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C36" w:rsidRDefault="002F155E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>Dynamical systems modeling and gene regulatory network structure analysis reveals Hap4's r</w:t>
      </w:r>
      <w:r w:rsidR="00122C36"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ole in </w:t>
      </w: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>regulating the response to c</w:t>
      </w:r>
      <w:r w:rsidR="00122C36"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old </w:t>
      </w: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122C36" w:rsidRPr="00DC3832">
        <w:rPr>
          <w:rFonts w:ascii="Arial" w:hAnsi="Arial" w:cs="Arial"/>
          <w:b/>
          <w:bCs/>
          <w:color w:val="000000"/>
          <w:sz w:val="22"/>
          <w:szCs w:val="22"/>
        </w:rPr>
        <w:t>hock in</w:t>
      </w:r>
      <w:r w:rsidR="00122C36" w:rsidRPr="00DC3832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122C36"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Saccharomyces cerevisiae</w:t>
      </w:r>
    </w:p>
    <w:p w:rsid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Kristen M. Horstmann*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,2</w:t>
      </w: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, Margaret J. O’Neil*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, Kam D. Dahlquist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the level of expression of genes encoding other transcription factors. The dynamics of a GRN show how gene expression in the network changes over time. A MATLAB software package called GRNmap uses ordinary differential equations to model the dynamics of medium-scale GRNs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3832">
        <w:rPr>
          <w:rFonts w:ascii="Arial" w:hAnsi="Arial" w:cs="Arial"/>
          <w:iCs/>
          <w:color w:val="000000"/>
          <w:sz w:val="22"/>
          <w:szCs w:val="22"/>
        </w:rPr>
        <w:t>and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estimates production rates, expression thresholds, and regulatory weights for each transcription factor in the network based on DNA microarray data.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ata were obtained from a </w:t>
      </w:r>
      <w:r w:rsidR="00256C1A" w:rsidRPr="00DC3832">
        <w:rPr>
          <w:rFonts w:ascii="Arial" w:hAnsi="Arial" w:cs="Arial"/>
          <w:i/>
          <w:iCs/>
          <w:color w:val="000000"/>
          <w:sz w:val="22"/>
          <w:szCs w:val="22"/>
        </w:rPr>
        <w:t>Saccharomyces cerevisiae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strain deleted for the Hap4 transcription factor subjected to cold shock at 13°C for 15, 30, and 60 minutes. A modified ANOVA showed that 1794 genes had a log</w:t>
      </w:r>
      <w:r w:rsidRPr="00DC3832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DC383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time points.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From this we generated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a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candidate GRN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of 15 genes and 28 edges.</w:t>
      </w:r>
      <w:r w:rsidR="00316F5D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GRNmap was used to estimate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production rates, expression thresholds, and regul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atory weights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for this network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 xml:space="preserve">Forward simulation of the model showed a good fit with the experimental data. 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The program Gephi was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then used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to analyze the network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 xml:space="preserve"> structure in terms of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node in- and out-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degrees, eccentricity, </w:t>
      </w:r>
      <w:r w:rsidR="000D3886">
        <w:rPr>
          <w:rFonts w:ascii="Arial" w:hAnsi="Arial" w:cs="Arial"/>
          <w:color w:val="000000"/>
          <w:sz w:val="22"/>
          <w:szCs w:val="22"/>
        </w:rPr>
        <w:t xml:space="preserve">and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betweenness centrality. 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From this analysis we have gained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further </w:t>
      </w:r>
      <w:r w:rsidRPr="00DC3832">
        <w:rPr>
          <w:rFonts w:ascii="Arial" w:hAnsi="Arial" w:cs="Arial"/>
          <w:color w:val="000000"/>
          <w:sz w:val="22"/>
          <w:szCs w:val="22"/>
        </w:rPr>
        <w:t>insight into Hap4's role in the gene regulatory network that controls the cold shock response in yeast.</w:t>
      </w:r>
    </w:p>
    <w:p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>
        <w:rPr>
          <w:rFonts w:ascii="Arial" w:hAnsi="Arial" w:cs="Arial"/>
          <w:color w:val="000000"/>
          <w:sz w:val="22"/>
          <w:szCs w:val="22"/>
        </w:rPr>
        <w:t>, Hap4, gene regulatory network, dynamical systems modeling</w:t>
      </w:r>
      <w:bookmarkStart w:id="0" w:name="_GoBack"/>
      <w:bookmarkEnd w:id="0"/>
    </w:p>
    <w:sectPr w:rsidR="00DC3832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36"/>
    <w:rsid w:val="000D3886"/>
    <w:rsid w:val="00122C36"/>
    <w:rsid w:val="001F12F4"/>
    <w:rsid w:val="00256C1A"/>
    <w:rsid w:val="002F155E"/>
    <w:rsid w:val="00316F5D"/>
    <w:rsid w:val="00362443"/>
    <w:rsid w:val="008C0B97"/>
    <w:rsid w:val="00AB04FB"/>
    <w:rsid w:val="00C113F0"/>
    <w:rsid w:val="00C43E52"/>
    <w:rsid w:val="00CF6370"/>
    <w:rsid w:val="00DC3832"/>
    <w:rsid w:val="00F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2FDF6-8D1C-4B6D-B6EA-80BCBC1B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Horstmann, Kristen</dc:creator>
  <cp:keywords/>
  <dc:description/>
  <cp:lastModifiedBy>Dahlquist, Kam D.</cp:lastModifiedBy>
  <cp:revision>7</cp:revision>
  <dcterms:created xsi:type="dcterms:W3CDTF">2017-01-19T21:11:00Z</dcterms:created>
  <dcterms:modified xsi:type="dcterms:W3CDTF">2017-01-20T18:43:00Z</dcterms:modified>
</cp:coreProperties>
</file>