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0"/>
          <w:szCs w:val="40"/>
        </w:rPr>
        <w:t xml:space="preserve">Open Questions &amp; Verification Log</w:t>
      </w:r>
    </w:p>
    <w:p>
      <w:pPr>
        <w:spacing w:after="40"/>
      </w:pPr>
      <w:r>
        <w:rPr>
          <w:color w:val="555555"/>
          <w:sz w:val="22"/>
          <w:szCs w:val="22"/>
        </w:rPr>
        <w:t xml:space="preserve">Street Vendor Site Selection Tool — items to resolve with SBS and partner agencies before rule encoding</w:t>
      </w:r>
    </w:p>
    <w:p>
      <w:pPr>
        <w:spacing w:after="200"/>
      </w:pPr>
      <w:r>
        <w:rPr>
          <w:i/>
          <w:iCs/>
          <w:color w:val="555555"/>
          <w:sz w:val="18"/>
          <w:szCs w:val="18"/>
        </w:rPr>
        <w:t xml:space="preserve">Compiled 2026-06-03 from the kickoff transcript, the project rules/engineering docs, the data inventory, and independently verified NYC public sources. This is a working document — assign owners and dates, and close items as agencies respond.</w:t>
      </w:r>
    </w:p>
    <w:p>
      <w:pPr>
        <w:pStyle w:val="Heading1"/>
      </w:pPr>
      <w:r>
        <w:t xml:space="preserve">How to use this log</w:t>
      </w:r>
    </w:p>
    <w:p>
      <w:pPr>
        <w:spacing w:after="120"/>
      </w:pPr>
      <w:r>
        <w:rPr>
          <w:b/>
          <w:bCs/>
        </w:rPr>
        <w:t xml:space="preserve">Three sections. </w:t>
      </w:r>
      <w:r>
        <w:t xml:space="preserve">(1) Conflicts &amp; corrections — places where the project's own documents disagree with each other or with the verified public record; these are the highest-risk items because encoding them wrong produces a legally inaccurate map. (2) Open questions by agency — what must be answered by each partner before its rules can be encoded. (3) Cross-cutting program questions for SBS.</w:t>
      </w:r>
    </w:p>
    <w:p>
      <w:pPr>
        <w:spacing w:after="120"/>
      </w:pPr>
      <w:r>
        <w:rPr>
          <w:b/>
          <w:bCs/>
        </w:rPr>
        <w:t xml:space="preserve">Verification convention: </w:t>
      </w:r>
      <w:r>
        <w:t xml:space="preserve">“Verified” means a source was independently confirmed on 2026-06-03. “Unverified” means an item rests on the project's internal documents or the kickoff conversation and has not been confirmed against a primary source.</w:t>
      </w:r>
    </w:p>
    <w:p>
      <w:pPr>
        <w:pStyle w:val="Heading1"/>
      </w:pPr>
      <w:r>
        <w:t xml:space="preserve">Section 1 — Conflicts &amp; corrections (resolve before encoding)</w:t>
      </w:r>
    </w:p>
    <w:p>
      <w:pPr>
        <w:spacing w:after="120"/>
      </w:pPr>
      <w:r>
        <w:rPr>
          <w:color w:val="555555"/>
          <w:sz w:val="18"/>
          <w:szCs w:val="18"/>
        </w:rPr>
        <w:t xml:space="preserve">Each of these was found by cross-checking your documents against verified NYC sources. Red = hard rule, wrong encoding mislabels real locations. Amber = factual/copy accuracy. Grey = administrative.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4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Conflict found</w:t>
            </w:r>
          </w:p>
        </w:tc>
        <w:tc>
          <w:tcPr>
            <w:tcW w:type="dxa" w:w="34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Resolution needed</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Owner</w:t>
            </w:r>
          </w:p>
        </w:tc>
      </w:tr>
      <w:tr>
        <w:tc>
          <w:tcPr>
            <w:tcW w:type="dxa" w:w="9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C-1</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WTC Zone NORTH border. Your rules doc and engineer doc both say Barclay Street. The official 2023 DCWP General Vendor guide (published by DSNY) says the south side of VESEY Street.</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This is a hard-prohibition boundary. Confirm the controlling text of §20-465(g)(2) and §17-315(k)(1). Do NOT encode until verified — a wrong border mislabels a full block of Lower Manhattan.</w:t>
            </w:r>
          </w:p>
        </w:tc>
        <w:tc>
          <w:tcPr>
            <w:tcW w:type="dxa" w:w="16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SBS Legal / DCWP</w:t>
            </w:r>
          </w:p>
        </w:tc>
      </w:tr>
      <w:tr>
        <w:tc>
          <w:tcPr>
            <w:tcW w:type="dxa" w:w="9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C-2</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First Amendment vendor siting. The transcript and your PM rules doc say First Amendment vendors follow the SAME rules as general vendors. The official DSNY enforcement page says they follow the same restrictions as BLUE (Midtown Core) specialized licensees.</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Material logic difference: Blue-equivalent treatment lets First Amendment vendors operate in Midtown Core and C4/C5/C6 zones where standard GV cannot. Confirm which rule the map encodes for the First Amendment profile.</w:t>
            </w:r>
          </w:p>
        </w:tc>
        <w:tc>
          <w:tcPr>
            <w:tcW w:type="dxa" w:w="16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DCWP / SBS Legal</w:t>
            </w:r>
          </w:p>
        </w:tc>
      </w:tr>
      <w:tr>
        <w:tc>
          <w:tcPr>
            <w:tcW w:type="dxa" w:w="90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C-3</w:t>
            </w:r>
          </w:p>
        </w:tc>
        <w:tc>
          <w:tcPr>
            <w:tcW w:type="dxa" w:w="340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The 853 general-vendor cap is treated as a fixed constraint in your rules doc, but Local Law 54 of 2026 opens new GV licenses after Jan 15 2027, and the reform package (Intro 431-B) adds ~10,500 GV licenses in 2027 and 2,100–2,200 food permits/yr through 2031.</w:t>
            </w:r>
          </w:p>
        </w:tc>
        <w:tc>
          <w:tcPr>
            <w:tcW w:type="dxa" w:w="340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Do NOT hardcode 853 or any cap. The license-type logic must be cap-agnostic. Confirm with SBS the rollout calendar so the tool's copy doesn't state obsolete numbers at launch.</w:t>
            </w:r>
          </w:p>
        </w:tc>
        <w:tc>
          <w:tcPr>
            <w:tcW w:type="dxa" w:w="166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SBS / DCWP / DOHMH</w:t>
            </w:r>
          </w:p>
        </w:tc>
      </w:tr>
      <w:tr>
        <w:tc>
          <w:tcPr>
            <w:tcW w:type="dxa" w:w="90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C-4</w:t>
            </w:r>
          </w:p>
        </w:tc>
        <w:tc>
          <w:tcPr>
            <w:tcW w:type="dxa" w:w="340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DCWP deputy testimony (May 2025) states ~1,900 licensed general vendors exist (853 non-veteran cap + veteran licenses), not 853 total. Your docs conflate the non-veteran cap with the total licensed population.</w:t>
            </w:r>
          </w:p>
        </w:tc>
        <w:tc>
          <w:tcPr>
            <w:tcW w:type="dxa" w:w="340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Clarify for vendor-facing copy and for any permit-population calibration (DS-009/DS-010): 853 is the non-veteran cap, not the citywide total.</w:t>
            </w:r>
          </w:p>
        </w:tc>
        <w:tc>
          <w:tcPr>
            <w:tcW w:type="dxa" w:w="1660"/>
            <w:tcBorders>
              <w:top w:val="single" w:color="CCCCCC" w:sz="1"/>
              <w:left w:val="single" w:color="CCCCCC" w:sz="1"/>
              <w:bottom w:val="single" w:color="CCCCCC" w:sz="1"/>
              <w:right w:val="single" w:color="CCCCCC" w:sz="1"/>
            </w:tcBorders>
            <w:shd w:fill="FFF4D6" w:val="clear"/>
            <w:tcMar>
              <w:top w:type="dxa" w:w="60"/>
              <w:left w:type="dxa" w:w="100"/>
              <w:bottom w:type="dxa" w:w="60"/>
              <w:right w:type="dxa" w:w="100"/>
            </w:tcMar>
          </w:tcPr>
          <w:p>
            <w:r>
              <w:rPr>
                <w:b w:val="false"/>
                <w:bCs w:val="false"/>
                <w:sz w:val="18"/>
                <w:szCs w:val="18"/>
              </w:rPr>
              <w:t xml:space="preserve">DCWP</w:t>
            </w:r>
          </w:p>
        </w:tc>
      </w:tr>
      <w:tr>
        <w:tc>
          <w:tcPr>
            <w:tcW w:type="dxa" w:w="90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b w:val="false"/>
                <w:bCs w:val="false"/>
                <w:sz w:val="18"/>
                <w:szCs w:val="18"/>
              </w:rPr>
              <w:t xml:space="preserve">C-5</w:t>
            </w:r>
          </w:p>
        </w:tc>
        <w:tc>
          <w:tcPr>
            <w:tcW w:type="dxa" w:w="340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b w:val="false"/>
                <w:bCs w:val="false"/>
                <w:sz w:val="18"/>
                <w:szCs w:val="18"/>
              </w:rPr>
              <w:t xml:space="preserve">Kickoff date. Your meeting-prep doc lists the kickoff as Wed June 10 2026; the transcript/notes are dated June 3 2026 and are clearly the actual kickoff. (You have instructed: treat June 3 as the real kickoff.)</w:t>
            </w:r>
          </w:p>
        </w:tc>
        <w:tc>
          <w:tcPr>
            <w:tcW w:type="dxa" w:w="340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b w:val="false"/>
                <w:bCs w:val="false"/>
                <w:sz w:val="18"/>
                <w:szCs w:val="18"/>
              </w:rPr>
              <w:t xml:space="preserve">Administrative only — reconcile the project calendar and deliverable due dates against the true June 3 start so Deliverable #1 (due June 30) timeline is correct.</w:t>
            </w:r>
          </w:p>
        </w:tc>
        <w:tc>
          <w:tcPr>
            <w:tcW w:type="dxa" w:w="166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b w:val="false"/>
                <w:bCs w:val="false"/>
                <w:sz w:val="18"/>
                <w:szCs w:val="18"/>
              </w:rPr>
              <w:t xml:space="preserve">Live XYZ PM</w:t>
            </w:r>
          </w:p>
        </w:tc>
      </w:tr>
      <w:tr>
        <w:tc>
          <w:tcPr>
            <w:tcW w:type="dxa" w:w="9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C-6</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Two official City maps already exist: the DCWP General Vendor Street Restrictions Map (ArcGIS) and the DOHMH Mobile Food Vending Streets map. Your tool is being paid to build a unified legal-vending map.</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Confirm with SBS/DSNY the intended relationship: does this tool REPLACE, FEDERATE, or LINK TO the existing maps? This determines whether DS-001/DS-007 are data sources or upstream services to embed.</w:t>
            </w:r>
          </w:p>
        </w:tc>
        <w:tc>
          <w:tcPr>
            <w:tcW w:type="dxa" w:w="16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b w:val="false"/>
                <w:bCs w:val="false"/>
                <w:sz w:val="18"/>
                <w:szCs w:val="18"/>
              </w:rPr>
              <w:t xml:space="preserve">SBS / DSNY / DCWP / DOHMH</w:t>
            </w:r>
          </w:p>
        </w:tc>
      </w:tr>
    </w:tbl>
    <w:p>
      <w:pPr>
        <w:pStyle w:val="Heading1"/>
      </w:pPr>
      <w:r>
        <w:t xml:space="preserve">Section 2 — Open questions by agency</w:t>
      </w:r>
    </w:p>
    <w:p>
      <w:pPr>
        <w:pStyle w:val="Heading2"/>
      </w:pPr>
      <w:r>
        <w:t xml:space="preserve">DOHMH — Department of Health and Mental Hygiene (Mobile Food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DS-001: Provide the Mobile Food Vending Restricted Streets list as a GIS layer (not PDF). This is the single most important MFV input. Who is the data owner, and can it be exported with per-segment hours/days fields? Target: June 21.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DS-005: Green Cart designated neighborhoods are defined by police precinct under Local Law 9 of 2008. Is there a GIS polygon set, or only a precinct list requiring conversion? Target: June 21.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Q-3</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DS-003: Restricted Area Permit zones — are these formal GIS boundaries or administrative descriptions? Confirm whether they are in scope as a separate SKU.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Q-4</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Do school-hours restrictions for food vendors live inside the DS-001 restricted-streets list, or are they applied separately (which would require DS-033 school points)?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Q-5</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Confirm the supervisory-license rollout calendar (citywide vs. outer-borough-only) and the full transition end-date (your docs say 2031). Which existing permit types convert, and when?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bl>
    <w:p>
      <w:pPr>
        <w:pStyle w:val="Heading2"/>
      </w:pPr>
      <w:r>
        <w:t xml:space="preserve">DCWP — Department of Consumer and Worker Protection (General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Q-6</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DS-007: The General Vendor Street Restrictions ArcGIS feature service is reachable and IS the public map (verified live 2026-06-03). Confirm the path to a written license for production use, and whether the tool should consume the live service or a static export.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Q-7</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Resolve Conflict C-1: confirm the WTC Zone north border (Vesey vs. Barclay) against the controlling §20-465(g)(2) text.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Q-8</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Resolve Conflict C-2: confirm First Amendment vendors are mapped as BLUE-equivalent (per DSNY page), not GV-equivalent (per transcript).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Q-9</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DS-008/DS-020: The Street Vendor Review Panel has added/removed permitted streets since 1995 under §20-465.1. Does the public ArcGIS service already reflect all SVRP designations, or is SBS the canonical record holder?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Q-10</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DS-009/DS-010: For permit-population calibration, can DCWP provide active-license counts split by White / Yellow / Blue? (Aggregate only — no PII.)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bl>
    <w:p>
      <w:pPr>
        <w:pStyle w:val="Heading2"/>
      </w:pPr>
      <w:r>
        <w:t xml:space="preserve">DCP — Department of City Planning (base geography &amp; zoning)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Q-11</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DS-013 CSCL is the join key for every street-level rule and refreshes daily — confirm Live XYZ's ingest cadence can match. (Public; target June 7.)</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Q-12</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DS-012 Zoning Features: confirm the C4/C5/C6 filter logic (ZONEDIST starts-with) and dissolve approach for the GV zoning exclusion. (Public; target June 7.)</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Q-13</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DS-014 LION needed for partial-block restrictions ('from X to Y'). Confirm LION-vs-CSCL roles for sub-segment encoding.</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Q-14</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DS-041 DCP sidewalk polygons + DS-040 community sidewalk widths: confirm these are adequate for the 12-ft clearance rule, or whether DOT (DS-030) has an authoritative sidewalk layer in progress.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bl>
    <w:p>
      <w:pPr>
        <w:pStyle w:val="Heading2"/>
      </w:pPr>
      <w:r>
        <w:t xml:space="preserve">DOT — Department of 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Q-15</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DS-029 Curb-cut / driveway inventory: no clean citywide public layer was found. Confirm whether DOT holds one internally; otherwise the 10-ft driveway buffer uses an OSM/footprint approximation flagged to vendors in v1.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 — known gap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Q-16</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DS-027 bus-stop shelters + DS-026 pedestrian plazas + DS-028 no-standing signs: confirm these are the authoritative layers for the bus-shelter buffer, plaza out-of-scope mask, and hospital-adjacency no-standing rule.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Q-17</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Metered-parking rule for food trucks (34 RCNY §4-08(h)(7)): is there a parking-meter location layer to encode 'cannot vend from a metered space,' or is this an operational UX reminder only?</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Q-18</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Who at DOT owns scaffolding/sidewalk-shed permits? (Raised at kickoff — scaffolding can render a legal location illegal. May actually be Department of Buildings — see Q-22.)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P3</w:t>
            </w:r>
          </w:p>
        </w:tc>
      </w:tr>
    </w:tbl>
    <w:p>
      <w:pPr>
        <w:pStyle w:val="Heading2"/>
      </w:pPr>
      <w:r>
        <w:t xml:space="preserve">DPR — Parks &amp; Recreation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Q-19</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DS-032 Parks Properties polygons: confirm these mask parks as 'out of scope' (not 'prohibited'). Vending in parks uses a separate DPR concession system.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Q-20</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Parks concession areas and First-Amendment-vendor spot maps (medallions / designated locations within specific parks): confirm boundaries to bring in as overlays, even though concessions are out of contract scope.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bl>
    <w:p>
      <w:pPr>
        <w:pStyle w:val="Heading2"/>
      </w:pPr>
      <w:r>
        <w:t xml:space="preserve">DSNY — Department of Sanitation (lead enforcement agency since April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Q-21</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DSNY is the lead enforcement agency and already publishes vendor maps + 12-language educational guides (incl. Wolof) at nyc.gov/VendorEnforcement (verified 2026-06-03). Confirm the tool should link to / embed these assets and align its legal logic with DSNY's published guides. DS-023 ECB citation records support the evaluation metrics.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(resources) / P1 (DS-023 metrics)</w:t>
            </w:r>
          </w:p>
        </w:tc>
      </w:tr>
    </w:tbl>
    <w:p>
      <w:pPr>
        <w:pStyle w:val="Heading2"/>
      </w:pPr>
      <w:r>
        <w:t xml:space="preserve">Other agencies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Q-22</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Department of Buildings: confirm DOB owns scaffolding/sidewalk-shed permit data (raised at kickoff). Determine if a feed exists for 'live updates' that change a location's eligibility.</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Q-23</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MTA/NYS: DS-034 Subway Entrances (5,000+ points; 10-ft buffer for both vendor types) — confirm 2025/2026 release and that the NYS Open Data version is current. (Public; target June 7.)</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 — blocking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Q-24</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FDNY/DEP: DS-036 hydrants (≈15-ft buffer) — confirm combined FDNY+DEP coverage. DS-037 ventilation grates — confirm no public layer exists; document as v1 limitation.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 / P3-gap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Q-25</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NYS GBL §35-a (veteran vending in cities of 1M+): confirm whether veteran-specific Manhattan blocks are encoded in DS-007 or need separate legal treatment.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bl>
    <w:p>
      <w:pPr>
        <w:pStyle w:val="Heading1"/>
      </w:pPr>
      <w:r>
        <w:t xml:space="preserve">Section 3 — Cross-cutting program questions for SBS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w:t>
            </w:r>
          </w:p>
        </w:tc>
        <w:tc>
          <w:tcPr>
            <w:tcW w:type="dxa" w:w="6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Open question / item</w:t>
            </w:r>
          </w:p>
        </w:tc>
        <w:tc>
          <w:tcPr>
            <w:tcW w:type="dxa" w:w="16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Map relationship (C-6): does this tool replace, federate, or link to the existing DCWP and DOHMH maps? This is the single biggest scope question and gates the data architecture.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Agency introductions: E.D. Kaufman-Gutierrez will not initiate agency introductions until the contract is 100% executed. Confirm execution status and the order of introductions (suggest: DCWP, DOHMH, DCP first — they gate P1 data).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P-3</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Provide the IBO report and the Cornell report on street vending (promised at kickoff) for landscape context and the $59M fiscal-impact framing.</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P-4</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Confirm the multilingual requirement: 10 NYC Local Law 30 languages + Wolof (Local Law 30 of 2017). DSNY's existing guides already cover 12 languages incl. Wolof — can the tool reuse those translations?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P-5</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Confirm the canonical SVRP record holder for §20-465.1 designations (SBS vs. DCWP) to close the DS-008/DS-020 redundancy.</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P-6</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Confirm vendor-type entry flow: should a user self-select license type on entry (general / Yellow / Blue / MFV citywide / MFV borough / Green Cart / First Amendment) to filter the map? (Recommended in transcript by Kaufman-Gutierrez.)</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P2</w:t>
            </w:r>
          </w:p>
        </w:tc>
      </w:tr>
    </w:tbl>
    <w:p>
      <w:pPr>
        <w:spacing w:after="40" w:before="240"/>
      </w:pPr>
      <w:r>
        <w:rPr>
          <w:b/>
          <w:bCs/>
          <w:color w:val="1F4E5F"/>
          <w:sz w:val="20"/>
          <w:szCs w:val="20"/>
        </w:rPr>
        <w:t xml:space="preserve">Verified public sources used to build this log</w:t>
      </w:r>
    </w:p>
    <w:p>
      <w:pPr>
        <w:pStyle w:val="ListParagraph"/>
        <w:numPr>
          <w:ilvl w:val="0"/>
          <w:numId w:val="2"/>
        </w:numPr>
        <w:spacing w:after="60"/>
      </w:pPr>
      <w:r>
        <w:t xml:space="preserve">DSNY Street Vending Enforcement page (lead agency; links to both official maps and 12-language guides) — verified 2026-06-03</w:t>
      </w:r>
    </w:p>
    <w:p>
      <w:pPr>
        <w:pStyle w:val="ListParagraph"/>
        <w:numPr>
          <w:ilvl w:val="0"/>
          <w:numId w:val="2"/>
        </w:numPr>
        <w:spacing w:after="60"/>
      </w:pPr>
      <w:r>
        <w:t xml:space="preserve">DCWP General Vendor Licensing Law: Educational Highlights &amp; Tips (official guide, 5/2023) — WTC north border = Vesey; First Amendment = Blue-equivalent</w:t>
      </w:r>
    </w:p>
    <w:p>
      <w:pPr>
        <w:pStyle w:val="ListParagraph"/>
        <w:numPr>
          <w:ilvl w:val="0"/>
          <w:numId w:val="2"/>
        </w:numPr>
        <w:spacing w:after="60"/>
      </w:pPr>
      <w:r>
        <w:t xml:space="preserve">NYC.gov/StreetVendor (Local Law 54 of 2026; new GV licenses after Jan 15 2027)</w:t>
      </w:r>
    </w:p>
    <w:p>
      <w:pPr>
        <w:pStyle w:val="ListParagraph"/>
        <w:numPr>
          <w:ilvl w:val="0"/>
          <w:numId w:val="2"/>
        </w:numPr>
        <w:spacing w:after="60"/>
      </w:pPr>
      <w:r>
        <w:t xml:space="preserve">SBS “Venture Forward” Challenge-Based Procurement press release (12/19/2025)</w:t>
      </w:r>
    </w:p>
    <w:p>
      <w:pPr>
        <w:pStyle w:val="ListParagraph"/>
        <w:numPr>
          <w:ilvl w:val="0"/>
          <w:numId w:val="2"/>
        </w:numPr>
        <w:spacing w:after="60"/>
      </w:pPr>
      <w:r>
        <w:t xml:space="preserve">Mayor's Office appointment release for E.D. Carina Kaufman-Gutierrez (3/25/2026); Intro 408-A; Intro 431-B reform package</w:t>
      </w:r>
    </w:p>
    <w:p>
      <w:pPr>
        <w:pStyle w:val="ListParagraph"/>
        <w:numPr>
          <w:ilvl w:val="0"/>
          <w:numId w:val="2"/>
        </w:numPr>
        <w:spacing w:after="60"/>
      </w:pPr>
      <w:r>
        <w:t xml:space="preserve">DCWP deputy commissioner testimony on Intros 408/431/1164/1251 (5/6/2025) — ~1,900 licensed GVs; 853 non-veteran cap</w:t>
      </w:r>
    </w:p>
    <w:p>
      <w:pPr>
        <w:spacing w:before="160"/>
      </w:pPr>
      <w:r>
        <w:rPr>
          <w:i/>
          <w:iCs/>
          <w:color w:val="555555"/>
          <w:sz w:val="18"/>
          <w:szCs w:val="18"/>
        </w:rPr>
        <w:t xml:space="preserve">Note: items marked “Unverified” in the tracker rest on the project's internal documents and the kickoff conversation; confirm against primary agency sources before encoding.</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Live XYZ × NYC SBS × Street Vendor Project  |  v1.0 — 2026-06-03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Street Vendor Site Selection Tool — Open Questions &amp; Verification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5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2026-06-03T20:18:55.784Z</dcterms:created>
  <dcterms:modified xsi:type="dcterms:W3CDTF">2026-06-03T20:18:55.784Z</dcterms:modified>
</cp:coreProperties>
</file>

<file path=docProps/custom.xml><?xml version="1.0" encoding="utf-8"?>
<Properties xmlns="http://schemas.openxmlformats.org/officeDocument/2006/custom-properties" xmlns:vt="http://schemas.openxmlformats.org/officeDocument/2006/docPropsVTypes"/>
</file>