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MSCAST</w:t>
      </w:r>
      <w:r>
        <w:t xml:space="preserve"> </w:t>
      </w:r>
      <w:r>
        <w:t xml:space="preserve">ERP</w:t>
      </w:r>
      <w:r>
        <w:t xml:space="preserve"> </w:t>
      </w:r>
      <w:r>
        <w:t xml:space="preserve">—</w:t>
      </w:r>
      <w:r>
        <w:t xml:space="preserve"> </w:t>
      </w:r>
      <w:r>
        <w:t xml:space="preserve">Independent</w:t>
      </w:r>
      <w:r>
        <w:t xml:space="preserve"> </w:t>
      </w:r>
      <w:r>
        <w:t xml:space="preserve">Review</w:t>
      </w:r>
      <w:r>
        <w:t xml:space="preserve"> </w:t>
      </w:r>
      <w:r>
        <w:t xml:space="preserve">and</w:t>
      </w:r>
      <w:r>
        <w:t xml:space="preserve"> </w:t>
      </w:r>
      <w:r>
        <w:t xml:space="preserve">Verification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X19310016b8aacfd13cddfa2a3b2e4a199d26325"/>
    <w:p>
      <w:pPr>
        <w:pStyle w:val="Heading1"/>
      </w:pPr>
      <w:r>
        <w:t xml:space="preserve">MSCAST ERP — Independent Review and Verification</w:t>
      </w:r>
    </w:p>
    <w:p>
      <w:pPr>
        <w:pStyle w:val="FirstParagraph"/>
      </w:pPr>
      <w:r>
        <w:rPr>
          <w:bCs/>
          <w:b/>
        </w:rPr>
        <w:t xml:space="preserve">Version 2.0 · 21 September 2026</w:t>
      </w:r>
    </w:p>
    <w:p>
      <w:pPr>
        <w:pStyle w:val="BodyText"/>
      </w:pPr>
      <w:r>
        <w:rPr>
          <w:bCs/>
          <w:b/>
        </w:rPr>
        <w:t xml:space="preserve">Purpose:</w:t>
      </w:r>
      <w:r>
        <w:t xml:space="preserve"> </w:t>
      </w:r>
      <w:r>
        <w:t xml:space="preserve">every finding from the two independent reviews (one across all delivered work, one against the ERPens proposal) and from the follow-up tests, with its current status and who must act. Each finding was re-tested against the running system, not re-read from documents.</w:t>
      </w:r>
    </w:p>
    <w:p>
      <w:pPr>
        <w:numPr>
          <w:ilvl w:val="0"/>
          <w:numId w:val="1001"/>
        </w:numPr>
        <w:pStyle w:val="Compact"/>
      </w:pPr>
      <w:r>
        <w:t xml:space="preserve">Build checks referenced below (</w:t>
      </w:r>
      <w:r>
        <w:rPr>
          <w:rStyle w:val="VerbatimChar"/>
        </w:rPr>
        <w:t xml:space="preserve">T…</w:t>
      </w:r>
      <w:r>
        <w:t xml:space="preserve">) are listed in full in the POC README (POC README). Current result: 42 checks; DEV 40 PASS, 2 WARN (T6e, T6g: waiting on Q20/Q21), 0 FAIL. Live POC: 38 PASS, 3 WARN, 1 FAIL (T10c: demo biometric punches deleted by MSCAST’s trial admin; T6f warns because Aiqaz holds System Manager). Live is left in that state.</w:t>
      </w:r>
    </w:p>
    <w:p>
      <w:pPr>
        <w:numPr>
          <w:ilvl w:val="0"/>
          <w:numId w:val="1001"/>
        </w:numPr>
        <w:pStyle w:val="Compact"/>
      </w:pPr>
      <w:r>
        <w:t xml:space="preserve">Confirmed correct by the reviewers: platform choice and alternatives assessment; Setup Guide dependency order and go-live checklist; legal facts (audit-trail rule from 1 Apr 2023, Rule 3(5) India backups, ₹5 Cr e-invoice threshold, ₹250 Cr Ind AS threshold, SMC definition, 25.168% arithmetic, s.194C thresholds).</w:t>
      </w:r>
    </w:p>
    <w:p>
      <w:pPr>
        <w:numPr>
          <w:ilvl w:val="0"/>
          <w:numId w:val="1001"/>
        </w:numPr>
        <w:pStyle w:val="Compact"/>
      </w:pPr>
      <w:r>
        <w:t xml:space="preserve">The engagement is unpaid: the implementer builds this for MSCAST as a family friend and is not competing with ERPens.</w:t>
      </w:r>
    </w:p>
    <w:bookmarkEnd w:id="20"/>
    <w:bookmarkStart w:id="21" w:name="status-of-every-finding"/>
    <w:p>
      <w:pPr>
        <w:pStyle w:val="Heading1"/>
      </w:pPr>
      <w:r>
        <w:t xml:space="preserve">Status of every finding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29"/>
        <w:gridCol w:w="2376"/>
        <w:gridCol w:w="792"/>
        <w:gridCol w:w="2930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(one 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or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Administrator login accepted the default password;</w:t>
            </w:r>
            <w:r>
              <w:t xml:space="preserve"> </w:t>
            </w:r>
            <w:r>
              <w:rPr>
                <w:rStyle w:val="VerbatimChar"/>
              </w:rPr>
              <w:t xml:space="preserve">allow_consecutive_login_attempts = 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session_expiry = 170:00</w:t>
            </w:r>
            <w:r>
              <w:t xml:space="preserve"> </w:t>
            </w:r>
            <w:r>
              <w:t xml:space="preserve">(7 days) are loose for a public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Parked by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Administrator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  <w:r>
              <w:t xml:space="preserve"> </w:t>
            </w:r>
            <w:r>
              <w:t xml:space="preserve">rejected since 20 Sep. The replacement password was typed into a chat transcript and must be rotated again; rotation (and tighter session/login settings) is mandatory before real data or a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GSTIN (27AAGCM8444B1ZI) and real directors with invented shareholdings on the public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Shareholders are</w:t>
            </w:r>
            <w:r>
              <w:t xml:space="preserve"> </w:t>
            </w:r>
            <w:r>
              <w:rPr>
                <w:rStyle w:val="VerbatimChar"/>
              </w:rPr>
              <w:t xml:space="preserve">Promoter A / B / C</w:t>
            </w:r>
            <w:r>
              <w:t xml:space="preserve">. The GSTIN stays real on the demo; every print carries a DEMONSTRATION watermark (app code, site setting</w:t>
            </w:r>
            <w:r>
              <w:t xml:space="preserve"> </w:t>
            </w:r>
            <w:r>
              <w:rPr>
                <w:rStyle w:val="VerbatimChar"/>
              </w:rPr>
              <w:t xml:space="preserve">mscast_demo</w:t>
            </w:r>
            <w:r>
              <w:t xml:space="preserve">; never set in production). Check</w:t>
            </w:r>
            <w:r>
              <w:t xml:space="preserve"> </w:t>
            </w:r>
            <w:r>
              <w:rPr>
                <w:rStyle w:val="VerbatimChar"/>
              </w:rPr>
              <w:t xml:space="preserve">T4b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story contradictory: machine commissioned but never dispatched;</w:t>
            </w:r>
            <w:r>
              <w:t xml:space="preserve"> </w:t>
            </w:r>
            <w:r>
              <w:rPr>
                <w:rStyle w:val="VerbatimChar"/>
              </w:rPr>
              <w:t xml:space="preserve">DN-26-00001</w:t>
            </w:r>
            <w:r>
              <w:t xml:space="preserve"> </w:t>
            </w:r>
            <w:r>
              <w:t xml:space="preserve">has no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defect:</w:t>
            </w:r>
            <w:r>
              <w:t xml:space="preserve"> </w:t>
            </w:r>
            <w:r>
              <w:rPr>
                <w:rStyle w:val="VerbatimChar"/>
              </w:rPr>
              <w:t xml:space="preserve">DN-26-00002</w:t>
            </w:r>
            <w:r>
              <w:t xml:space="preserve"> </w:t>
            </w:r>
            <w:r>
              <w:t xml:space="preserve">ships the caster (</w:t>
            </w:r>
            <w:r>
              <w:rPr>
                <w:rStyle w:val="VerbatimChar"/>
              </w:rPr>
              <w:t xml:space="preserve">CCM-2S-130 x1</w:t>
            </w:r>
            <w:r>
              <w:t xml:space="preserve">) to PROJ-0001 before</w:t>
            </w:r>
            <w:r>
              <w:t xml:space="preserve"> </w:t>
            </w:r>
            <w:r>
              <w:rPr>
                <w:rStyle w:val="VerbatimChar"/>
              </w:rPr>
              <w:t xml:space="preserve">COMM-2026-00001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DN-26-00001</w:t>
            </w:r>
            <w:r>
              <w:t xml:space="preserve"> </w:t>
            </w:r>
            <w:r>
              <w:t xml:space="preserve">is a spares sale to Konark Alloys, which has no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dunning (₹4,80,000) contradicted</w:t>
            </w:r>
            <w:r>
              <w:t xml:space="preserve"> </w:t>
            </w:r>
            <w:r>
              <w:t xml:space="preserve">“</w:t>
            </w:r>
            <w:r>
              <w:t xml:space="preserve">nothing overdue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Dunning records exist; no invoice is past 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posted against the wrong party (Konark Alloys)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ACC-JV-2026-00007</w:t>
            </w:r>
            <w:r>
              <w:t xml:space="preserve"> </w:t>
            </w:r>
            <w:r>
              <w:t xml:space="preserve">reversed by</w:t>
            </w:r>
            <w:r>
              <w:t xml:space="preserve"> </w:t>
            </w:r>
            <w:r>
              <w:rPr>
                <w:rStyle w:val="VerbatimChar"/>
              </w:rPr>
              <w:t xml:space="preserve">ACC-JV-2026-00020</w:t>
            </w:r>
            <w:r>
              <w:t xml:space="preserve">; retention now</w:t>
            </w:r>
            <w:r>
              <w:t xml:space="preserve"> </w:t>
            </w:r>
            <w:r>
              <w:rPr>
                <w:rStyle w:val="VerbatimChar"/>
              </w:rPr>
              <w:t xml:space="preserve">ACC-JV-2026-00021</w:t>
            </w:r>
            <w:r>
              <w:t xml:space="preserve">, ₹4,52,530 against Ambika Steel Rolling Mills (10% of</w:t>
            </w:r>
            <w:r>
              <w:t xml:space="preserve"> </w:t>
            </w:r>
            <w:r>
              <w:rPr>
                <w:rStyle w:val="VerbatimChar"/>
              </w:rPr>
              <w:t xml:space="preserve">SINV-26-00005</w:t>
            </w:r>
            <w:r>
              <w:t xml:space="preserve">, ₹45,25,300;</w:t>
            </w:r>
            <w:r>
              <w:t xml:space="preserve"> </w:t>
            </w:r>
            <w:r>
              <w:rPr>
                <w:rStyle w:val="VerbatimChar"/>
              </w:rPr>
              <w:t xml:space="preserve">SAL-ORD-2026-00003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retention_percent = 10</w:t>
            </w:r>
            <w:r>
              <w:t xml:space="preserve">). Ledger and</w:t>
            </w:r>
            <w:r>
              <w:t xml:space="preserve"> </w:t>
            </w:r>
            <w:r>
              <w:rPr>
                <w:iCs/>
                <w:i/>
              </w:rPr>
              <w:t xml:space="preserve">Retention and Certificates</w:t>
            </w:r>
            <w:r>
              <w:t xml:space="preserve"> </w:t>
            </w:r>
            <w:r>
              <w:t xml:space="preserve">report agree. Rule: doc 11, 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counts inconsistent across documents (15, 25, 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custom reports; every document says 28, asserted by the census 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BRM payment block narrower than the SOPs claim (Journal Entry, advance with no invoice, over-payment, utilities)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is</w:t>
            </w:r>
            <w:r>
              <w:t xml:space="preserve"> </w:t>
            </w:r>
            <w:r>
              <w:rPr>
                <w:rStyle w:val="VerbatimChar"/>
              </w:rPr>
              <w:t xml:space="preserve">mscast_erp/controls/brm_payment.py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before_submit</w:t>
            </w:r>
            <w:r>
              <w:t xml:space="preserve"> </w:t>
            </w:r>
            <w:r>
              <w:t xml:space="preserve">of Payment Entry and Journal Entry; old Server Script deleted. Blocks: no certified BRM, advance with no invoice reference, amount above certificate, BRM already</w:t>
            </w:r>
            <w:r>
              <w:t xml:space="preserve"> </w:t>
            </w:r>
            <w:r>
              <w:rPr>
                <w:iCs/>
                <w:i/>
              </w:rPr>
              <w:t xml:space="preserve">Paid</w:t>
            </w:r>
            <w:r>
              <w:t xml:space="preserve">. Supplier flag</w:t>
            </w:r>
            <w:r>
              <w:t xml:space="preserve"> </w:t>
            </w:r>
            <w:r>
              <w:rPr>
                <w:iCs/>
                <w:i/>
              </w:rPr>
              <w:t xml:space="preserve">Exempt from BRM certification</w:t>
            </w:r>
            <w:r>
              <w:t xml:space="preserve"> </w:t>
            </w:r>
            <w:r>
              <w:t xml:space="preserve">for utilities/rent/statutory (0 of 15 suppliers ticked on 21 Sep). Checks</w:t>
            </w:r>
            <w:r>
              <w:t xml:space="preserve"> </w:t>
            </w:r>
            <w:r>
              <w:rPr>
                <w:rStyle w:val="VerbatimChar"/>
              </w:rPr>
              <w:t xml:space="preserve">T6a</w:t>
            </w:r>
            <w:r>
              <w:t xml:space="preserve"> </w:t>
            </w:r>
            <w:r>
              <w:t xml:space="preserve">(six routes, each asserting which rule blocked),</w:t>
            </w:r>
            <w:r>
              <w:t xml:space="preserve"> </w:t>
            </w:r>
            <w:r>
              <w:rPr>
                <w:rStyle w:val="VerbatimChar"/>
              </w:rPr>
              <w:t xml:space="preserve">T6c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MSCAST: list exempt suppliers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 separation (</w:t>
            </w:r>
            <w:r>
              <w:t xml:space="preserve">“</w:t>
            </w:r>
            <w:r>
              <w:t xml:space="preserve">one person cannot do both</w:t>
            </w:r>
            <w:r>
              <w:t xml:space="preserve">”</w:t>
            </w:r>
            <w:r>
              <w:t xml:space="preserve">) never 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Tested: sending a PO needs</w:t>
            </w:r>
            <w:r>
              <w:t xml:space="preserve"> </w:t>
            </w:r>
            <w:r>
              <w:rPr>
                <w:rStyle w:val="VerbatimChar"/>
              </w:rPr>
              <w:t xml:space="preserve">Purchase User</w:t>
            </w:r>
            <w:r>
              <w:t xml:space="preserve">, approving needs</w:t>
            </w:r>
            <w:r>
              <w:t xml:space="preserve"> </w:t>
            </w:r>
            <w:r>
              <w:rPr>
                <w:rStyle w:val="VerbatimChar"/>
              </w:rPr>
              <w:t xml:space="preserve">MSCAST Director</w:t>
            </w:r>
            <w:r>
              <w:t xml:space="preserve">; nobody holds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B1-BRM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director can create, certify and mark paid the same BRM alone (holds</w:t>
            </w:r>
            <w:r>
              <w:t xml:space="preserve"> </w:t>
            </w:r>
            <w:r>
              <w:rPr>
                <w:rStyle w:val="VerbatimChar"/>
              </w:rPr>
              <w:t xml:space="preserve">Projects 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MSCAST Director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 Manager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T6g</w:t>
            </w:r>
            <w:r>
              <w:t xml:space="preserve"> </w:t>
            </w:r>
            <w:r>
              <w:t xml:space="preserve">warns on every build; question</w:t>
            </w:r>
            <w:r>
              <w:t xml:space="preserve"> </w:t>
            </w:r>
            <w:r>
              <w:rPr>
                <w:bCs/>
                <w:b/>
              </w:rPr>
              <w:t xml:space="preserve">Q21</w:t>
            </w:r>
            <w:r>
              <w:t xml:space="preserve"> </w:t>
            </w:r>
            <w:r>
              <w:t xml:space="preserve">(doc 03). The payment block still applies to directors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(Q21)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B1-PCC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director can prepare a PCC or verify a customer PO and then approve it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T6e</w:t>
            </w:r>
            <w:r>
              <w:t xml:space="preserve"> </w:t>
            </w:r>
            <w:r>
              <w:t xml:space="preserve">warns; question</w:t>
            </w:r>
            <w:r>
              <w:t xml:space="preserve"> </w:t>
            </w:r>
            <w:r>
              <w:rPr>
                <w:bCs/>
                <w:b/>
              </w:rPr>
              <w:t xml:space="preserve">Q20</w:t>
            </w:r>
            <w:r>
              <w:t xml:space="preserve"> </w:t>
            </w:r>
            <w:r>
              <w:t xml:space="preserve">(doc 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(Q20)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MSCAST Director is read-only, so every approval is broken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Premise wrong:</w:t>
            </w:r>
            <w:r>
              <w:t xml:space="preserve"> </w:t>
            </w:r>
            <w:r>
              <w:rPr>
                <w:rStyle w:val="VerbatimChar"/>
              </w:rPr>
              <w:t xml:space="preserve">MSCAST Director</w:t>
            </w:r>
            <w:r>
              <w:t xml:space="preserve"> </w:t>
            </w:r>
            <w:r>
              <w:t xml:space="preserve">is the approving role; the read-only role is</w:t>
            </w:r>
            <w:r>
              <w:t xml:space="preserve"> </w:t>
            </w:r>
            <w:r>
              <w:rPr>
                <w:rStyle w:val="VerbatimChar"/>
              </w:rPr>
              <w:t xml:space="preserve">Auditor</w:t>
            </w:r>
            <w:r>
              <w:t xml:space="preserve"> </w:t>
            </w:r>
            <w:r>
              <w:t xml:space="preserve">(the CA). The documents had mis-described it and were 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MSME 45-day clock may start from the wrong date (MSMED s.15 acceptance/deemed acceptance; 15 days without written agreement; s.43B(h) micro and small only; s.16 interest disclosed under s.22)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Untested; needs MSCAST’s supplier terms and the CA’s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issue to fabricators is a stock transfer, not a Subcontracting Order with job-work challan (no ITC-04 data, one-year return rule untracked)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Untested; needs MSCAST’s practice and the CA’s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WIP method (billing ÷ contract value) is neither AS 7 nor AS 9 + AS 2; ₹450/hr engineering rate and 12% works overhead must be cost rates under AS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and payroll provisions may assume statutes MSCAST is not under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 is not deducted: removed from payroll on MSCAST’s instruction (under 20 staff, no UANs); ESI and the gratuity provision are kept. Open for the CA: confirm there is no continuing EPF coverage under s.1(5), s.115BAA election (Form 10-IC, irrevocable),</w:t>
            </w:r>
            <w:r>
              <w:t xml:space="preserve"> </w:t>
            </w:r>
            <w:r>
              <w:t xml:space="preserve">“</w:t>
            </w:r>
            <w:r>
              <w:t xml:space="preserve">Lease Liabilities</w:t>
            </w:r>
            <w:r>
              <w:t xml:space="preserve">”</w:t>
            </w:r>
            <w:r>
              <w:t xml:space="preserve"> </w:t>
            </w:r>
            <w:r>
              <w:t xml:space="preserve">head (Ind AS 116; under AS 19 an operating lease is off balance sheet)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Customer-deducted TDS (2% under s.194C) has no TDS-receivable treatment or 26AS 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Untested; needs confirmation that customers deduct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−₹24.7 L</w:t>
            </w:r>
            <w:r>
              <w:t xml:space="preserve"> </w:t>
            </w:r>
            <w:r>
              <w:t xml:space="preserve">“</w:t>
            </w:r>
            <w:r>
              <w:t xml:space="preserve">stock adjustment</w:t>
            </w:r>
            <w:r>
              <w:t xml:space="preserve">”</w:t>
            </w:r>
            <w:r>
              <w:t xml:space="preserve"> </w:t>
            </w:r>
            <w:r>
              <w:t xml:space="preserve">in the P&amp;L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₹24,74,400 reposted from</w:t>
            </w:r>
            <w:r>
              <w:t xml:space="preserve"> </w:t>
            </w:r>
            <w:r>
              <w:rPr>
                <w:rStyle w:val="VerbatimChar"/>
              </w:rPr>
              <w:t xml:space="preserve">5119 Stock Adjustment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1910 Temporary Opening</w:t>
            </w:r>
            <w:r>
              <w:t xml:space="preserve">. Tax provision recomputed: ₹15,32,737 on PBT ₹60,90,022 (25.168%). Trial balance nets to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sales invoice series in one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ACC-SINV-2026-00001</w:t>
            </w:r>
            <w:r>
              <w:t xml:space="preserve"> </w:t>
            </w: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SINV-26-00006</w:t>
            </w:r>
            <w:r>
              <w:t xml:space="preserve">; GL followed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TDS on</w:t>
            </w:r>
            <w:r>
              <w:t xml:space="preserve"> </w:t>
            </w:r>
            <w:r>
              <w:rPr>
                <w:rStyle w:val="VerbatimChar"/>
              </w:rPr>
              <w:t xml:space="preserve">PINV-26-00003</w:t>
            </w:r>
            <w:r>
              <w:t xml:space="preserve"> </w:t>
            </w:r>
            <w:r>
              <w:t xml:space="preserve">does not reconcile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Reviewer’s arithmetic wrong: ₹5,16,000 net + 18% GST = ₹6,08,880, less ₹10,320 TDS (2.0000% of net, s.194C, computed excluding GST per CBDT Circular 23/2017) = ₹5,98,560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without MSCAST: every MSCAST form is an inference from the requirement PDF; PCC built as pre-quote whereas S-02 says prepared by Sales from the Sales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(PCC), Q3 (Project MIS), Q4 (BRM), Q5 (MDM, DI, Annexure-I) in doc 03; requested in doc 10. Present the POC as</w:t>
            </w:r>
            <w:r>
              <w:t xml:space="preserve"> </w:t>
            </w:r>
            <w:r>
              <w:t xml:space="preserve">“</w:t>
            </w:r>
            <w:r>
              <w:t xml:space="preserve">our reading of your requirements — correct us</w:t>
            </w:r>
            <w:r>
              <w:t xml:space="preserve">”</w:t>
            </w:r>
            <w:r>
              <w:t xml:space="preserve"> </w:t>
            </w:r>
            <w:r>
              <w:t xml:space="preserve">(doc 12), not</w:t>
            </w:r>
            <w:r>
              <w:t xml:space="preserve"> </w:t>
            </w:r>
            <w:r>
              <w:t xml:space="preserve">“</w:t>
            </w:r>
            <w:r>
              <w:t xml:space="preserve">97 of 97 implemented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measured against the declined ERPens proposal; no signed scope or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 for a family friend, not competing with ERPens; no fee, invoice, milestone or acceptance criterion exists. Code ownership settled:</w:t>
            </w:r>
            <w:r>
              <w:t xml:space="preserve"> </w:t>
            </w:r>
            <w:r>
              <w:rPr>
                <w:rStyle w:val="VerbatimChar"/>
              </w:rPr>
              <w:t xml:space="preserve">github.com/cb1-tech/mscast</w:t>
            </w:r>
            <w:r>
              <w:t xml:space="preserve"> </w:t>
            </w:r>
            <w:r>
              <w:t xml:space="preserve">(owner-held). The expectation risk is kept under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model needs more people than MSCAST has (Director approves PCC, quotation, kick-off, claims, closure, payroll, payments; under 10 staff)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Risk: shared logins destroy the audit trail. Also: timesheets feed WIP and MIS and decay silently; drawing register duplicates CAD/Drive; retention is a manual JV per invoice; free-issue consumption is manual; several scheduled mails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(Q20/Q21, owners of monthly jobs)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path from POC to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Installable app</w:t>
            </w:r>
            <w:r>
              <w:t xml:space="preserve"> </w:t>
            </w:r>
            <w:r>
              <w:rPr>
                <w:rStyle w:val="VerbatimChar"/>
              </w:rPr>
              <w:t xml:space="preserve">mscast_erp</w:t>
            </w:r>
            <w:r>
              <w:t xml:space="preserve">, repo</w:t>
            </w:r>
            <w:r>
              <w:t xml:space="preserve"> </w:t>
            </w:r>
            <w:r>
              <w:rPr>
                <w:rStyle w:val="VerbatimChar"/>
              </w:rPr>
              <w:t xml:space="preserve">github.com/cb1-tech/mscast</w:t>
            </w:r>
            <w:r>
              <w:t xml:space="preserve"> </w:t>
            </w:r>
            <w:r>
              <w:t xml:space="preserve">(tag</w:t>
            </w:r>
            <w:r>
              <w:t xml:space="preserve"> </w:t>
            </w:r>
            <w:r>
              <w:rPr>
                <w:rStyle w:val="VerbatimChar"/>
              </w:rPr>
              <w:t xml:space="preserve">v0.9.0</w:t>
            </w:r>
            <w:r>
              <w:t xml:space="preserve">), fixtures exported;</w:t>
            </w:r>
            <w:r>
              <w:t xml:space="preserve"> </w:t>
            </w:r>
            <w:r>
              <w:rPr>
                <w:rStyle w:val="VerbatimChar"/>
              </w:rPr>
              <w:t xml:space="preserve">new-mscast-site.sh</w:t>
            </w:r>
            <w:r>
              <w:t xml:space="preserve"> </w:t>
            </w:r>
            <w:r>
              <w:t xml:space="preserve">builds a fresh site (six apps, no demo data) and must pass 19 system checks. Exact system with data: restore a backup (tested; all checks passed; under 3 minutes). Known limitation:</w:t>
            </w:r>
            <w:r>
              <w:t xml:space="preserve"> </w:t>
            </w:r>
            <w:r>
              <w:rPr>
                <w:rStyle w:val="VerbatimChar"/>
              </w:rPr>
              <w:t xml:space="preserve">reset-poc.sh</w:t>
            </w:r>
            <w:r>
              <w:t xml:space="preserve"> </w:t>
            </w:r>
            <w:r>
              <w:t xml:space="preserve">seed scripts do not rebuild the demo data from empty and will not be repaired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half: no support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commercial relationship to formalise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 (delivery)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half: MSCAST depends on one person, on personal infrastructure (implementer’s PC in Japan,</w:t>
            </w:r>
            <w:r>
              <w:t xml:space="preserve"> </w:t>
            </w:r>
            <w:r>
              <w:rPr>
                <w:rStyle w:val="VerbatimChar"/>
              </w:rPr>
              <w:t xml:space="preserve">carobar.net</w:t>
            </w:r>
            <w:r>
              <w:t xml:space="preserve"> </w:t>
            </w:r>
            <w:r>
              <w:t xml:space="preserve">domain,</w:t>
            </w:r>
            <w:r>
              <w:t xml:space="preserve"> </w:t>
            </w:r>
            <w:r>
              <w:rPr>
                <w:rStyle w:val="VerbatimChar"/>
              </w:rPr>
              <w:t xml:space="preserve">uattech@carobar.net</w:t>
            </w:r>
            <w:r>
              <w:t xml:space="preserve"> </w:t>
            </w:r>
            <w:r>
              <w:t xml:space="preserve">mail, tunnel)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Mitigations in place: app, fixtures, 42 build checks, fresh-install and restore paths, documentation. Remaining: MSCAST names who runs the monthly and annual jobs; VPS move parked by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MSCAST; Owner (VPS)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 layer ahead of the CA: WIP/revenue policy, MSME clock, tax regime, PF/ESI/gratuity, works-contract GST, retention posting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B3–B7. If the CA is not engaged first, accounts stay in Tally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CA; MSCAST (CA contact)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Kick-off could be approved with the PO checklist incomplete (condition on one route only;</w:t>
            </w:r>
            <w:r>
              <w:t xml:space="preserve"> </w:t>
            </w:r>
            <w:r>
              <w:rPr>
                <w:rStyle w:val="VerbatimChar"/>
              </w:rPr>
              <w:t xml:space="preserve">KICK-2026-00002</w:t>
            </w:r>
            <w:r>
              <w:t xml:space="preserve"> </w:t>
            </w:r>
            <w:r>
              <w:t xml:space="preserve">had passed)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route into a guarded state carries the condition; check</w:t>
            </w:r>
            <w:r>
              <w:t xml:space="preserve"> </w:t>
            </w:r>
            <w:r>
              <w:rPr>
                <w:rStyle w:val="VerbatimChar"/>
              </w:rPr>
              <w:t xml:space="preserve">T6j</w:t>
            </w:r>
            <w:r>
              <w:t xml:space="preserve">. Fix is in the app’s workflow fixture (fixtures re-import on every migrate)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roles could not do their job (</w:t>
            </w:r>
            <w:r>
              <w:rPr>
                <w:rStyle w:val="VerbatimChar"/>
              </w:rPr>
              <w:t xml:space="preserve">Design User</w:t>
            </w:r>
            <w:r>
              <w:t xml:space="preserve"> </w:t>
            </w:r>
            <w:r>
              <w:t xml:space="preserve">had no permission rows; Stores, Quality, Purchase Executive likewise)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Permissions match the Role Cards (doc 09); check</w:t>
            </w:r>
            <w:r>
              <w:t xml:space="preserve"> </w:t>
            </w:r>
            <w:r>
              <w:rPr>
                <w:rStyle w:val="VerbatimChar"/>
              </w:rPr>
              <w:t xml:space="preserve">T6i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 roles could write (</w:t>
            </w:r>
            <w:r>
              <w:rPr>
                <w:rStyle w:val="VerbatimChar"/>
              </w:rPr>
              <w:t xml:space="preserve">Auditor</w:t>
            </w:r>
            <w:r>
              <w:t xml:space="preserve"> </w:t>
            </w:r>
            <w:r>
              <w:t xml:space="preserve">on two GST documents;</w:t>
            </w:r>
            <w:r>
              <w:t xml:space="preserve"> </w:t>
            </w:r>
            <w:r>
              <w:rPr>
                <w:rStyle w:val="VerbatimChar"/>
              </w:rPr>
              <w:t xml:space="preserve">MSCAST Statutory Auditor</w:t>
            </w:r>
            <w:r>
              <w:t xml:space="preserve"> </w:t>
            </w:r>
            <w:r>
              <w:t xml:space="preserve">could delete MSCAST Exception records)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everywhere; check</w:t>
            </w:r>
            <w:r>
              <w:t xml:space="preserve"> </w:t>
            </w:r>
            <w:r>
              <w:rPr>
                <w:rStyle w:val="VerbatimChar"/>
              </w:rPr>
              <w:t xml:space="preserve">T6h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Permissions matrix: one custom permission row replaced all standard rows; on five doctypes named approvers (Mustaque, Aiqaz, Anita, directors on Transmittal) could not open what they 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written as a whole set by</w:t>
            </w:r>
            <w:r>
              <w:t xml:space="preserve"> </w:t>
            </w:r>
            <w:r>
              <w:rPr>
                <w:rStyle w:val="VerbatimChar"/>
              </w:rPr>
              <w:t xml:space="preserve">mscast_erp.controls.permissions</w:t>
            </w:r>
            <w:r>
              <w:t xml:space="preserve"> </w:t>
            </w:r>
            <w:r>
              <w:t xml:space="preserve">on every install and migrate; approvers named in workflows can open, edit and submit what they approve. Checks</w:t>
            </w:r>
            <w:r>
              <w:t xml:space="preserve"> </w:t>
            </w:r>
            <w:r>
              <w:rPr>
                <w:rStyle w:val="VerbatimChar"/>
              </w:rPr>
              <w:t xml:space="preserve">T6k</w:t>
            </w:r>
            <w:r>
              <w:t xml:space="preserve"> </w:t>
            </w:r>
            <w:r>
              <w:t xml:space="preserve">(per real user),</w:t>
            </w:r>
            <w:r>
              <w:t xml:space="preserve"> </w:t>
            </w:r>
            <w:r>
              <w:rPr>
                <w:rStyle w:val="VerbatimChar"/>
              </w:rPr>
              <w:t xml:space="preserve">T6l</w:t>
            </w:r>
            <w:r>
              <w:t xml:space="preserve"> </w:t>
            </w:r>
            <w:r>
              <w:t xml:space="preserve">(no role silently dropped)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Fixtures captured other apps’ configuration (663 of 702 custom fields, 344 of 382 property setters, 7 of 10 email templates), which would overwrite their releases on migrate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Fixtures carry only MSCAST’s records (39 / 38 / 3); new customisations must carry module</w:t>
            </w:r>
            <w:r>
              <w:t xml:space="preserve"> </w:t>
            </w:r>
            <w:r>
              <w:rPr>
                <w:bCs/>
                <w:b/>
              </w:rPr>
              <w:t xml:space="preserve">MSCAST</w:t>
            </w:r>
            <w:r>
              <w:t xml:space="preserve">. Check</w:t>
            </w:r>
            <w:r>
              <w:t xml:space="preserve"> </w:t>
            </w:r>
            <w:r>
              <w:rPr>
                <w:rStyle w:val="VerbatimChar"/>
              </w:rPr>
              <w:t xml:space="preserve">T6m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 watermark lost on</w:t>
            </w:r>
            <w:r>
              <w:t xml:space="preserve"> </w:t>
            </w:r>
            <w:r>
              <w:rPr>
                <w:rStyle w:val="VerbatimChar"/>
              </w:rPr>
              <w:t xml:space="preserve">bench migrate</w:t>
            </w:r>
            <w:r>
              <w:t xml:space="preserve"> </w:t>
            </w:r>
            <w:r>
              <w:t xml:space="preserve">(was a setup script)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Watermark is app code; check</w:t>
            </w:r>
            <w:r>
              <w:t xml:space="preserve"> </w:t>
            </w:r>
            <w:r>
              <w:rPr>
                <w:rStyle w:val="VerbatimChar"/>
              </w:rPr>
              <w:t xml:space="preserve">T4b</w:t>
            </w:r>
            <w:r>
              <w:t xml:space="preserve"> </w:t>
            </w:r>
            <w:r>
              <w:t xml:space="preserve">(both directions)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 install lacked live configuration:</w:t>
            </w:r>
            <w:r>
              <w:t xml:space="preserve"> </w:t>
            </w:r>
            <w:r>
              <w:rPr>
                <w:rStyle w:val="VerbatimChar"/>
              </w:rPr>
              <w:t xml:space="preserve">Design User</w:t>
            </w:r>
            <w:r>
              <w:t xml:space="preserve"> </w:t>
            </w:r>
            <w:r>
              <w:t xml:space="preserve">role,</w:t>
            </w:r>
            <w:r>
              <w:t xml:space="preserve"> </w:t>
            </w:r>
            <w:r>
              <w:t xml:space="preserve">“</w:t>
            </w:r>
            <w:r>
              <w:t xml:space="preserve">drawing awaiting customer approval</w:t>
            </w:r>
            <w:r>
              <w:t xml:space="preserve">”</w:t>
            </w:r>
            <w:r>
              <w:t xml:space="preserve"> </w:t>
            </w:r>
            <w:r>
              <w:t xml:space="preserve">notification, directors’ and statutory auditor’s access to the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Packaged; oversight rights declared in</w:t>
            </w:r>
            <w:r>
              <w:t xml:space="preserve"> </w:t>
            </w:r>
            <w:r>
              <w:rPr>
                <w:rStyle w:val="VerbatimChar"/>
              </w:rPr>
              <w:t xml:space="preserve">mscast_erp/controls/oversight.json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completeness-test.sh</w:t>
            </w:r>
            <w:r>
              <w:t xml:space="preserve"> </w:t>
            </w:r>
            <w:r>
              <w:t xml:space="preserve">compares a fresh install with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key: a restore kept the target site’s key, so stored secrets (mail password) could not be decrypted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restore scripts restore the key (</w:t>
            </w:r>
            <w:r>
              <w:rPr>
                <w:rStyle w:val="VerbatimChar"/>
              </w:rPr>
              <w:t xml:space="preserve">restore-key.sh</w:t>
            </w:r>
            <w:r>
              <w:t xml:space="preserve">); check</w:t>
            </w:r>
            <w:r>
              <w:t xml:space="preserve"> </w:t>
            </w:r>
            <w:r>
              <w:rPr>
                <w:rStyle w:val="VerbatimChar"/>
              </w:rPr>
              <w:t xml:space="preserve">T9g</w:t>
            </w:r>
            <w:r>
              <w:t xml:space="preserve"> </w:t>
            </w:r>
            <w:r>
              <w:t xml:space="preserve">(every secret decrypts); nightly backup refuses a set whose secrets do not decrypt. One set from the mismatch is quarantined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server_script_enabled</w:t>
            </w:r>
            <w:r>
              <w:t xml:space="preserve"> </w:t>
            </w:r>
            <w:r>
              <w:t xml:space="preserve">is bench-wide and not carried by a restore (all MSCAST server scripts were off on the first DEV build)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dev-create.sh</w:t>
            </w:r>
            <w:r>
              <w:t xml:space="preserve">; check</w:t>
            </w:r>
            <w:r>
              <w:t xml:space="preserve"> </w:t>
            </w:r>
            <w:r>
              <w:rPr>
                <w:rStyle w:val="VerbatimChar"/>
              </w:rPr>
              <w:t xml:space="preserve">T1c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restore-key.sh</w:t>
            </w:r>
            <w:r>
              <w:t xml:space="preserve"> </w:t>
            </w:r>
            <w:r>
              <w:t xml:space="preserve">no longer aborts on JSON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in emails pointed at</w:t>
            </w:r>
            <w:r>
              <w:t xml:space="preserve"> </w:t>
            </w:r>
            <w:r>
              <w:rPr>
                <w:rStyle w:val="VerbatimChar"/>
              </w:rPr>
              <w:t xml:space="preserve">http://frontend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host_name</w:t>
            </w:r>
            <w:r>
              <w:t xml:space="preserve"> </w:t>
            </w:r>
            <w:r>
              <w:t xml:space="preserve">set; check</w:t>
            </w:r>
            <w:r>
              <w:t xml:space="preserve"> </w:t>
            </w:r>
            <w:r>
              <w:rPr>
                <w:rStyle w:val="VerbatimChar"/>
              </w:rPr>
              <w:t xml:space="preserve">T9i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demo customers lacked the</w:t>
            </w:r>
            <w:r>
              <w:t xml:space="preserve"> </w:t>
            </w:r>
            <w:r>
              <w:t xml:space="preserve">“</w:t>
            </w:r>
            <w:r>
              <w:t xml:space="preserve">(DEMO)</w:t>
            </w:r>
            <w:r>
              <w:t xml:space="preserve">”</w:t>
            </w:r>
            <w:r>
              <w:t xml:space="preserve"> </w:t>
            </w:r>
            <w:r>
              <w:t xml:space="preserve">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Renamed; ledgers and documents followed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stylesheet returned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deploy-app.sh</w:t>
            </w:r>
            <w:r>
              <w:t xml:space="preserve"> </w:t>
            </w:r>
            <w:r>
              <w:t xml:space="preserve">recreates the web container and fails unless the stylesheet is 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Drawing-register access: Meera could not open the Drawing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Report-role rule now only adds roles, never removes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names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gave a server error from the 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Renamed; check</w:t>
            </w:r>
            <w:r>
              <w:t xml:space="preserve"> </w:t>
            </w:r>
            <w:r>
              <w:rPr>
                <w:rStyle w:val="VerbatimChar"/>
              </w:rPr>
              <w:t xml:space="preserve">T2b</w:t>
            </w:r>
            <w:r>
              <w:t xml:space="preserve"> </w:t>
            </w:r>
            <w:r>
              <w:t xml:space="preserve">runs each report as the users who need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reports failed from the desk: literal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in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Escaped; check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runs reports the way the desk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Home-page literals: pending-BRM and open-claim counts compared against non-existent status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Fixed; check</w:t>
            </w:r>
            <w:r>
              <w:t xml:space="preserve"> </w:t>
            </w:r>
            <w:r>
              <w:rPr>
                <w:rStyle w:val="VerbatimChar"/>
              </w:rPr>
              <w:t xml:space="preserve">T1b</w:t>
            </w:r>
            <w:r>
              <w:t xml:space="preserve"> </w:t>
            </w:r>
            <w:r>
              <w:t xml:space="preserve">checks server-script literals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BRM four-checks guard: a BRM could be Certified with none of qty, rate, inspection, delivery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Guarded; check</w:t>
            </w:r>
            <w:r>
              <w:t xml:space="preserve"> </w:t>
            </w:r>
            <w:r>
              <w:rPr>
                <w:rStyle w:val="VerbatimChar"/>
              </w:rPr>
              <w:t xml:space="preserve">T6n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showed login emails instead of names for prepared/approved/certified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show full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open-items"/>
    <w:p>
      <w:pPr>
        <w:pStyle w:val="Heading1"/>
      </w:pPr>
      <w:r>
        <w:t xml:space="preserve">Open items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MSCAST:</w:t>
      </w:r>
      <w:r>
        <w:t xml:space="preserve"> </w:t>
      </w:r>
      <w:r>
        <w:t xml:space="preserve">real formats (PCC, Project MIS, BRM, MDM with DI and Annexure-I) — C1; answers to Q20 and Q21; list of BRM-exempt suppliers; owners of the monthly and annual jobs (C3, C5); Tally export; CA name and contact. Requested in doc 10.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CA:</w:t>
      </w:r>
      <w:r>
        <w:t xml:space="preserve"> </w:t>
      </w:r>
      <w:r>
        <w:t xml:space="preserve">B3, B4, B5, B7; EPF: confirm no continuing coverage under s.1(5) (B6); the s.115BAA election; the Ind AS 116</w:t>
      </w:r>
      <w:r>
        <w:t xml:space="preserve"> </w:t>
      </w:r>
      <w:r>
        <w:t xml:space="preserve">“</w:t>
      </w:r>
      <w:r>
        <w:t xml:space="preserve">Lease Liabilities</w:t>
      </w:r>
      <w:r>
        <w:t xml:space="preserve">”</w:t>
      </w:r>
      <w:r>
        <w:t xml:space="preserve"> </w:t>
      </w:r>
      <w:r>
        <w:t xml:space="preserve">head; works-contract GST and retention posting (C6).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Parked by owner:</w:t>
      </w:r>
      <w:r>
        <w:t xml:space="preserve"> </w:t>
      </w:r>
      <w:r>
        <w:t xml:space="preserve">Administrator password rotation and tighter session/login settings (A1, until real data or a server); VPS move (C5); tunnel fix for live screen refresh (socket.io).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Before go-live:</w:t>
      </w:r>
      <w:r>
        <w:t xml:space="preserve"> </w:t>
      </w:r>
      <w:r>
        <w:t xml:space="preserve">migration plan, training material, named support contact at MSCAST (C5).</w:t>
      </w:r>
    </w:p>
    <w:bookmarkEnd w:id="22"/>
    <w:bookmarkStart w:id="23" w:name="lessons-that-are-now-rules"/>
    <w:p>
      <w:pPr>
        <w:pStyle w:val="Heading1"/>
      </w:pPr>
      <w:r>
        <w:t xml:space="preserve">Lessons that are now rules</w:t>
      </w:r>
    </w:p>
    <w:p>
      <w:pPr>
        <w:numPr>
          <w:ilvl w:val="0"/>
          <w:numId w:val="1003"/>
        </w:numPr>
        <w:pStyle w:val="Compact"/>
      </w:pPr>
      <w:r>
        <w:t xml:space="preserve">Test a finding against the running system (attempt the action, as the real user) before accepting or rejecting it; a review is a set of hypotheses.</w:t>
      </w:r>
    </w:p>
    <w:p>
      <w:pPr>
        <w:numPr>
          <w:ilvl w:val="0"/>
          <w:numId w:val="1003"/>
        </w:numPr>
        <w:pStyle w:val="Compact"/>
      </w:pPr>
      <w:r>
        <w:t xml:space="preserve">Every fixed finding becomes a build check, and a new check must be seen to fail before the fix.</w:t>
      </w:r>
    </w:p>
    <w:p>
      <w:pPr>
        <w:numPr>
          <w:ilvl w:val="0"/>
          <w:numId w:val="1003"/>
        </w:numPr>
        <w:pStyle w:val="Compact"/>
      </w:pPr>
      <w:r>
        <w:t xml:space="preserve">All configuration lives in the</w:t>
      </w:r>
      <w:r>
        <w:t xml:space="preserve"> </w:t>
      </w:r>
      <w:r>
        <w:rPr>
          <w:rStyle w:val="VerbatimChar"/>
        </w:rPr>
        <w:t xml:space="preserve">mscast_erp</w:t>
      </w:r>
      <w:r>
        <w:t xml:space="preserve"> </w:t>
      </w:r>
      <w:r>
        <w:t xml:space="preserve">app; nothing is set only in the database.</w:t>
      </w:r>
      <w:r>
        <w:t xml:space="preserve"> </w:t>
      </w:r>
      <w:r>
        <w:rPr>
          <w:rStyle w:val="VerbatimChar"/>
        </w:rPr>
        <w:t xml:space="preserve">bench migrate</w:t>
      </w:r>
      <w:r>
        <w:t xml:space="preserve"> </w:t>
      </w:r>
      <w:r>
        <w:t xml:space="preserve">re-imports fixtures;</w:t>
      </w:r>
      <w:r>
        <w:t xml:space="preserve"> </w:t>
      </w:r>
      <w:r>
        <w:rPr>
          <w:rStyle w:val="VerbatimChar"/>
        </w:rPr>
        <w:t xml:space="preserve">completeness-test.sh</w:t>
      </w:r>
      <w:r>
        <w:t xml:space="preserve"> </w:t>
      </w:r>
      <w:r>
        <w:t xml:space="preserve">shows anything live has that a fresh install lacks.</w:t>
      </w:r>
    </w:p>
    <w:p>
      <w:pPr>
        <w:numPr>
          <w:ilvl w:val="0"/>
          <w:numId w:val="1003"/>
        </w:numPr>
        <w:pStyle w:val="Compact"/>
      </w:pPr>
      <w:r>
        <w:t xml:space="preserve">A restore does not carry settings outside the database:</w:t>
      </w:r>
      <w:r>
        <w:t xml:space="preserve"> </w:t>
      </w:r>
      <w:r>
        <w:rPr>
          <w:rStyle w:val="VerbatimChar"/>
        </w:rPr>
        <w:t xml:space="preserve">encryption_key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restore-key.sh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server_script_enabled</w:t>
      </w:r>
      <w:r>
        <w:t xml:space="preserve"> </w:t>
      </w:r>
      <w:r>
        <w:t xml:space="preserve">(bench-wide),</w:t>
      </w:r>
      <w:r>
        <w:t xml:space="preserve"> </w:t>
      </w:r>
      <w:r>
        <w:rPr>
          <w:rStyle w:val="VerbatimChar"/>
        </w:rPr>
        <w:t xml:space="preserve">host_name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One custom permission row replaces all of a doctype’s standard rows; permissions are written only as a whole set by</w:t>
      </w:r>
      <w:r>
        <w:t xml:space="preserve"> </w:t>
      </w:r>
      <w:r>
        <w:rPr>
          <w:rStyle w:val="VerbatimChar"/>
        </w:rPr>
        <w:t xml:space="preserve">mscast_erp.controls.permissions</w:t>
      </w:r>
      <w:r>
        <w:t xml:space="preserve">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F386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MSCAST ERP — Independent Review and Verification</dc:title>
  <dc:creator/>
  <cp:keywords/>
  <dcterms:created xsi:type="dcterms:W3CDTF">2026-09-21T12:15:51Z</dcterms:created>
  <dcterms:modified xsi:type="dcterms:W3CDTF">2026-09-21T12:15:51Z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