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9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MSCAST</w:t>
      </w:r>
      <w:r>
        <w:t xml:space="preserve"> </w:t>
      </w:r>
      <w:r>
        <w:t xml:space="preserve">ERP</w:t>
      </w:r>
      <w:r>
        <w:t xml:space="preserve"> </w:t>
      </w:r>
      <w:r>
        <w:t xml:space="preserve">—</w:t>
      </w:r>
      <w:r>
        <w:t xml:space="preserve"> </w:t>
      </w:r>
      <w:r>
        <w:t xml:space="preserve">Demo</w:t>
      </w:r>
      <w:r>
        <w:t xml:space="preserve"> </w:t>
      </w:r>
      <w:r>
        <w:t xml:space="preserve">Run-sheet</w:t>
      </w:r>
    </w:p>
    <w:bookmarkStart w:id="22" w:name="mscast-erp-demo-run-sheet"/>
    <w:p>
      <w:pPr>
        <w:pStyle w:val="Heading1"/>
      </w:pPr>
      <w:r>
        <w:t xml:space="preserve">MSCAST ERP — Demo Run-sheet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the MSCAST walkthrough ·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1.1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21 September 2026</w:t>
      </w:r>
    </w:p>
    <w:p>
      <w:pPr>
        <w:pStyle w:val="BodyText"/>
      </w:pPr>
      <w:r>
        <w:rPr>
          <w:bCs/>
          <w:b/>
        </w:rPr>
        <w:t xml:space="preserve">How to pitch it: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is our reading of your requirements. Correct us.</w:t>
      </w:r>
      <w:r>
        <w:rPr>
          <w:iCs/>
          <w:i/>
        </w:rPr>
        <w:t xml:space="preserve">”</w:t>
      </w:r>
      <w:r>
        <w:t xml:space="preserve"> </w:t>
      </w:r>
      <w:r>
        <w:t xml:space="preserve">Every screen below ends with a question for MSCAST. Their answers matter more than the demo does.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Length:</w:t>
      </w:r>
      <w:r>
        <w:t xml:space="preserve"> </w:t>
      </w:r>
      <w:r>
        <w:t xml:space="preserve">about 45 minutes, 10 stops. Stop 6 is the one to protect if time runs short.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Each stop gives:</w:t>
      </w:r>
      <w:r>
        <w:t xml:space="preserve"> </w:t>
      </w:r>
      <w:r>
        <w:t xml:space="preserve">who is logged in, where to click, what to say (two or three points) and what to ask.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pictures</w:t>
      </w:r>
      <w:r>
        <w:t xml:space="preserve"> </w:t>
      </w:r>
      <w:r>
        <w:t xml:space="preserve">were taken on DEV on 21 September 2026. What you see on the day should match them.</w:t>
      </w:r>
    </w:p>
    <w:bookmarkStart w:id="20" w:name="before-the-meeting"/>
    <w:p>
      <w:pPr>
        <w:pStyle w:val="Heading2"/>
      </w:pPr>
      <w:r>
        <w:t xml:space="preserve">Before the meeting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 the DEV instance: https://mscastdev.carobar.net</w:t>
      </w:r>
    </w:p>
    <w:p>
      <w:pPr>
        <w:numPr>
          <w:ilvl w:val="1"/>
          <w:numId w:val="1003"/>
        </w:numPr>
        <w:pStyle w:val="Compact"/>
      </w:pPr>
      <w:r>
        <w:t xml:space="preserve">The Live POC (https://mscast.carobar.net) is being tried by MSCAST staff with their own logins; most demo logins no longer exist there. Nobody changes live without the owner’s say-so.</w:t>
      </w:r>
    </w:p>
    <w:p>
      <w:pPr>
        <w:numPr>
          <w:ilvl w:val="1"/>
          <w:numId w:val="1003"/>
        </w:numPr>
        <w:pStyle w:val="Compact"/>
      </w:pPr>
      <w:r>
        <w:t xml:space="preserve">DEV is a separate copy (own database, same image) with the full demo cast. Nothing done in the meeting touches live.</w:t>
      </w:r>
    </w:p>
    <w:p>
      <w:pPr>
        <w:numPr>
          <w:ilvl w:val="1"/>
          <w:numId w:val="1003"/>
        </w:numPr>
        <w:pStyle w:val="Compact"/>
      </w:pPr>
      <w:r>
        <w:t xml:space="preserve">An orange</w:t>
      </w:r>
      <w:r>
        <w:t xml:space="preserve"> </w:t>
      </w:r>
      <w:r>
        <w:rPr>
          <w:bCs/>
          <w:b/>
        </w:rPr>
        <w:t xml:space="preserve">DEV INSTANCE</w:t>
      </w:r>
      <w:r>
        <w:t xml:space="preserve"> </w:t>
      </w:r>
      <w:r>
        <w:t xml:space="preserve">banner runs along the top of every page. Say once: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is our test copy</w:t>
      </w:r>
      <w:r>
        <w:rPr>
          <w:iCs/>
          <w:i/>
        </w:rPr>
        <w:t xml:space="preserve">”</w:t>
      </w:r>
      <w:r>
        <w:t xml:space="preserve">, and move 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 browser window per person</w:t>
      </w:r>
      <w:r>
        <w:t xml:space="preserve"> </w:t>
      </w:r>
      <w:r>
        <w:t xml:space="preserve">(Chrome profiles or incognito windows). Each login allows only two sessions at a time; a third logs out the oldest.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 in beforehand</w:t>
      </w:r>
      <w:r>
        <w:t xml:space="preserve"> </w:t>
      </w:r>
      <w:r>
        <w:t xml:space="preserve">as Mustaque, Meera, Anita and S. Joshi, and keep the four windows open.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Passwords</w:t>
      </w:r>
      <w:r>
        <w:t xml:space="preserve"> </w:t>
      </w:r>
      <w:r>
        <w:t xml:space="preserve">are shared separately and are not written in this sheet.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Five minutes before:</w:t>
      </w:r>
      <w:r>
        <w:t xml:space="preserve"> </w:t>
      </w:r>
      <w:r>
        <w:t xml:space="preserve">open the home page as Mustaque. If the cards load, everything is up.</w:t>
      </w:r>
    </w:p>
    <w:bookmarkEnd w:id="20"/>
    <w:bookmarkStart w:id="21" w:name="the-cast"/>
    <w:p>
      <w:pPr>
        <w:pStyle w:val="Heading2"/>
      </w:pPr>
      <w:r>
        <w:t xml:space="preserve">The cast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55"/>
        <w:gridCol w:w="2455"/>
        <w:gridCol w:w="30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on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Mustaque Chandankeri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(approves)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latookaushik@yahoo.com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Aiqaz Chandankeri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(backup)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latookaushik@hotmail.com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Anita Deshpande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carobar.tradecars@gmail.com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Meera 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draughtsman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meera.rane@mscast.co.in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S. Joshi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Chartered Accountant (read-only)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autoelectron.jp+ca@gmail.com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Rohit Kulkarni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Prepares cost sheets (named on the PCC)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logged in during the demo</w:t>
            </w:r>
          </w:p>
        </w:tc>
      </w:tr>
    </w:tbl>
    <w:p>
      <w:pPr>
        <w:pStyle w:val="BodyText"/>
      </w:pPr>
      <w:r>
        <w:t xml:space="preserve">The directors are MSCAST’s real directors. Everyone else is a demo face, and only the names change at go-live.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stop-1-the-directors-morning"/>
    <w:p>
      <w:pPr>
        <w:pStyle w:val="Heading1"/>
      </w:pPr>
      <w:r>
        <w:t xml:space="preserve">Stop 1 — The director’s morning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Home page as Mustaque" id="24" name="Picture"/>
            <a:graphic>
              <a:graphicData uri="http://schemas.openxmlformats.org/drawingml/2006/picture">
                <pic:pic>
                  <pic:nvPicPr>
                    <pic:cNvPr descr="demo-screens/01-md-hom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Home page as Mustaque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Mustaque.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Click:</w:t>
      </w:r>
      <w:r>
        <w:t xml:space="preserve"> </w:t>
      </w:r>
      <w:r>
        <w:t xml:space="preserve">sidebar →</w:t>
      </w:r>
      <w:r>
        <w:t xml:space="preserve"> </w:t>
      </w:r>
      <w:r>
        <w:rPr>
          <w:bCs/>
          <w:b/>
        </w:rPr>
        <w:t xml:space="preserve">Home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05"/>
        </w:numPr>
        <w:pStyle w:val="Compact"/>
      </w:pPr>
      <w:r>
        <w:t xml:space="preserve">One page answers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where do we stand?</w:t>
      </w:r>
      <w:r>
        <w:rPr>
          <w:iCs/>
          <w:i/>
        </w:rPr>
        <w:t xml:space="preserve">”</w:t>
      </w:r>
      <w:r>
        <w:t xml:space="preserve">: cash ₹1.07 Cr, receivables ₹24.64 L, payables ₹30.52 L, order book ₹3.45 Cr, retention held ₹4.53 L.</w:t>
      </w:r>
    </w:p>
    <w:p>
      <w:pPr>
        <w:numPr>
          <w:ilvl w:val="1"/>
          <w:numId w:val="1005"/>
        </w:numPr>
        <w:pStyle w:val="Compact"/>
      </w:pPr>
      <w:r>
        <w:t xml:space="preserve">Each project card shows contract, cost, margin and billing against its delivery date.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Needs attention today</w:t>
      </w:r>
      <w:r>
        <w:rPr>
          <w:bCs/>
          <w:b/>
        </w:rPr>
        <w:t xml:space="preserve">”</w:t>
      </w:r>
      <w:r>
        <w:t xml:space="preserve"> </w:t>
      </w:r>
      <w:r>
        <w:t xml:space="preserve">lists seven items, one click each. Money falling due, MSME bills nearing 45 days, drawings stuck with the customer.</w:t>
      </w:r>
    </w:p>
    <w:p>
      <w:pPr>
        <w:numPr>
          <w:ilvl w:val="1"/>
          <w:numId w:val="1005"/>
        </w:numPr>
        <w:pStyle w:val="Compact"/>
      </w:pPr>
      <w:r>
        <w:t xml:space="preserve">The same figures reach his inbox at 08:30 IST, so he doesn’t have to log in to know.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Ask:</w:t>
      </w:r>
    </w:p>
    <w:p>
      <w:pPr>
        <w:numPr>
          <w:ilvl w:val="1"/>
          <w:numId w:val="1006"/>
        </w:numPr>
        <w:pStyle w:val="Compact"/>
      </w:pPr>
      <w:r>
        <w:rPr>
          <w:iCs/>
          <w:i/>
        </w:rPr>
        <w:t xml:space="preserve">Is this what you look at first thing? What’s missing, and what could go?</w:t>
      </w:r>
    </w:p>
    <w:p>
      <w:pPr>
        <w:numPr>
          <w:ilvl w:val="1"/>
          <w:numId w:val="1006"/>
        </w:numPr>
        <w:pStyle w:val="Compact"/>
      </w:pPr>
      <w:r>
        <w:rPr>
          <w:iCs/>
          <w:i/>
        </w:rPr>
        <w:t xml:space="preserve">Who else should get the 08:30 summary?</w:t>
      </w:r>
    </w:p>
    <w:bookmarkEnd w:id="26"/>
    <w:bookmarkStart w:id="33" w:name="stop-2-the-cost-sheet-pcc"/>
    <w:p>
      <w:pPr>
        <w:pStyle w:val="Heading1"/>
      </w:pPr>
      <w:r>
        <w:t xml:space="preserve">Stop 2 — The cost sheet (PCC)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PCC-2026-00001, approved" id="28" name="Picture"/>
            <a:graphic>
              <a:graphicData uri="http://schemas.openxmlformats.org/drawingml/2006/picture">
                <pic:pic>
                  <pic:nvPicPr>
                    <pic:cNvPr descr="demo-screens/02-cost-shee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PCC-2026-00001, approved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Mustaque.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Click:</w:t>
      </w:r>
      <w:r>
        <w:t xml:space="preserve"> </w:t>
      </w:r>
      <w:r>
        <w:t xml:space="preserve">sidebar →</w:t>
      </w:r>
      <w:r>
        <w:t xml:space="preserve"> </w:t>
      </w:r>
      <w:r>
        <w:rPr>
          <w:bCs/>
          <w:b/>
        </w:rPr>
        <w:t xml:space="preserve">MSCAST PCC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PCC-2026-00001</w:t>
      </w:r>
      <w:r>
        <w:t xml:space="preserve"> </w:t>
      </w:r>
      <w:r>
        <w:t xml:space="preserve">(PROJ-0001, CCM 2-Strand 130sq for Sahyadri Steels).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08"/>
        </w:numPr>
        <w:pStyle w:val="Compact"/>
      </w:pPr>
      <w:r>
        <w:t xml:space="preserve">Built up component by component: ladle turret, tundish car, mould, WSU and so on. Each line is marked fabricated or bought-out.</w:t>
      </w:r>
    </w:p>
    <w:p>
      <w:pPr>
        <w:numPr>
          <w:ilvl w:val="1"/>
          <w:numId w:val="1008"/>
        </w:numPr>
        <w:pStyle w:val="Compact"/>
      </w:pPr>
      <w:r>
        <w:t xml:space="preserve">It’s on revision</w:t>
      </w:r>
      <w:r>
        <w:t xml:space="preserve"> </w:t>
      </w:r>
      <w:r>
        <w:rPr>
          <w:bCs/>
          <w:b/>
        </w:rPr>
        <w:t xml:space="preserve">R2</w:t>
      </w:r>
      <w:r>
        <w:t xml:space="preserve">. Rohit prepared it, Mustaque approved it, and the system records both.</w:t>
      </w:r>
    </w:p>
    <w:p>
      <w:pPr>
        <w:numPr>
          <w:ilvl w:val="1"/>
          <w:numId w:val="1008"/>
        </w:numPr>
        <w:pStyle w:val="Compact"/>
      </w:pPr>
      <w:r>
        <w:t xml:space="preserve">An approved PCC is locked. A change means a new revision, and the old one stays on file.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Show the print:</w:t>
      </w:r>
      <w:r>
        <w:t xml:space="preserve"> </w:t>
      </w:r>
      <w:r>
        <w:t xml:space="preserve">printer icon → format</w:t>
      </w:r>
      <w:r>
        <w:t xml:space="preserve"> </w:t>
      </w:r>
      <w:r>
        <w:rPr>
          <w:bCs/>
          <w:b/>
        </w:rPr>
        <w:t xml:space="preserve">MSCAST PCC Sheet</w:t>
      </w:r>
      <w:r>
        <w:t xml:space="preserve">.</w:t>
      </w:r>
    </w:p>
    <w:p>
      <w:pPr>
        <w:pStyle w:val="CaptionedFigure"/>
      </w:pPr>
      <w:r>
        <w:drawing>
          <wp:inline>
            <wp:extent cx="4754880" cy="3797300"/>
            <wp:effectExtent b="0" l="0" r="0" t="0"/>
            <wp:docPr descr="The PCC as printed" id="31" name="Picture"/>
            <a:graphic>
              <a:graphicData uri="http://schemas.openxmlformats.org/drawingml/2006/picture">
                <pic:pic>
                  <pic:nvPicPr>
                    <pic:cNvPr descr="demo-screens/03-cost-sheet-prin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79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PCC as printed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Ask:</w:t>
      </w:r>
    </w:p>
    <w:p>
      <w:pPr>
        <w:numPr>
          <w:ilvl w:val="1"/>
          <w:numId w:val="1010"/>
        </w:numPr>
        <w:pStyle w:val="Compact"/>
      </w:pPr>
      <w:r>
        <w:rPr>
          <w:iCs/>
          <w:i/>
        </w:rPr>
        <w:t xml:space="preserve">This layout is our guess. Can we have a real PCC of yours, even a photo of a filled-in sheet?</w:t>
      </w:r>
    </w:p>
    <w:p>
      <w:pPr>
        <w:numPr>
          <w:ilvl w:val="1"/>
          <w:numId w:val="1010"/>
        </w:numPr>
        <w:pStyle w:val="Compact"/>
      </w:pPr>
      <w:r>
        <w:rPr>
          <w:iCs/>
          <w:i/>
        </w:rPr>
        <w:t xml:space="preserve">Who prepares it today, and does a director always approve it?</w:t>
      </w:r>
    </w:p>
    <w:bookmarkEnd w:id="33"/>
    <w:bookmarkStart w:id="37" w:name="X61462e853dde394c00b4ac9615ca30fb25807d4"/>
    <w:p>
      <w:pPr>
        <w:pStyle w:val="Heading1"/>
      </w:pPr>
      <w:r>
        <w:t xml:space="preserve">Stop 3 — Kick-off held: the customer PO doesn’t match our offer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KICK-2026-00002, PO Query Raised" id="35" name="Picture"/>
            <a:graphic>
              <a:graphicData uri="http://schemas.openxmlformats.org/drawingml/2006/picture">
                <pic:pic>
                  <pic:nvPicPr>
                    <pic:cNvPr descr="demo-screens/04-kickoff-hel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KICK-2026-00002, PO Query Raised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Mustaque.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Click:</w:t>
      </w:r>
      <w:r>
        <w:t xml:space="preserve"> </w:t>
      </w:r>
      <w:r>
        <w:t xml:space="preserve">search bar (Ctrl+K) →</w:t>
      </w:r>
      <w:r>
        <w:t xml:space="preserve"> </w:t>
      </w:r>
      <w:r>
        <w:rPr>
          <w:bCs/>
          <w:b/>
        </w:rPr>
        <w:t xml:space="preserve">MSCAST Project Kickoff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KICK-2026-00002</w:t>
      </w:r>
      <w:r>
        <w:t xml:space="preserve"> </w:t>
      </w:r>
      <w:r>
        <w:t xml:space="preserve">(Deccan Extrusions, PROJ-0002).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12"/>
        </w:numPr>
        <w:pStyle w:val="Compact"/>
      </w:pPr>
      <w:r>
        <w:t xml:space="preserve">Before a project starts, someone checks the customer’s PO against our offer, point by point.</w:t>
      </w:r>
    </w:p>
    <w:p>
      <w:pPr>
        <w:numPr>
          <w:ilvl w:val="1"/>
          <w:numId w:val="1012"/>
        </w:numPr>
        <w:pStyle w:val="Compact"/>
      </w:pPr>
      <w:r>
        <w:t xml:space="preserve">Here the PO says 100% payment on delivery. Our offer was 30% advance, 60% on dispatch and 10% after commissioning. The kick-off is held, status</w:t>
      </w:r>
      <w:r>
        <w:t xml:space="preserve"> </w:t>
      </w:r>
      <w:r>
        <w:rPr>
          <w:bCs/>
          <w:b/>
        </w:rPr>
        <w:t xml:space="preserve">PO Query Raised</w:t>
      </w:r>
      <w:r>
        <w:t xml:space="preserve">.</w:t>
      </w:r>
    </w:p>
    <w:p>
      <w:pPr>
        <w:numPr>
          <w:ilvl w:val="1"/>
          <w:numId w:val="1012"/>
        </w:numPr>
        <w:pStyle w:val="Compact"/>
      </w:pPr>
      <w:r>
        <w:t xml:space="preserve">The kick-off</w:t>
      </w:r>
      <w:r>
        <w:t xml:space="preserve"> </w:t>
      </w:r>
      <w:r>
        <w:rPr>
          <w:bCs/>
          <w:b/>
        </w:rPr>
        <w:t xml:space="preserve">cannot be approved</w:t>
      </w:r>
      <w:r>
        <w:t xml:space="preserve"> </w:t>
      </w:r>
      <w:r>
        <w:t xml:space="preserve">until the checklist is complete. The system is doing its most valuable job here.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Ask:</w:t>
      </w:r>
    </w:p>
    <w:p>
      <w:pPr>
        <w:numPr>
          <w:ilvl w:val="1"/>
          <w:numId w:val="1013"/>
        </w:numPr>
        <w:pStyle w:val="Compact"/>
      </w:pPr>
      <w:r>
        <w:rPr>
          <w:iCs/>
          <w:i/>
        </w:rPr>
        <w:t xml:space="preserve">Is this checklist right? What else do you check on a customer PO: LD clauses, PBG, advance?</w:t>
      </w:r>
    </w:p>
    <w:p>
      <w:pPr>
        <w:numPr>
          <w:ilvl w:val="1"/>
          <w:numId w:val="1013"/>
        </w:numPr>
        <w:pStyle w:val="Compact"/>
      </w:pPr>
      <w:r>
        <w:rPr>
          <w:iCs/>
          <w:i/>
        </w:rPr>
        <w:t xml:space="preserve">Who does this check today?</w:t>
      </w:r>
    </w:p>
    <w:bookmarkEnd w:id="37"/>
    <w:bookmarkStart w:id="44" w:name="Xbe161ba80178a4964afc60d0638d081844b83fe"/>
    <w:p>
      <w:pPr>
        <w:pStyle w:val="Heading1"/>
      </w:pPr>
      <w:r>
        <w:t xml:space="preserve">Stop 4 — Drawings, and who is waiting on whom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Drawing Register as Meera" id="39" name="Picture"/>
            <a:graphic>
              <a:graphicData uri="http://schemas.openxmlformats.org/drawingml/2006/picture">
                <pic:pic>
                  <pic:nvPicPr>
                    <pic:cNvPr descr="demo-screens/05-drawing-registe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Drawing Register as Meera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Meera (switch windows).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Click:</w:t>
      </w:r>
      <w:r>
        <w:t xml:space="preserve"> </w:t>
      </w:r>
      <w:r>
        <w:t xml:space="preserve">search bar →</w:t>
      </w:r>
      <w:r>
        <w:t xml:space="preserve"> </w:t>
      </w:r>
      <w:r>
        <w:rPr>
          <w:bCs/>
          <w:b/>
        </w:rPr>
        <w:t xml:space="preserve">MSCAST Drawing Register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15"/>
        </w:numPr>
        <w:pStyle w:val="Compact"/>
      </w:pPr>
      <w:r>
        <w:t xml:space="preserve">Every drawing shows its number, revision and status: Draft, For Customer Approval, Approved by Customer, Released for Manufacture.</w:t>
      </w:r>
    </w:p>
    <w:p>
      <w:pPr>
        <w:numPr>
          <w:ilvl w:val="1"/>
          <w:numId w:val="1015"/>
        </w:numPr>
        <w:pStyle w:val="Compact"/>
      </w:pPr>
      <w:r>
        <w:t xml:space="preserve">Meera sees her own work. She doesn’t see the books.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Then: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MSC-2601-PID-50</w:t>
      </w:r>
      <w:r>
        <w:t xml:space="preserve"> </w:t>
      </w:r>
      <w:r>
        <w:t xml:space="preserve">(Cooling water P&amp;ID), which is waiting on the customer.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A drawing waiting on the customer" id="42" name="Picture"/>
            <a:graphic>
              <a:graphicData uri="http://schemas.openxmlformats.org/drawingml/2006/picture">
                <pic:pic>
                  <pic:nvPicPr>
                    <pic:cNvPr descr="demo-screens/06-drawing-with-customer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drawing waiting on the customer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17"/>
        </w:numPr>
        <w:pStyle w:val="Compact"/>
      </w:pPr>
      <w:r>
        <w:t xml:space="preserve">A drawing cannot be</w:t>
      </w:r>
      <w:r>
        <w:t xml:space="preserve"> </w:t>
      </w:r>
      <w:r>
        <w:rPr>
          <w:bCs/>
          <w:b/>
        </w:rPr>
        <w:t xml:space="preserve">released for manufacture</w:t>
      </w:r>
      <w:r>
        <w:t xml:space="preserve"> </w:t>
      </w:r>
      <w:r>
        <w:t xml:space="preserve">until the customer has approved it. Only a Projects Manager can release it.</w:t>
      </w:r>
    </w:p>
    <w:p>
      <w:pPr>
        <w:numPr>
          <w:ilvl w:val="1"/>
          <w:numId w:val="1017"/>
        </w:numPr>
        <w:pStyle w:val="Compact"/>
      </w:pPr>
      <w:r>
        <w:t xml:space="preserve">The revision history and the Google Drive link travel with the record.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Ask:</w:t>
      </w:r>
    </w:p>
    <w:p>
      <w:pPr>
        <w:numPr>
          <w:ilvl w:val="1"/>
          <w:numId w:val="1018"/>
        </w:numPr>
        <w:pStyle w:val="Compact"/>
      </w:pPr>
      <w:r>
        <w:rPr>
          <w:iCs/>
          <w:i/>
        </w:rPr>
        <w:t xml:space="preserve">How do you number drawings today? Is MSC-YYNN-XXX-NN close?</w:t>
      </w:r>
    </w:p>
    <w:p>
      <w:pPr>
        <w:numPr>
          <w:ilvl w:val="1"/>
          <w:numId w:val="1018"/>
        </w:numPr>
        <w:pStyle w:val="Compact"/>
      </w:pPr>
      <w:r>
        <w:rPr>
          <w:iCs/>
          <w:i/>
        </w:rPr>
        <w:t xml:space="preserve">Do customers approve by email, on a transmittal, or by marking up prints?</w:t>
      </w:r>
    </w:p>
    <w:bookmarkEnd w:id="44"/>
    <w:bookmarkStart w:id="48" w:name="stop-5-the-purchase-order"/>
    <w:p>
      <w:pPr>
        <w:pStyle w:val="Heading1"/>
      </w:pPr>
      <w:r>
        <w:t xml:space="preserve">Stop 5 — The purchase order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PUR-ORD-2026-00002, approved" id="46" name="Picture"/>
            <a:graphic>
              <a:graphicData uri="http://schemas.openxmlformats.org/drawingml/2006/picture">
                <pic:pic>
                  <pic:nvPicPr>
                    <pic:cNvPr descr="demo-screens/07-purchase-ord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PUR-ORD-2026-00002, approved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Mustaque.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Click:</w:t>
      </w:r>
      <w:r>
        <w:t xml:space="preserve"> </w:t>
      </w:r>
      <w:r>
        <w:t xml:space="preserve">search bar →</w:t>
      </w:r>
      <w:r>
        <w:t xml:space="preserve"> </w:t>
      </w:r>
      <w:r>
        <w:rPr>
          <w:bCs/>
          <w:b/>
        </w:rPr>
        <w:t xml:space="preserve">Purchase Order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PUR-ORD-2026-00002</w:t>
      </w:r>
      <w:r>
        <w:t xml:space="preserve"> </w:t>
      </w:r>
      <w:r>
        <w:t xml:space="preserve">(Pushkar Fabricators, ₹44.76 L).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20"/>
        </w:numPr>
        <w:pStyle w:val="Compact"/>
      </w:pPr>
      <w:r>
        <w:t xml:space="preserve">Purchase raises the PO and a director approves it.</w:t>
      </w:r>
    </w:p>
    <w:p>
      <w:pPr>
        <w:numPr>
          <w:ilvl w:val="1"/>
          <w:numId w:val="1020"/>
        </w:numPr>
        <w:pStyle w:val="Compact"/>
      </w:pPr>
      <w:r>
        <w:t xml:space="preserve">A PO</w:t>
      </w:r>
      <w:r>
        <w:t xml:space="preserve"> </w:t>
      </w:r>
      <w:r>
        <w:rPr>
          <w:bCs/>
          <w:b/>
        </w:rPr>
        <w:t xml:space="preserve">cannot be approved unless someone in Purchase sent it</w:t>
      </w:r>
      <w:r>
        <w:t xml:space="preserve">, so every PO passes through two people.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Ask:</w:t>
      </w:r>
    </w:p>
    <w:p>
      <w:pPr>
        <w:numPr>
          <w:ilvl w:val="1"/>
          <w:numId w:val="1021"/>
        </w:numPr>
        <w:pStyle w:val="Compact"/>
      </w:pPr>
      <w:r>
        <w:rPr>
          <w:iCs/>
          <w:i/>
        </w:rPr>
        <w:t xml:space="preserve">Is there a value below which a PO doesn’t need a director?</w:t>
      </w:r>
    </w:p>
    <w:bookmarkEnd w:id="48"/>
    <w:bookmarkStart w:id="58" w:name="X7d77cec407d3604bed0dd052708fc2d98797b99"/>
    <w:p>
      <w:pPr>
        <w:pStyle w:val="Heading1"/>
      </w:pPr>
      <w:r>
        <w:t xml:space="preserve">Stop 6 — The BRM: no certified memo, no payment (the headline)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BRM-2026-00003, certified with its four checks" id="50" name="Picture"/>
            <a:graphic>
              <a:graphicData uri="http://schemas.openxmlformats.org/drawingml/2006/picture">
                <pic:pic>
                  <pic:nvPicPr>
                    <pic:cNvPr descr="demo-screens/08-brm-certified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BRM-2026-00003, certified with its four checks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Mustaque.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Click:</w:t>
      </w:r>
      <w:r>
        <w:t xml:space="preserve"> </w:t>
      </w:r>
      <w:r>
        <w:t xml:space="preserve">sidebar →</w:t>
      </w:r>
      <w:r>
        <w:t xml:space="preserve"> </w:t>
      </w:r>
      <w:r>
        <w:rPr>
          <w:bCs/>
          <w:b/>
        </w:rPr>
        <w:t xml:space="preserve">MSCAST BRM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BRM-2026-00003</w:t>
      </w:r>
      <w:r>
        <w:t xml:space="preserve"> </w:t>
      </w:r>
      <w:r>
        <w:t xml:space="preserve">(Shivneri Machining Works, ₹7.80 L).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23"/>
        </w:numPr>
        <w:pStyle w:val="Compact"/>
      </w:pPr>
      <w:r>
        <w:t xml:space="preserve">The Billing Routing Memo is MSCAST’s own control. Before a supplier bill is paid, someone certifies quantity, rate, inspection and delivery against the PO.</w:t>
      </w:r>
    </w:p>
    <w:p>
      <w:pPr>
        <w:numPr>
          <w:ilvl w:val="1"/>
          <w:numId w:val="1023"/>
        </w:numPr>
        <w:pStyle w:val="Compact"/>
      </w:pPr>
      <w:r>
        <w:t xml:space="preserve">All four boxes are ticked, and the memo shows who certified it and when.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The system will not accept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Certified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with a box left unticked</w:t>
      </w:r>
      <w:r>
        <w:t xml:space="preserve"> </w:t>
      </w:r>
      <w:r>
        <w:t xml:space="preserve">(build check T6n).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Now the moment:</w:t>
      </w:r>
      <w:r>
        <w:t xml:space="preserve"> </w:t>
      </w:r>
      <w:r>
        <w:t xml:space="preserve">switch to</w:t>
      </w:r>
      <w:r>
        <w:t xml:space="preserve"> </w:t>
      </w:r>
      <w:r>
        <w:rPr>
          <w:bCs/>
          <w:b/>
        </w:rPr>
        <w:t xml:space="preserve">Anita</w:t>
      </w:r>
      <w:r>
        <w:t xml:space="preserve"> </w:t>
      </w:r>
      <w:r>
        <w:t xml:space="preserve">and open</w:t>
      </w:r>
      <w:r>
        <w:t xml:space="preserve"> </w:t>
      </w:r>
      <w:r>
        <w:rPr>
          <w:bCs/>
          <w:b/>
        </w:rPr>
        <w:t xml:space="preserve">Payment Entry ACC-PAY-2026-00003</w:t>
      </w:r>
      <w:r>
        <w:t xml:space="preserve"> </w:t>
      </w:r>
      <w:r>
        <w:t xml:space="preserve">(Ashoka Heavy Fabricators, ₹2,85,600). It is a draft. Click</w:t>
      </w:r>
      <w:r>
        <w:t xml:space="preserve"> </w:t>
      </w:r>
      <w:r>
        <w:rPr>
          <w:bCs/>
          <w:b/>
        </w:rPr>
        <w:t xml:space="preserve">Submit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Payment refused: no certified BRM" id="53" name="Picture"/>
            <a:graphic>
              <a:graphicData uri="http://schemas.openxmlformats.org/drawingml/2006/picture">
                <pic:pic>
                  <pic:nvPicPr>
                    <pic:cNvPr descr="demo-screens/09-payment-refused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Payment refused: no certified BRM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25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Payment blocked: no BRM has been raised for supplier bill AHF/2026/0341.</w:t>
      </w:r>
      <w:r>
        <w:rPr>
          <w:iCs/>
          <w:i/>
        </w:rPr>
        <w:t xml:space="preserve">”</w:t>
      </w:r>
    </w:p>
    <w:p>
      <w:pPr>
        <w:numPr>
          <w:ilvl w:val="1"/>
          <w:numId w:val="1025"/>
        </w:numPr>
        <w:pStyle w:val="Compact"/>
      </w:pPr>
      <w:r>
        <w:t xml:space="preserve">It applies to everyone: not at month end, not under pressure from the supplier, not through a journal entry either.</w:t>
      </w:r>
    </w:p>
    <w:p>
      <w:pPr>
        <w:numPr>
          <w:ilvl w:val="1"/>
          <w:numId w:val="1025"/>
        </w:numPr>
        <w:pStyle w:val="Compact"/>
      </w:pPr>
      <w:r>
        <w:t xml:space="preserve">The payment stays a draft, so you can show this as often as you like.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Then:</w:t>
      </w:r>
      <w:r>
        <w:t xml:space="preserve"> </w:t>
      </w:r>
      <w:r>
        <w:t xml:space="preserve">search bar →</w:t>
      </w:r>
      <w:r>
        <w:t xml:space="preserve"> </w:t>
      </w:r>
      <w:r>
        <w:rPr>
          <w:bCs/>
          <w:b/>
        </w:rPr>
        <w:t xml:space="preserve">MSCAST BRM Register</w:t>
      </w:r>
      <w:r>
        <w:t xml:space="preserve"> </w:t>
      </w:r>
      <w:r>
        <w:t xml:space="preserve">(as Anita).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BRM Register" id="56" name="Picture"/>
            <a:graphic>
              <a:graphicData uri="http://schemas.openxmlformats.org/drawingml/2006/picture">
                <pic:pic>
                  <pic:nvPicPr>
                    <pic:cNvPr descr="demo-screens/10-brm-register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BRM Register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Ask:</w:t>
      </w:r>
    </w:p>
    <w:p>
      <w:pPr>
        <w:numPr>
          <w:ilvl w:val="1"/>
          <w:numId w:val="1027"/>
        </w:numPr>
        <w:pStyle w:val="Compact"/>
      </w:pPr>
      <w:r>
        <w:rPr>
          <w:iCs/>
          <w:i/>
        </w:rPr>
        <w:t xml:space="preserve">Which suppliers, if any, should be exempt: utilities, statutory dues, petty cash?</w:t>
      </w:r>
    </w:p>
    <w:p>
      <w:pPr>
        <w:numPr>
          <w:ilvl w:val="1"/>
          <w:numId w:val="1027"/>
        </w:numPr>
        <w:pStyle w:val="Compact"/>
      </w:pPr>
      <w:r>
        <w:rPr>
          <w:iCs/>
          <w:i/>
        </w:rPr>
        <w:t xml:space="preserve">Can we have a real BRM of yours to copy the layout from?</w:t>
      </w:r>
    </w:p>
    <w:p>
      <w:pPr>
        <w:numPr>
          <w:ilvl w:val="1"/>
          <w:numId w:val="1027"/>
        </w:numPr>
        <w:pStyle w:val="Compact"/>
      </w:pPr>
      <w:r>
        <w:rPr>
          <w:iCs/>
          <w:i/>
        </w:rPr>
        <w:t xml:space="preserve">Today a director can prepare, certify and pay a BRM alone. Is that intended? (Q21)</w:t>
      </w:r>
    </w:p>
    <w:bookmarkEnd w:id="58"/>
    <w:bookmarkStart w:id="65" w:name="stop-7-dispatch-and-the-proforma"/>
    <w:p>
      <w:pPr>
        <w:pStyle w:val="Heading1"/>
      </w:pPr>
      <w:r>
        <w:t xml:space="preserve">Stop 7 — Dispatch and the proforma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DN-26-00002 to Sahyadri Steels" id="60" name="Picture"/>
            <a:graphic>
              <a:graphicData uri="http://schemas.openxmlformats.org/drawingml/2006/picture">
                <pic:pic>
                  <pic:nvPicPr>
                    <pic:cNvPr descr="demo-screens/11-dispatch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DN-26-00002 to Sahyadri Steels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Mustaque.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Click:</w:t>
      </w:r>
      <w:r>
        <w:t xml:space="preserve"> </w:t>
      </w:r>
      <w:r>
        <w:t xml:space="preserve">search bar →</w:t>
      </w:r>
      <w:r>
        <w:t xml:space="preserve"> </w:t>
      </w:r>
      <w:r>
        <w:rPr>
          <w:bCs/>
          <w:b/>
        </w:rPr>
        <w:t xml:space="preserve">Delivery Note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DN-26-00002</w:t>
      </w:r>
      <w:r>
        <w:t xml:space="preserve"> </w:t>
      </w:r>
      <w:r>
        <w:t xml:space="preserve">(Sahyadri Steels, CCM-2S-130 plus erection supervision).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Say:</w:t>
      </w:r>
      <w:r>
        <w:t xml:space="preserve"> </w:t>
      </w:r>
      <w:r>
        <w:t xml:space="preserve">the machine is dispatched against the sales order, and GST is calculated and posted to the right heads automatically.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Then: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Sales Order SAL-ORD-2026-00001</w:t>
      </w:r>
      <w:r>
        <w:t xml:space="preserve"> </w:t>
      </w:r>
      <w:r>
        <w:t xml:space="preserve">→ printer icon →</w:t>
      </w:r>
      <w:r>
        <w:t xml:space="preserve"> </w:t>
      </w:r>
      <w:r>
        <w:rPr>
          <w:bCs/>
          <w:b/>
        </w:rPr>
        <w:t xml:space="preserve">MSCAST Proforma Invoice</w:t>
      </w:r>
      <w:r>
        <w:t xml:space="preserve">.</w:t>
      </w:r>
    </w:p>
    <w:p>
      <w:pPr>
        <w:pStyle w:val="CaptionedFigure"/>
      </w:pPr>
      <w:r>
        <w:drawing>
          <wp:inline>
            <wp:extent cx="4754880" cy="3302000"/>
            <wp:effectExtent b="0" l="0" r="0" t="0"/>
            <wp:docPr descr="Proforma invoice (demo watermark)" id="63" name="Picture"/>
            <a:graphic>
              <a:graphicData uri="http://schemas.openxmlformats.org/drawingml/2006/picture">
                <pic:pic>
                  <pic:nvPicPr>
                    <pic:cNvPr descr="demo-screens/12-proforma-print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3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Proforma invoice (demo watermark)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30"/>
        </w:numPr>
        <w:pStyle w:val="Compact"/>
      </w:pPr>
      <w:r>
        <w:t xml:space="preserve">The advance due (30%) is worked out from the order. Retention and PBG percentages are carried from the contract.</w:t>
      </w:r>
    </w:p>
    <w:p>
      <w:pPr>
        <w:numPr>
          <w:ilvl w:val="1"/>
          <w:numId w:val="1030"/>
        </w:numPr>
        <w:pStyle w:val="Compact"/>
      </w:pPr>
      <w:r>
        <w:t xml:space="preserve">Every print carries a</w:t>
      </w:r>
      <w:r>
        <w:t xml:space="preserve"> </w:t>
      </w:r>
      <w:r>
        <w:rPr>
          <w:bCs/>
          <w:b/>
        </w:rPr>
        <w:t xml:space="preserve">DEMONSTRATION</w:t>
      </w:r>
      <w:r>
        <w:t xml:space="preserve"> </w:t>
      </w:r>
      <w:r>
        <w:t xml:space="preserve">watermark on this system.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Ask:</w:t>
      </w:r>
    </w:p>
    <w:p>
      <w:pPr>
        <w:numPr>
          <w:ilvl w:val="1"/>
          <w:numId w:val="1031"/>
        </w:numPr>
        <w:pStyle w:val="Compact"/>
      </w:pPr>
      <w:r>
        <w:rPr>
          <w:iCs/>
          <w:i/>
        </w:rPr>
        <w:t xml:space="preserve">What do your MDM, Delivery Instruction and Annexure-I look like? A sample of each, please.</w:t>
      </w:r>
    </w:p>
    <w:bookmarkEnd w:id="65"/>
    <w:bookmarkStart w:id="69" w:name="stop-8-project-mis"/>
    <w:p>
      <w:pPr>
        <w:pStyle w:val="Heading1"/>
      </w:pPr>
      <w:r>
        <w:t xml:space="preserve">Stop 8 — Project MIS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Project MIS" id="67" name="Picture"/>
            <a:graphic>
              <a:graphicData uri="http://schemas.openxmlformats.org/drawingml/2006/picture">
                <pic:pic>
                  <pic:nvPicPr>
                    <pic:cNvPr descr="demo-screens/13-project-mi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Project MIS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Mustaque.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Click:</w:t>
      </w:r>
      <w:r>
        <w:t xml:space="preserve"> </w:t>
      </w:r>
      <w:r>
        <w:t xml:space="preserve">sidebar →</w:t>
      </w:r>
      <w:r>
        <w:t xml:space="preserve"> </w:t>
      </w:r>
      <w:r>
        <w:rPr>
          <w:bCs/>
          <w:b/>
        </w:rPr>
        <w:t xml:space="preserve">MSCAST Project MIS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Say:</w:t>
      </w:r>
      <w:r>
        <w:t xml:space="preserve"> </w:t>
      </w:r>
      <w:r>
        <w:t xml:space="preserve">one line per project: contract value, PCC estimate, PO commitments, billed. Estimate against commitment is where the margin is lost or kept.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Ask:</w:t>
      </w:r>
    </w:p>
    <w:p>
      <w:pPr>
        <w:numPr>
          <w:ilvl w:val="1"/>
          <w:numId w:val="1033"/>
        </w:numPr>
        <w:pStyle w:val="Compact"/>
      </w:pPr>
      <w:r>
        <w:rPr>
          <w:iCs/>
          <w:i/>
        </w:rPr>
        <w:t xml:space="preserve">What columns does your MIS have today? Please send us the actual format.</w:t>
      </w:r>
    </w:p>
    <w:bookmarkEnd w:id="69"/>
    <w:bookmarkStart w:id="73" w:name="stop-9-msme-45-day-dues"/>
    <w:p>
      <w:pPr>
        <w:pStyle w:val="Heading1"/>
      </w:pPr>
      <w:r>
        <w:t xml:space="preserve">Stop 9 — MSME 45-day dues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MSME 45-Day Dues" id="71" name="Picture"/>
            <a:graphic>
              <a:graphicData uri="http://schemas.openxmlformats.org/drawingml/2006/picture">
                <pic:pic>
                  <pic:nvPicPr>
                    <pic:cNvPr descr="demo-screens/14-msme-45-day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MSME 45-Day Dues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Anita.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Click:</w:t>
      </w:r>
      <w:r>
        <w:t xml:space="preserve"> </w:t>
      </w:r>
      <w:r>
        <w:t xml:space="preserve">search bar →</w:t>
      </w:r>
      <w:r>
        <w:t xml:space="preserve"> </w:t>
      </w:r>
      <w:r>
        <w:rPr>
          <w:bCs/>
          <w:b/>
        </w:rPr>
        <w:t xml:space="preserve">MSCAST MSME 45-Day Dues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35"/>
        </w:numPr>
        <w:pStyle w:val="Compact"/>
      </w:pPr>
      <w:r>
        <w:t xml:space="preserve">A payment to an MSME supplier made after 45 days cannot be deducted for income tax in that year (s.43B(h)). The report shows each bill’s deadline, using each supplier’s Udyam registration.</w:t>
      </w:r>
    </w:p>
    <w:p>
      <w:pPr>
        <w:numPr>
          <w:ilvl w:val="1"/>
          <w:numId w:val="1035"/>
        </w:numPr>
        <w:pStyle w:val="Compact"/>
      </w:pPr>
      <w:r>
        <w:t xml:space="preserve">The home page shows the same figure as a warning: ₹7.80 L within 15 days.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Ask:</w:t>
      </w:r>
    </w:p>
    <w:p>
      <w:pPr>
        <w:numPr>
          <w:ilvl w:val="1"/>
          <w:numId w:val="1036"/>
        </w:numPr>
        <w:pStyle w:val="Compact"/>
      </w:pPr>
      <w:r>
        <w:rPr>
          <w:iCs/>
          <w:i/>
        </w:rPr>
        <w:t xml:space="preserve">Do you have Udyam numbers for your suppliers? Which of them are micro or small?</w:t>
      </w:r>
    </w:p>
    <w:bookmarkEnd w:id="73"/>
    <w:bookmarkStart w:id="80" w:name="X25e7e1d7fce4115342ce04bcf2efe4e7c893fa6"/>
    <w:p>
      <w:pPr>
        <w:pStyle w:val="Heading1"/>
      </w:pPr>
      <w:r>
        <w:t xml:space="preserve">Stop 10 — The CA’s view: read everything, change nothing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Balance Sheet, Schedule III" id="75" name="Picture"/>
            <a:graphic>
              <a:graphicData uri="http://schemas.openxmlformats.org/drawingml/2006/picture">
                <pic:pic>
                  <pic:nvPicPr>
                    <pic:cNvPr descr="demo-screens/15-balance-sheet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Balance Sheet, Schedule III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S. Joshi (the CA).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Click:</w:t>
      </w:r>
      <w:r>
        <w:t xml:space="preserve"> </w:t>
      </w:r>
      <w:r>
        <w:t xml:space="preserve">search bar →</w:t>
      </w:r>
      <w:r>
        <w:t xml:space="preserve"> </w:t>
      </w:r>
      <w:r>
        <w:rPr>
          <w:bCs/>
          <w:b/>
        </w:rPr>
        <w:t xml:space="preserve">MSCAST Balance Sheet (Schedule III)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Say:</w:t>
      </w:r>
    </w:p>
    <w:p>
      <w:pPr>
        <w:numPr>
          <w:ilvl w:val="1"/>
          <w:numId w:val="1038"/>
        </w:numPr>
        <w:pStyle w:val="Compact"/>
      </w:pPr>
      <w:r>
        <w:t xml:space="preserve">Laid out in the Schedule III format. MSME payables are shown separately, as the law requires.</w:t>
      </w:r>
    </w:p>
    <w:p>
      <w:pPr>
        <w:numPr>
          <w:ilvl w:val="1"/>
          <w:numId w:val="1038"/>
        </w:numPr>
        <w:pStyle w:val="Compact"/>
      </w:pPr>
      <w:r>
        <w:t xml:space="preserve">The CA can open anything.</w:t>
      </w:r>
    </w:p>
    <w:p>
      <w:pPr>
        <w:pStyle w:val="CaptionedFigure"/>
      </w:pPr>
      <w:r>
        <w:drawing>
          <wp:inline>
            <wp:extent cx="5334000" cy="3333749"/>
            <wp:effectExtent b="0" l="0" r="0" t="0"/>
            <wp:docPr descr="The CA opens a PCC: read-only" id="78" name="Picture"/>
            <a:graphic>
              <a:graphicData uri="http://schemas.openxmlformats.org/drawingml/2006/picture">
                <pic:pic>
                  <pic:nvPicPr>
                    <pic:cNvPr descr="demo-screens/16-ca-read-only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CA opens a PCC: read-only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Say:</w:t>
      </w:r>
      <w:r>
        <w:t xml:space="preserve"> </w:t>
      </w:r>
      <w:r>
        <w:t xml:space="preserve">the same PCC as in Stop 2, but the CA</w:t>
      </w:r>
      <w:r>
        <w:t xml:space="preserve"> </w:t>
      </w:r>
      <w:r>
        <w:rPr>
          <w:bCs/>
          <w:b/>
        </w:rPr>
        <w:t xml:space="preserve">cannot change it</w:t>
      </w:r>
      <w:r>
        <w:t xml:space="preserve">. No auditor role can create, edit or delete anything, and the audit trail cannot be switched off.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Ask:</w:t>
      </w:r>
    </w:p>
    <w:p>
      <w:pPr>
        <w:numPr>
          <w:ilvl w:val="1"/>
          <w:numId w:val="1040"/>
        </w:numPr>
        <w:pStyle w:val="Compact"/>
      </w:pPr>
      <w:r>
        <w:rPr>
          <w:iCs/>
          <w:i/>
        </w:rPr>
        <w:t xml:space="preserve">Who is your CA? We’d like them to review the chart of accounts and opening balances before go-live.</w:t>
      </w:r>
    </w:p>
    <w:p>
      <w:r>
        <w:pict>
          <v:rect style="width:0;height:1.5pt" o:hralign="center" o:hrstd="t" o:hr="t"/>
        </w:pict>
      </w:r>
    </w:p>
    <w:bookmarkEnd w:id="80"/>
    <w:bookmarkStart w:id="81" w:name="questions-to-leave-with-mscast"/>
    <w:p>
      <w:pPr>
        <w:pStyle w:val="Heading1"/>
      </w:pPr>
      <w:r>
        <w:t xml:space="preserve">Questions to leave with MSCAST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1"/>
        <w:gridCol w:w="4197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formats:</w:t>
            </w:r>
            <w:r>
              <w:t xml:space="preserve"> </w:t>
            </w:r>
            <w:r>
              <w:rPr>
                <w:bCs/>
                <w:b/>
              </w:rPr>
              <w:t xml:space="preserve">PCC, Project MIS, BRM, MDM with DI and Annexure-I</w:t>
            </w:r>
            <w:r>
              <w:t xml:space="preserve"> </w:t>
            </w:r>
            <w:r>
              <w:t xml:space="preserve">(photos are fine)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 the system carries our reading of them, not yours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Q20:</w:t>
            </w:r>
            <w:r>
              <w:t xml:space="preserve"> </w:t>
            </w:r>
            <w:r>
              <w:t xml:space="preserve">a director can prepare a PCC or verify a PO and then approve it alone. Intended?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Segregation of duties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Q21:</w:t>
            </w:r>
            <w:r>
              <w:t xml:space="preserve"> </w:t>
            </w:r>
            <w:r>
              <w:t xml:space="preserve">a director can create, certify and pay a BRM alone. Intended?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is the step that releases money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Suppliers exempt from the BRM rule, if 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Otherwise every payment needs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owns the monthly jobs: MSME review, GST,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control nobody runs is not a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Tally: which year, and who exports the masters and balances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balances must match Tally to the rupee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name and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 on the books before go-live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value limit, if any, below which a director needn’t 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Speeds up small purchases</w:t>
            </w:r>
          </w:p>
        </w:tc>
      </w:tr>
    </w:tbl>
    <w:bookmarkEnd w:id="81"/>
    <w:bookmarkStart w:id="82" w:name="Xa9b8825e20264ffb13823be86a4a1902981ebeb"/>
    <w:p>
      <w:pPr>
        <w:pStyle w:val="Heading1"/>
      </w:pPr>
      <w:r>
        <w:t xml:space="preserve">Rough edges: say them before anyone finds them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Screens don’t refresh by themselves over this link.</w:t>
      </w:r>
      <w:r>
        <w:t xml:space="preserve"> </w:t>
      </w:r>
      <w:r>
        <w:t xml:space="preserve">Press F5 to see someone else’s change. It’s a setting in the public link, not in the ERP, and it goes away on a proper server.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Balance sheet: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Goods received but not billed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shows ₹ −6.10 L.</w:t>
      </w:r>
      <w:r>
        <w:t xml:space="preserve"> </w:t>
      </w:r>
      <w:r>
        <w:t xml:space="preserve">A negative there is impossible in real books. It comes from the way the demo entries were loaded (receipts and bills entered without their real sequence). Point it out yourself: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is exactly what the CA review catches.</w:t>
      </w:r>
      <w:r>
        <w:rPr>
          <w:iCs/>
          <w:i/>
        </w:rPr>
        <w:t xml:space="preserve">”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MSME report: one row shows ₹ −2,26,560.</w:t>
      </w:r>
      <w:r>
        <w:t xml:space="preserve"> </w:t>
      </w:r>
      <w:r>
        <w:t xml:space="preserve">The bill reference starts DN/, so it is a debit note (goods returned) against that supplier, not a bill. Real data won’t carry it.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The proforma carries MSCAST’s real GSTIN.</w:t>
      </w:r>
      <w:r>
        <w:t xml:space="preserve"> </w:t>
      </w:r>
      <w:r>
        <w:t xml:space="preserve">It’s on a demo system, so every print is watermarked</w:t>
      </w:r>
      <w:r>
        <w:t xml:space="preserve"> </w:t>
      </w:r>
      <w:r>
        <w:rPr>
          <w:bCs/>
          <w:b/>
        </w:rPr>
        <w:t xml:space="preserve">DEMONSTRATION</w:t>
      </w:r>
      <w:r>
        <w:t xml:space="preserve"> </w:t>
      </w:r>
      <w:r>
        <w:t xml:space="preserve">and none of them is a tax invoice.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Logins are placeholder email addresses.</w:t>
      </w:r>
      <w:r>
        <w:t xml:space="preserve"> </w:t>
      </w:r>
      <w:r>
        <w:t xml:space="preserve">Real staff get their own at go-live, and only the names change.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The orange DEV banner</w:t>
      </w:r>
      <w:r>
        <w:t xml:space="preserve"> </w:t>
      </w:r>
      <w:r>
        <w:t xml:space="preserve">is the test copy’s marker. Production won’t have it.</w:t>
      </w:r>
    </w:p>
    <w:bookmarkEnd w:id="82"/>
    <w:bookmarkStart w:id="83" w:name="after-the-meeting"/>
    <w:p>
      <w:pPr>
        <w:pStyle w:val="Heading1"/>
      </w:pPr>
      <w:r>
        <w:t xml:space="preserve">After the meeting</w:t>
      </w:r>
    </w:p>
    <w:p>
      <w:pPr>
        <w:numPr>
          <w:ilvl w:val="0"/>
          <w:numId w:val="1042"/>
        </w:numPr>
        <w:pStyle w:val="Compact"/>
      </w:pPr>
      <w:r>
        <w:t xml:space="preserve">Write down every correction MSCAST gives, stop by stop. Those corrections are the real output of the meeting.</w:t>
      </w:r>
    </w:p>
    <w:p>
      <w:pPr>
        <w:numPr>
          <w:ilvl w:val="0"/>
          <w:numId w:val="1042"/>
        </w:numPr>
        <w:pStyle w:val="Compact"/>
      </w:pPr>
      <w:r>
        <w:t xml:space="preserve">Nothing needs resetting. The payment in Stop 6 stays a draft, and nothing else is changed by the walkthrough.</w:t>
      </w:r>
    </w:p>
    <w:p>
      <w:pPr>
        <w:numPr>
          <w:ilvl w:val="0"/>
          <w:numId w:val="1042"/>
        </w:numPr>
        <w:pStyle w:val="Compact"/>
      </w:pPr>
      <w:r>
        <w:t xml:space="preserve">If anything</w:t>
      </w:r>
      <w:r>
        <w:t xml:space="preserve"> </w:t>
      </w:r>
      <w:r>
        <w:rPr>
          <w:iCs/>
          <w:i/>
        </w:rPr>
        <w:t xml:space="preserve">was</w:t>
      </w:r>
      <w:r>
        <w:t xml:space="preserve"> </w:t>
      </w:r>
      <w:r>
        <w:t xml:space="preserve">changed on DEV, it can be rebuilt from its saved copy in about ten minutes (</w:t>
      </w:r>
      <w:r>
        <w:rPr>
          <w:rStyle w:val="VerbatimChar"/>
        </w:rPr>
        <w:t xml:space="preserve">dev-create.sh</w:t>
      </w:r>
      <w:r>
        <w:t xml:space="preserve">). Live is never affected.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1F386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MSCAST ERP — Demo Run-sheet</dc:title>
  <dc:creator/>
  <cp:keywords/>
  <dcterms:created xsi:type="dcterms:W3CDTF">2026-09-21T12:15:52Z</dcterms:created>
  <dcterms:modified xsi:type="dcterms:W3CDTF">2026-09-21T12:15:52Z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