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36" w:name="mscast-erp-research-appendix"/>
    <w:p>
      <w:pPr>
        <w:pStyle w:val="Heading1"/>
      </w:pPr>
      <w:r>
        <w:t xml:space="preserve">MSCAST ERP: Research Appendix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2.0 ·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21 September 2026 · research data as of 16 Sep 2026 · companion to doc 01 (</w:t>
      </w:r>
      <w:r>
        <w:rPr>
          <w:iCs/>
          <w:i/>
        </w:rPr>
        <w:t xml:space="preserve">Options Assessment &amp; Phased Build Plan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Method:</w:t>
      </w:r>
      <w:r>
        <w:t xml:space="preserve"> </w:t>
      </w:r>
      <w:r>
        <w:t xml:space="preserve">release tags, dates, licences and module lists read from the Git repositories (</w:t>
      </w:r>
      <w:r>
        <w:rPr>
          <w:rStyle w:val="VerbatimChar"/>
        </w:rPr>
        <w:t xml:space="preserve">git ls-remote</w:t>
      </w:r>
      <w:r>
        <w:t xml:space="preserve"> </w:t>
      </w:r>
      <w:r>
        <w:t xml:space="preserve">/ shallow fetch). Star counts from GitHub pages, approximate.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(unverified)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(sec)</w:t>
      </w:r>
      <w:r>
        <w:t xml:space="preserve"> </w:t>
      </w:r>
      <w:r>
        <w:t xml:space="preserve">(secondary source): re-check before any commitment.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research input to the platform choice (ERPNext v16). The POC as built uses a local model router, not Gemini on Vertex AI (see doc 01,</w:t>
      </w:r>
      <w:r>
        <w:t xml:space="preserve"> </w:t>
      </w:r>
      <w:r>
        <w:t xml:space="preserve">“</w:t>
      </w:r>
      <w:r>
        <w:t xml:space="preserve">Current state</w:t>
      </w:r>
      <w:r>
        <w:t xml:space="preserve">”</w:t>
      </w:r>
      <w:r>
        <w:t xml:space="preserve">); section D is the option research as done.</w:t>
      </w:r>
    </w:p>
    <w:p>
      <w:r>
        <w:pict>
          <v:rect style="width:0;height:1.5pt" o:hralign="center" o:hrstd="t" o:hr="t"/>
        </w:pict>
      </w:r>
    </w:p>
    <w:bookmarkStart w:id="21" w:name="a.-full-open-source-erp-suites"/>
    <w:p>
      <w:pPr>
        <w:pStyle w:val="Heading2"/>
      </w:pPr>
      <w:r>
        <w:t xml:space="preserve">A. Full open-source ERP suites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42"/>
        <w:gridCol w:w="1188"/>
        <w:gridCol w:w="1742"/>
        <w:gridCol w:w="1663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release (date)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frappe/erpnext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~38.6k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v16.35.0 (15 Sep 2026); v15.121.3 maintained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GPL-3 (Frappe framework 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JS, MariaDB 11.8, Redis; v16 needs Python 3.14, Node 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odoo/odoo</w:t>
            </w:r>
            <w:r>
              <w:t xml:space="preserve"> </w:t>
            </w:r>
            <w:r>
              <w:t xml:space="preserve">(Community)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~52.8k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 branch, commit 15 Sep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LGPL-3 (Enterprise is proprietary)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JS, 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OCA/l10n-india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Branches 12.0–19.0,</w:t>
            </w:r>
            <w:r>
              <w:t xml:space="preserve"> </w:t>
            </w:r>
            <w:r>
              <w:rPr>
                <w:bCs/>
                <w:b/>
              </w:rPr>
              <w:t xml:space="preserve">contain no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AGPL-3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Odoo add-ons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Dolibarr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~7.4k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24.0.1 (6 Sep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iDempiere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release-13 branch (10 Sep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17, OSGi, 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Apache OFBiz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release24.09.07 (5 Jun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17, Groovy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Tryton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~220 (mirror)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8.0.8 (15 Aug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GPL-3+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Axelor Open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v9.1.7 (3 Sep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AGPL-3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21, PostgreSQL 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metasfresh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 15 Sep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Java/Spring, React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AureusERP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~11.9k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v1.6.0 (27 Aug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 8.3, Laravel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Carbon (crbnos)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tags; commit 15 Sep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AGPL-3 + clause restricting internal production use unless modifications are open-sourced;</w:t>
            </w:r>
            <w:r>
              <w:t xml:space="preserve"> </w:t>
            </w:r>
            <w:r>
              <w:rPr>
                <w:rStyle w:val="VerbatimChar"/>
              </w:rPr>
              <w:t xml:space="preserve">packages/ee</w:t>
            </w:r>
            <w:r>
              <w:t xml:space="preserve"> </w:t>
            </w:r>
            <w:r>
              <w:t xml:space="preserve">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TypeScript, Supabase, Redis, Rust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qcadoo 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3.1.20 (11 Sep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frePPLe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9.18.1 (30 Aug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(community)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Planning add-on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Stale / avoid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Flectra (last tag 2021), Openbravo CE (ended 2020), ADempiere (last tag Dec 2023), xTuple PostBooks (discontinued, unverified)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bookmarkStart w:id="20" w:name="fit-for-mscast"/>
    <w:p>
      <w:pPr>
        <w:pStyle w:val="Heading3"/>
      </w:pPr>
      <w:r>
        <w:t xml:space="preserve">Fit for MSCAST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08"/>
        <w:gridCol w:w="1663"/>
        <w:gridCol w:w="1346"/>
        <w:gridCol w:w="1346"/>
        <w:gridCol w:w="1108"/>
        <w:gridCol w:w="1346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India GST / e-invoice / e-way bill / TDS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Indian payroll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ETO / project manufacturing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Drawing revision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Workspace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ERPNext v16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, via India Compliance (GSTR-1, IMS, 2A/2B reconciliation, e-invoice / e-way bill via NIC; paid API credits)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Yes:</w:t>
            </w:r>
            <w:r>
              <w:t xml:space="preserve"> </w:t>
            </w:r>
            <w:r>
              <w:t xml:space="preserve">Frappe HR + frappe/india-payroll (EPF ECR, ESI, PT, LWF, 24Q, Form 16; young)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Good: Projects, BOM Creator, subcontracting, QI, scorecard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built in → 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login, Calendar, Contacts, Drive picker built in; Drive backup via offsite_backups (v16)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Odoo 19 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GST, e-invoice, e-way bill modules free but use paid IAP credits;</w:t>
            </w:r>
            <w:r>
              <w:t xml:space="preserve"> </w:t>
            </w:r>
            <w:r>
              <w:rPr>
                <w:bCs/>
                <w:b/>
              </w:rPr>
              <w:t xml:space="preserve">GSTR filing is Enterprise-only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MRP/Projects in CE; PLM, Quality, work orders 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PLM or OdooPLM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login, Gmail, Calendar in 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Axelor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iDempiere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Third-party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Dolibarr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GST slabs; e-invoice module in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Tryton / metasfresh / OFBiz / AureusERP / Carbon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Medium–weak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</w:t>
            </w:r>
          </w:p>
        </w:tc>
      </w:tr>
    </w:tbl>
    <w:p>
      <w:pPr>
        <w:pStyle w:val="BodyText"/>
      </w:pPr>
      <w:r>
        <w:rPr>
          <w:bCs/>
          <w:b/>
        </w:rPr>
        <w:t xml:space="preserve">Odoo modules absent from Community 19.0 source:</w:t>
      </w:r>
      <w:r>
        <w:t xml:space="preserve"> </w:t>
      </w:r>
      <w:r>
        <w:rPr>
          <w:rStyle w:val="VerbatimChar"/>
        </w:rPr>
        <w:t xml:space="preserve">account_accountant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account_reports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hr_payroll</w:t>
      </w:r>
      <w:r>
        <w:t xml:space="preserve">,</w:t>
      </w:r>
      <w:r>
        <w:t xml:space="preserve"> </w:t>
      </w:r>
      <w:r>
        <w:rPr>
          <w:rStyle w:val="VerbatimChar"/>
        </w:rPr>
        <w:t xml:space="preserve">l10n_in_hr_payroll</w:t>
      </w:r>
      <w:r>
        <w:t xml:space="preserve">,</w:t>
      </w:r>
      <w:r>
        <w:t xml:space="preserve"> </w:t>
      </w:r>
      <w:r>
        <w:rPr>
          <w:rStyle w:val="VerbatimChar"/>
        </w:rPr>
        <w:t xml:space="preserve">l10n_in_reports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mrp_plm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quality_control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web_studio</w:t>
      </w:r>
      <w:r>
        <w:t xml:space="preserve">,</w:t>
      </w:r>
      <w:r>
        <w:t xml:space="preserve"> </w:t>
      </w:r>
      <w:r>
        <w:rPr>
          <w:rStyle w:val="VerbatimChar"/>
        </w:rPr>
        <w:t xml:space="preserve">mrp_workorder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Implementer ecosystem:</w:t>
      </w:r>
      <w:r>
        <w:t xml:space="preserve"> </w:t>
      </w:r>
      <w:r>
        <w:t xml:space="preserve">Frappe partners: 73 in India, incl. Indictrans (Pune, Gold) and Hybrowlabs (Pune office). Odoo partners: 173 in India, e.g. Pragmatic Techsoft (Pune).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X5a8992b90a576a4c20f72478a6c81938cb6476c"/>
    <w:p>
      <w:pPr>
        <w:pStyle w:val="Heading2"/>
      </w:pPr>
      <w:r>
        <w:t xml:space="preserve">B. Frappe ecosystem: coverage of MSCAST needs</w:t>
      </w:r>
    </w:p>
    <w:bookmarkStart w:id="22" w:name="base-and-india-apps"/>
    <w:p>
      <w:pPr>
        <w:pStyle w:val="Heading3"/>
      </w:pPr>
      <w:r>
        <w:t xml:space="preserve">Base and India apps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89"/>
        <w:gridCol w:w="1725"/>
        <w:gridCol w:w="1176"/>
        <w:gridCol w:w="1097"/>
        <w:gridCol w:w="1097"/>
        <w:gridCol w:w="13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v15/v16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GST, e-invoice, e-way bill, GSTR, audit trail, job-work challans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resilient-tech/india-compliance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v16.9.0 / v15.31.4 (1 Sep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(paid API credits)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ERPNext Tax Withholding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HR, leave, attendance, expenses, payroll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frappe/hrms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v16.18.1 (9 Sep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for Indian statutory payroll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Indian statutory payroll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frappe/india-payroll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v16.0.4 (8 Sep 2026)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v16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but young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frappe/drive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v0.3.0 (Oct 2025), 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v15–16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AGPL-3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frappe/insights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v3.13.2 (5 Sep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AGPL-3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frappe/crm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v1.84.0 (15 Sep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AGPL-3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(optional)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Helpdesk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frappe/helpdesk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v1.30.1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AGPL-3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v2.8.11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v15–16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AGPL-3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shridarpatil/frappe_whatsapp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v1.0.11; master Aug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v14–16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(Meta Cloud API, charged per message)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frappe/offsite_backups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v16 branch (Aug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(Drive, Dropbox, S3)</w:t>
            </w:r>
          </w:p>
        </w:tc>
      </w:tr>
    </w:tbl>
    <w:p>
      <w:pPr>
        <w:pStyle w:val="BodyText"/>
      </w:pPr>
      <w:r>
        <w:rPr>
          <w:bCs/>
          <w:b/>
        </w:rPr>
        <w:t xml:space="preserve">Google Workspace:</w:t>
      </w:r>
      <w:r>
        <w:t xml:space="preserve"> </w:t>
      </w:r>
      <w:r>
        <w:t xml:space="preserve">built in: Sign in with Google (Social Login Key), Calendar and Contacts sync, Drive file picker in attachments; Gmail works as an ERPNext email account. Drive backups: built in on v15; v16 needs the offsite_backups app.</w:t>
      </w:r>
    </w:p>
    <w:p>
      <w:pPr>
        <w:pStyle w:val="BodyText"/>
      </w:pPr>
      <w:r>
        <w:rPr>
          <w:bCs/>
          <w:b/>
        </w:rPr>
        <w:t xml:space="preserve">MSCAST-specific scope</w:t>
      </w:r>
      <w:r>
        <w:t xml:space="preserve"> </w:t>
      </w:r>
      <w:r>
        <w:t xml:space="preserve">(coverage and remaining effort per need, where Python code is needed): doc 01, §3.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c.-alternative-strategies-beyond-frappe"/>
    <w:p>
      <w:pPr>
        <w:pStyle w:val="Heading2"/>
      </w:pPr>
      <w:r>
        <w:t xml:space="preserve">C. Alternative strategies beyond Frappe</w:t>
      </w:r>
    </w:p>
    <w:bookmarkStart w:id="24" w:name="c1.-odoo-community-19-oca"/>
    <w:p>
      <w:pPr>
        <w:pStyle w:val="Heading3"/>
      </w:pPr>
      <w:r>
        <w:t xml:space="preserve">C1. Odoo Community 19 + OCA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India localisation in Community:</w:t>
      </w:r>
      <w:r>
        <w:t xml:space="preserve"> </w:t>
      </w:r>
      <w:r>
        <w:rPr>
          <w:rStyle w:val="VerbatimChar"/>
        </w:rPr>
        <w:t xml:space="preserve">l10n_in</w:t>
      </w:r>
      <w:r>
        <w:t xml:space="preserve">,</w:t>
      </w:r>
      <w:r>
        <w:t xml:space="preserve"> </w:t>
      </w:r>
      <w:r>
        <w:rPr>
          <w:rStyle w:val="VerbatimChar"/>
        </w:rPr>
        <w:t xml:space="preserve">l10n_in_edi</w:t>
      </w:r>
      <w:r>
        <w:t xml:space="preserve">,</w:t>
      </w:r>
      <w:r>
        <w:t xml:space="preserve"> </w:t>
      </w:r>
      <w:r>
        <w:rPr>
          <w:rStyle w:val="VerbatimChar"/>
        </w:rPr>
        <w:t xml:space="preserve">l10n_in_ewaybill</w:t>
      </w:r>
      <w:r>
        <w:t xml:space="preserve">,</w:t>
      </w:r>
      <w:r>
        <w:t xml:space="preserve"> </w:t>
      </w:r>
      <w:r>
        <w:rPr>
          <w:rStyle w:val="VerbatimChar"/>
        </w:rPr>
        <w:t xml:space="preserve">l10n_in_ewaybill_irn</w:t>
      </w:r>
      <w:r>
        <w:t xml:space="preserve">,</w:t>
      </w:r>
      <w:r>
        <w:t xml:space="preserve"> </w:t>
      </w:r>
      <w:r>
        <w:rPr>
          <w:rStyle w:val="VerbatimChar"/>
        </w:rPr>
        <w:t xml:space="preserve">l10n_in_ewaybill_stock</w:t>
      </w:r>
      <w:r>
        <w:t xml:space="preserve">,</w:t>
      </w:r>
      <w:r>
        <w:t xml:space="preserve"> </w:t>
      </w:r>
      <w:r>
        <w:rPr>
          <w:rStyle w:val="VerbatimChar"/>
        </w:rPr>
        <w:t xml:space="preserve">l10n_in_purchase_stock</w:t>
      </w:r>
      <w:r>
        <w:t xml:space="preserve">,</w:t>
      </w:r>
      <w:r>
        <w:t xml:space="preserve"> </w:t>
      </w:r>
      <w:r>
        <w:rPr>
          <w:rStyle w:val="VerbatimChar"/>
        </w:rPr>
        <w:t xml:space="preserve">l10n_in_sale_stock</w:t>
      </w:r>
      <w:r>
        <w:t xml:space="preserve">; e-invoice and e-way bill use paid in-app-purchase (IAP) credits.</w:t>
      </w:r>
      <w:r>
        <w:t xml:space="preserve"> </w:t>
      </w:r>
      <w:r>
        <w:rPr>
          <w:bCs/>
          <w:b/>
        </w:rPr>
        <w:t xml:space="preserve">Not included:</w:t>
      </w:r>
      <w:r>
        <w:t xml:space="preserve"> </w:t>
      </w:r>
      <w:r>
        <w:t xml:space="preserve">GSTR reports, Indian payroll.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OCA modules on 19.0 filling Enterprise gaps</w:t>
      </w:r>
      <w:r>
        <w:t xml:space="preserve"> </w:t>
      </w:r>
      <w:r>
        <w:t xml:space="preserve">(many Beta): accounting</w:t>
      </w:r>
      <w:r>
        <w:t xml:space="preserve"> </w:t>
      </w:r>
      <w:r>
        <w:rPr>
          <w:rStyle w:val="VerbatimChar"/>
        </w:rPr>
        <w:t xml:space="preserve">account_financial_report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mis_builder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account_asset_management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account_reconcile_oca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account_budget_oca</w:t>
      </w:r>
      <w:r>
        <w:t xml:space="preserve">; documents/quality</w:t>
      </w:r>
      <w:r>
        <w:t xml:space="preserve"> </w:t>
      </w:r>
      <w:r>
        <w:rPr>
          <w:rStyle w:val="VerbatimChar"/>
        </w:rPr>
        <w:t xml:space="preserve">dms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quality_control_oca</w:t>
      </w:r>
      <w:r>
        <w:t xml:space="preserve">; purchasing</w:t>
      </w:r>
      <w:r>
        <w:t xml:space="preserve"> </w:t>
      </w:r>
      <w:r>
        <w:rPr>
          <w:rStyle w:val="VerbatimChar"/>
        </w:rPr>
        <w:t xml:space="preserve">purchase_request</w:t>
      </w:r>
      <w:r>
        <w:t xml:space="preserve">; manufacturing</w:t>
      </w:r>
      <w:r>
        <w:t xml:space="preserve"> </w:t>
      </w:r>
      <w:r>
        <w:rPr>
          <w:rStyle w:val="VerbatimChar"/>
        </w:rPr>
        <w:t xml:space="preserve">mrp_multi_level</w:t>
      </w:r>
      <w:r>
        <w:t xml:space="preserve">; projects</w:t>
      </w:r>
      <w:r>
        <w:t xml:space="preserve"> </w:t>
      </w:r>
      <w:r>
        <w:rPr>
          <w:rStyle w:val="VerbatimChar"/>
        </w:rPr>
        <w:t xml:space="preserve">project_timeline</w:t>
      </w:r>
      <w:r>
        <w:t xml:space="preserve">; quality management</w:t>
      </w:r>
      <w:r>
        <w:t xml:space="preserve"> </w:t>
      </w:r>
      <w:r>
        <w:rPr>
          <w:rStyle w:val="VerbatimChar"/>
        </w:rPr>
        <w:t xml:space="preserve">mgmtsystem_*</w:t>
      </w:r>
      <w:r>
        <w:t xml:space="preserve">; PLM: OdooPLM (third-party, 19.0 branch updated Sep 2026).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Enterprise pricing (sec):</w:t>
      </w:r>
      <w:r>
        <w:t xml:space="preserve"> </w:t>
      </w:r>
      <w:r>
        <w:t xml:space="preserve">Standard ≈ ₹725/user/month; Custom (Studio/API/on-premise) ≈ ₹1,150/user/month. Official: $31.10 and $61/user/month.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3-year cost:</w:t>
      </w:r>
      <w:r>
        <w:t xml:space="preserve"> </w:t>
      </w:r>
      <w:r>
        <w:t xml:space="preserve">Community ₹6–13 L cash; Enterprise ₹8–15 L at 10 users.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Risks:</w:t>
      </w:r>
      <w:r>
        <w:t xml:space="preserve"> </w:t>
      </w:r>
      <w:r>
        <w:t xml:space="preserve">a new major version every year, OCA modules lag behind; GST returns and payroll stay outside the system.</w:t>
      </w:r>
    </w:p>
    <w:bookmarkEnd w:id="24"/>
    <w:bookmarkStart w:id="25" w:name="X0ef544ad1e4f8f0adf04e2f09f730e49c338de8"/>
    <w:p>
      <w:pPr>
        <w:pStyle w:val="Heading3"/>
      </w:pPr>
      <w:r>
        <w:t xml:space="preserve">C2. Best-of-breed open-source stack + Tally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92"/>
        <w:gridCol w:w="5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 (release, licence)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Parts / BOM / purchasing /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InvenTree 1.5.4 (9 Sep 2026, MIT)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Twenty v2.40.2 (AGPL) · EspoCRM 10.0.8 (AGPL)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Projects / time /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OpenProject 17.8.0 (GPL-3; SSO paid) · Kimai 2.67.0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Drawings /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Mayan EDMS 4.12.1 (GPL-2, versioning + workflows)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TallyPrime: Silver ₹22,500 lifetime or ₹8,100/yr; Gold ₹67,500 or ₹24,300/yr (+GST). XML/JSON/ODBC integration. Akaunting is unsuitable (BSL licence, 2-user limit)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Snipe-IT v8.7.2 (AGPL)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HR / payroll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Horilla 2.1.7 (LGPL, Indian) · Zoho Payroll (free up to 10 employees per official page, re-check)</w:t>
            </w:r>
          </w:p>
        </w:tc>
      </w:tr>
    </w:tbl>
    <w:p>
      <w:pPr>
        <w:pStyle w:val="BodyText"/>
      </w:pPr>
      <w:r>
        <w:rPr>
          <w:bCs/>
          <w:b/>
        </w:rPr>
        <w:t xml:space="preserve">Assessment:</w:t>
      </w:r>
      <w:r>
        <w:t xml:space="preserve"> </w:t>
      </w:r>
      <w:r>
        <w:t xml:space="preserve">effort 14–22 weeks · 3-year cost ₹2.5–4 L cash, ₹11–20 L with developer time · hosting ~8 vCPU, 16–24 GB RAM · weaknesses: no single project P&amp;L, 6 separate upgrade paths, reconciliation errors between systems.</w:t>
      </w:r>
    </w:p>
    <w:bookmarkEnd w:id="25"/>
    <w:bookmarkStart w:id="26" w:name="c3.-low-code-appsheet-tally"/>
    <w:p>
      <w:pPr>
        <w:pStyle w:val="Heading3"/>
      </w:pPr>
      <w:r>
        <w:t xml:space="preserve">C3. Low-code / AppSheet + Tally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Tools checked:</w:t>
      </w:r>
      <w:r>
        <w:t xml:space="preserve"> </w:t>
      </w:r>
      <w:r>
        <w:t xml:space="preserve">NocoDB 2026.09.0 (Sustainable Use License since Jan 2026); Baserow 2.3.4 (MIT core); Appsmith v2.4 (Apache-2); Budibase v3.45; ToolJet 3.20 (AGPL); Directus v12.3.1 (source-available); Google AppSheet Core (included in Workspace Business Starter, Standard, Plus).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Good for:</w:t>
      </w:r>
      <w:r>
        <w:t xml:space="preserve"> </w:t>
      </w:r>
      <w:r>
        <w:t xml:space="preserve">trackers (drawing register, inspections, retention follow-up).</w:t>
      </w:r>
      <w:r>
        <w:t xml:space="preserve"> </w:t>
      </w:r>
      <w:r>
        <w:rPr>
          <w:bCs/>
          <w:b/>
        </w:rPr>
        <w:t xml:space="preserve">Not for:</w:t>
      </w:r>
      <w:r>
        <w:t xml:space="preserve"> </w:t>
      </w:r>
      <w:r>
        <w:t xml:space="preserve">accounting, stock valuation, the legally required audit trail.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3-year cost:</w:t>
      </w:r>
      <w:r>
        <w:t xml:space="preserve"> </w:t>
      </w:r>
      <w:r>
        <w:t xml:space="preserve">₹1–3 L cash.</w:t>
      </w:r>
    </w:p>
    <w:bookmarkEnd w:id="26"/>
    <w:bookmarkStart w:id="27" w:name="Xfd61c4a6449b2be056870a6156a037e88002ff4"/>
    <w:p>
      <w:pPr>
        <w:pStyle w:val="Heading3"/>
      </w:pPr>
      <w:r>
        <w:t xml:space="preserve">C4. Custom build (Next.js + Postgres) and Carbon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Custom build:</w:t>
      </w:r>
      <w:r>
        <w:t xml:space="preserve"> </w:t>
      </w:r>
      <w:r>
        <w:t xml:space="preserve">26–52 weeks for the operational layer alone; GST and e-invoice need a GST Suvidha Provider API (ClearTax, Masters India, IRIS, Sandbox, WhiteBooks); payroll bought in. Risks: key-person dependency, audit-trail compliance.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Carbon:</w:t>
      </w:r>
      <w:r>
        <w:t xml:space="preserve"> </w:t>
      </w:r>
      <w:r>
        <w:t xml:space="preserve">strong on MES, QMS, BOM. Blockers: no GST, licence restriction on internal production use, complex self-hosting. Cloud plans $40–100/user/month.</w:t>
      </w:r>
    </w:p>
    <w:bookmarkEnd w:id="27"/>
    <w:bookmarkStart w:id="28" w:name="X4a1aaece2eaddb11ed2e2b5ad1bf5c3fb13d823"/>
    <w:p>
      <w:pPr>
        <w:pStyle w:val="Heading3"/>
      </w:pPr>
      <w:r>
        <w:t xml:space="preserve">C5. Commercial SaaS benchmarks (India, excl. GST)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Zoho One:</w:t>
      </w:r>
      <w:r>
        <w:t xml:space="preserve"> </w:t>
      </w:r>
      <w:r>
        <w:t xml:space="preserve">all-employee plan ₹1,500/employee/month, ≈₹1.8 L/yr for 10 staff (sec); separate apps: Books Premium ₹2,999/month (official); weak ETO fit.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SAP Business One:</w:t>
      </w:r>
      <w:r>
        <w:t xml:space="preserve"> </w:t>
      </w:r>
      <w:r>
        <w:t xml:space="preserve">licences ₹67k–1.6 L per user + implementation ₹3–5 L (sec); 3-year ≈ ₹20–25 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Marg ERP:</w:t>
      </w:r>
      <w:r>
        <w:t xml:space="preserve"> </w:t>
      </w:r>
      <w:r>
        <w:t xml:space="preserve">built for pharma and distribution, not ETO.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d.-gemini-automation-research"/>
    <w:p>
      <w:pPr>
        <w:pStyle w:val="Heading2"/>
      </w:pPr>
      <w:r>
        <w:t xml:space="preserve">D. Gemini automation research</w:t>
      </w:r>
    </w:p>
    <w:bookmarkStart w:id="30" w:name="d1.-frappeerpnext-ai-apps-on-github"/>
    <w:p>
      <w:pPr>
        <w:pStyle w:val="Heading3"/>
      </w:pPr>
      <w:r>
        <w:t xml:space="preserve">D1. Frappe/ERPNext AI apps on GitHub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33"/>
        <w:gridCol w:w="627"/>
        <w:gridCol w:w="1176"/>
        <w:gridCol w:w="1333"/>
        <w:gridCol w:w="784"/>
        <w:gridCol w:w="1333"/>
        <w:gridCol w:w="13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v15/v16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buildswithpaul/Frappe_Assistant_Core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v2.5.0 (Jun 2026); v3 beta Sep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AGPL-3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MCP clients; v3 chat multi-provider (needs FAC Cloud registration)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server: 24 tools, OAuth, role-aware, audit log, OCR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frappe/mcp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OAuth2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MCP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to build MCP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ERPGulf/changAI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 (primary)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Plain-English questions → SQL/ORM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wphamman/erpocr_integration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v15+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 </w:t>
            </w:r>
            <w:r>
              <w:t xml:space="preserve">(2.5 Flash)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Invoice/delivery note → draft PI/PR/PO with review statuses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kainotomo/invoice2erpnext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v16.0.4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(vendor server)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→ PI (sends data to a third party)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erpnextai/next_ai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Non-commercial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v14–15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helpers:</w:t>
            </w:r>
            <w:r>
              <w:t xml:space="preserve"> </w:t>
            </w:r>
            <w:r>
              <w:rPr>
                <w:bCs/>
                <w:b/>
              </w:rPr>
              <w:t xml:space="preserve">not usable</w:t>
            </w:r>
          </w:p>
        </w:tc>
      </w:tr>
    </w:tbl>
    <w:p>
      <w:pPr>
        <w:pStyle w:val="BodyText"/>
      </w:pPr>
      <w:r>
        <w:t xml:space="preserve">ERPNext v16 has no official AI engine. The AI projects Frappe showed at Frappeverse 2026 were demos only.</w:t>
      </w:r>
    </w:p>
    <w:bookmarkEnd w:id="30"/>
    <w:bookmarkStart w:id="31" w:name="X4009954f5a070c406c06cdbafcaebd3db4704a5"/>
    <w:p>
      <w:pPr>
        <w:pStyle w:val="Heading3"/>
      </w:pPr>
      <w:r>
        <w:t xml:space="preserve">D2. Gemini platform facts (verify at build time)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Models:</w:t>
      </w:r>
      <w:r>
        <w:t xml:space="preserve"> </w:t>
      </w:r>
      <w:r>
        <w:t xml:space="preserve">stable: Gemini 3.8/3.7/3.6/3.5 Flash, 3.5 Flash-Lite, 2.5 Flash/Pro; 3.1 Pro in preview. Vertex AI is renamed</w:t>
      </w:r>
      <w:r>
        <w:t xml:space="preserve"> </w:t>
      </w:r>
      <w:r>
        <w:rPr>
          <w:bCs/>
          <w:b/>
        </w:rPr>
        <w:t xml:space="preserve">Gemini Enterprise Agent Platform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Paid API, per 1M tokens (input / output):</w:t>
      </w:r>
      <w:r>
        <w:t xml:space="preserve"> </w:t>
      </w:r>
      <w:r>
        <w:t xml:space="preserve">3.5 Flash $1.50 / $9.00; 2.5 Flash $0.30 / $2.50; 3.8 Flash $0.75 / $3.75, doubling on 1 Jan 2027. Regional (non-global) Vertex endpoints ≈10% more; batch 50% less.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Data handling:</w:t>
      </w:r>
      <w:r>
        <w:t xml:space="preserve"> </w:t>
      </w:r>
      <w:r>
        <w:t xml:space="preserve">free tier may use content for training and human review:</w:t>
      </w:r>
      <w:r>
        <w:t xml:space="preserve"> </w:t>
      </w:r>
      <w:r>
        <w:rPr>
          <w:bCs/>
          <w:b/>
        </w:rPr>
        <w:t xml:space="preserve">never send ERP data to the free tier.</w:t>
      </w:r>
      <w:r>
        <w:t xml:space="preserve"> </w:t>
      </w:r>
      <w:r>
        <w:t xml:space="preserve">Paid tier does not train on your data; zero data retention available.</w:t>
      </w:r>
      <w:r>
        <w:t xml:space="preserve"> </w:t>
      </w:r>
      <w:r>
        <w:rPr>
          <w:bCs/>
          <w:b/>
        </w:rPr>
        <w:t xml:space="preserve">India data residency (asia-south1, Mumbai)</w:t>
      </w:r>
      <w:r>
        <w:t xml:space="preserve"> </w:t>
      </w:r>
      <w:r>
        <w:t xml:space="preserve">covers only Gemini 3.5 Flash, 2.5 Flash and text-embedding-005.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Workspace options:</w:t>
      </w:r>
      <w:r>
        <w:t xml:space="preserve"> </w:t>
      </w:r>
      <w:r>
        <w:t xml:space="preserve">Workspace Studio (formerly Flows, GA March 2026): no-code Gemini agents across Gmail, Chat, Drive, Sheets; usage limits enforced from 1 Oct 2026. Apps Script + Vertex AI: an advanced service. AppSheet + Gemini: needs Enterprise Plus.</w:t>
      </w:r>
    </w:p>
    <w:bookmarkEnd w:id="31"/>
    <w:bookmarkStart w:id="32" w:name="d3.-workflow-orchestration-tools"/>
    <w:p>
      <w:pPr>
        <w:pStyle w:val="Heading3"/>
      </w:pPr>
      <w:r>
        <w:t xml:space="preserve">D3. Workflow orchestration tools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1"/>
        <w:gridCol w:w="2059"/>
        <w:gridCol w:w="2217"/>
        <w:gridCol w:w="1821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Activepieces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Node-RED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Sustainable Use License: internal business use OK, not OSI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(community)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ERPNext connector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connector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 Gemini + Vertex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piece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node / HTTP</w:t>
            </w:r>
          </w:p>
        </w:tc>
      </w:tr>
    </w:tbl>
    <w:p>
      <w:pPr>
        <w:pStyle w:val="BodyText"/>
      </w:pPr>
      <w:r>
        <w:rPr>
          <w:bCs/>
          <w:b/>
        </w:rPr>
        <w:t xml:space="preserve">Frappe side:</w:t>
      </w:r>
      <w:r>
        <w:t xml:space="preserve"> </w:t>
      </w:r>
      <w:r>
        <w:t xml:space="preserve">webhooks with HMAC-SHA256 signature; REST API at</w:t>
      </w:r>
      <w:r>
        <w:t xml:space="preserve"> </w:t>
      </w:r>
      <w:r>
        <w:rPr>
          <w:rStyle w:val="VerbatimChar"/>
        </w:rPr>
        <w:t xml:space="preserve">/api/resource/{doctype}</w:t>
      </w:r>
      <w:r>
        <w:t xml:space="preserve"> </w:t>
      </w:r>
      <w:r>
        <w:t xml:space="preserve">with token or OAuth; a create-only integration user so the AI can never submit documents.</w:t>
      </w:r>
    </w:p>
    <w:bookmarkEnd w:id="32"/>
    <w:bookmarkStart w:id="33" w:name="d4.-use-cases-controls-and-cost"/>
    <w:p>
      <w:pPr>
        <w:pStyle w:val="Heading3"/>
      </w:pPr>
      <w:r>
        <w:t xml:space="preserve">D4. Use cases, controls and cost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Flows A1–A7, design rules and cost estimate:</w:t>
      </w:r>
      <w:r>
        <w:t xml:space="preserve"> </w:t>
      </w:r>
      <w:r>
        <w:t xml:space="preserve">doc 01, §7.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Controls in addition to doc 01 §7:</w:t>
      </w:r>
      <w:r>
        <w:t xml:space="preserve"> </w:t>
      </w:r>
      <w:r>
        <w:t xml:space="preserve">match extracted values against master data only; confidence thresholds; test on about 50 historical documents per flow; treat email and PDF content as untrusted (prompt injection).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DPDP Act:</w:t>
      </w:r>
      <w:r>
        <w:t xml:space="preserve"> </w:t>
      </w:r>
      <w:r>
        <w:t xml:space="preserve">DPDP Rules notified 14 Nov 2025; main obligations apply from about May 2027. A proposal to shorten this is not notified; confirm with counsel.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e.-consolidated-sources"/>
    <w:p>
      <w:pPr>
        <w:pStyle w:val="Heading2"/>
      </w:pPr>
      <w:r>
        <w:t xml:space="preserve">E. Consolidated sources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ERPNext / Frappe:</w:t>
      </w:r>
    </w:p>
    <w:p>
      <w:pPr>
        <w:numPr>
          <w:ilvl w:val="1"/>
          <w:numId w:val="1009"/>
        </w:numPr>
        <w:pStyle w:val="Compact"/>
      </w:pPr>
      <w:r>
        <w:t xml:space="preserve">Repos: https://github.com/frappe/erpnext · https://github.com/frappe/frappe · https://github.com/frappe/hrms · https://github.com/frappe/india-payroll · https://github.com/frappe/offsite_backups · https://github.com/frappe/drive · https://github.com/frappe/insights · https://github.com/frappe/crm · https://github.com/frappe/helpdesk · https://github.com/frappe/raven · https://github.com/frappe/mcp</w:t>
      </w:r>
    </w:p>
    <w:p>
      <w:pPr>
        <w:numPr>
          <w:ilvl w:val="1"/>
          <w:numId w:val="1009"/>
        </w:numPr>
        <w:pStyle w:val="Compact"/>
      </w:pPr>
      <w:r>
        <w:t xml:space="preserve">India Compliance: https://github.com/resilient-tech/india-compliance · https://docs.indiacompliance.app/docs/getting-started/india_compliance_account</w:t>
      </w:r>
    </w:p>
    <w:p>
      <w:pPr>
        <w:numPr>
          <w:ilvl w:val="1"/>
          <w:numId w:val="1009"/>
        </w:numPr>
        <w:pStyle w:val="Compact"/>
      </w:pPr>
      <w:r>
        <w:t xml:space="preserve">Docs: https://docs.frappe.io/framework/user/en/installation · https://github.com/frappe/frappe/wiki/Migrating-to-version-16 · https://docs.frappe.io/framework/user/en/guides/integration/social_login_key · https://docs.frappe.io/framework/user/en/guides/integration/webhooks · https://docs.frappe.io/framework/user/en/api/rest</w:t>
      </w:r>
    </w:p>
    <w:p>
      <w:pPr>
        <w:numPr>
          <w:ilvl w:val="1"/>
          <w:numId w:val="1009"/>
        </w:numPr>
        <w:pStyle w:val="Compact"/>
      </w:pPr>
      <w:r>
        <w:t xml:space="preserve">Forum: https://discuss.frappe.io/t/retention-money/127161 · https://discuss.frappe.io/t/item-revisioning/162669 · https://discuss.frappe.io/t/e-invoice-with-india-compliance-pricing/145343 · https://discuss.frappe.io/t/hardware-requirements-for-frappe-erpnext-setup/134991</w:t>
      </w:r>
    </w:p>
    <w:p>
      <w:pPr>
        <w:numPr>
          <w:ilvl w:val="1"/>
          <w:numId w:val="1009"/>
        </w:numPr>
        <w:pStyle w:val="Compact"/>
      </w:pPr>
      <w:r>
        <w:t xml:space="preserve">Partners and hosting: https://frappe.io/partners/regions · https://frappe.io/cloud/sites</w:t>
      </w:r>
    </w:p>
    <w:p>
      <w:pPr>
        <w:numPr>
          <w:ilvl w:val="1"/>
          <w:numId w:val="1009"/>
        </w:numPr>
        <w:pStyle w:val="Compact"/>
      </w:pPr>
      <w:r>
        <w:t xml:space="preserve">Community apps: https://github.com/gavindsouza/awesome-frappe · https://github.com/shridarpatil/frappe_whatsapp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Odoo:</w:t>
      </w:r>
      <w:r>
        <w:t xml:space="preserve"> </w:t>
      </w:r>
      <w:r>
        <w:t xml:space="preserve">https://github.com/odoo/odoo · https://github.com/OCA/l10n-india · https://github.com/OCA/payroll · https://github.com/OCA/manufacture · https://github.com/OCA/dms · https://github.com/OmniaGit/odooplm · https://www.odoo.com/page/editions · https://www.odoo.com/pricing · https://www.odoo.com/documentation/19.0/applications/finance/fiscal_localizations/india.html · https://www.odoo.com/documentation/19.0/administration/on_premise/deploy.html · https://oec.sh/odoo-pricing/india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Other ERPs:</w:t>
      </w:r>
      <w:r>
        <w:t xml:space="preserve"> </w:t>
      </w:r>
      <w:r>
        <w:t xml:space="preserve">https://github.com/Dolibarr/dolibarr · https://github.com/idempiere/idempiere · https://github.com/apache/ofbiz-framework · https://github.com/tryton/tryton · https://github.com/axelor/axelor-open-suite · https://github.com/metasfresh/metasfresh · https://github.com/aureuserp/aureuserp · https://github.com/crbnos/carbon · https://github.com/qcadoo/mes · https://github.com/frePPLe/frepple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Composable stack and low-code:</w:t>
      </w:r>
      <w:r>
        <w:t xml:space="preserve"> </w:t>
      </w:r>
      <w:r>
        <w:t xml:space="preserve">https://github.com/inventree/InvenTree · https://github.com/twentyhq/twenty · https://github.com/opf/openproject · https://gitlab.com/mayan-edms/mayan-edms · https://github.com/nocodb/nocodb · https://github.com/appsmithorg/appsmith · https://github.com/ToolJet/ToolJet · https://support.google.com/appsheet/answer/10105400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Commercial SaaS and Indian compliance:</w:t>
      </w:r>
      <w:r>
        <w:t xml:space="preserve"> </w:t>
      </w:r>
      <w:r>
        <w:t xml:space="preserve">https://tallysolutions.com/buy-tally/ · https://help.tallysolutions.com/integration-methods-and-technologies/ · https://www.zoho.com/in/books/pricing/ · https://www.zoho.com/in/payroll/pricing · https://www.cogniscient.in/sap-business-one-price-in-india-a-detailed-breakdown-of-sap-b1-cost-2026/ · https://www.india-briefing.com/news/india-mandates-audit-trail-compliance-for-all-companies-explainer-key-obligations-34837.html/ · https://www.gimbooks.com/blog/5-crore-e-invoice-turnover-rule-2026/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Hosting:</w:t>
      </w:r>
      <w:r>
        <w:t xml:space="preserve"> </w:t>
      </w:r>
      <w:r>
        <w:t xml:space="preserve">https://www.digitalocean.com/pricing/droplets · https://docs.frappe.io/cloud/sites/backups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MSCAST public profile:</w:t>
      </w:r>
      <w:r>
        <w:t xml:space="preserve"> </w:t>
      </w:r>
      <w:r>
        <w:t xml:space="preserve">https://www.indiamart.com/mscast-engineering/ · https://www.zaubacorp.com/company/Mscast-Engineering-Private-Limited/U74900PN2010PTC137644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Indian company law and accounting:</w:t>
      </w:r>
      <w:r>
        <w:t xml:space="preserve"> </w:t>
      </w:r>
      <w:r>
        <w:t xml:space="preserve">Companies (Accounts) Rules audit trail and India backups: https://www.scconline.com/blog/post/2022/08/16/record-keeping-requirements-modified-vide-companies-accounts-fourth-amendment-rules-2022/ · ICAI audit trail guidance: https://cajournal.icai.org/article-details/audit-trail-requirements-responsibilities · Ind AS applicability (Rule 4): https://ca2013.com/rule-4-companies-indian-accounting-standards-rules-2015/ · Companies (AS) Rules 2021 / SMC: https://taxguru.in/company-law/companies-accounting-standard-rules-2021.html · Small company threshold (Dec 2025): https://www.scconline.com/blog/post/2025/12/02/mca-notified-expansion-threshold-limit-small-companies-2025-compliance-update-scctimes/ · MSME Form I: https://mmjc.in/change-in-form-msme-1-exhaustive-disclosure-framework/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Messaging and attendance:</w:t>
      </w:r>
      <w:r>
        <w:t xml:space="preserve"> </w:t>
      </w:r>
      <w:r>
        <w:t xml:space="preserve">SMS DLT templates: https://msg91.com/help/dlt-registration-in-india/dlt-content-template-faqs · Biometric integration: https://docs.frappe.io/hr/integrating-frappe-hr-with-biometric-attendance-devices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Gemini and automation:</w:t>
      </w:r>
      <w:r>
        <w:t xml:space="preserve"> </w:t>
      </w:r>
      <w:r>
        <w:t xml:space="preserve">https://ai.google.dev/gemini-api/docs/models · https://ai.google.dev/gemini-api/docs/pricing · https://ai.google.dev/gemini-api/docs/zdr · https://docs.cloud.google.com/gemini-enterprise-agent-platform/resources/data-residency · https://workspace.google.com/studio/ · https://developers.google.com/apps-script/advanced/vertex-ai · https://github.com/n8n-io/n8n/blob/master/LICENSE.md · https://docs.n8n.io/integrations/builtin/app-nodes/n8n-nodes-base.erpnext/ · https://github.com/buildswithpaul/Frappe_Assistant_Core · https://github.com/ERPGulf/changAI · https://github.com/wphamman/erpocr_integration · https://www.amsshardul.com/insight/enforcement-of-the-dpdp-act-and-notification-of-the-dpdp-rules/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1F386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1F386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1F386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1F386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2026-09-21T12:15:50Z</dcterms:created>
  <dcterms:modified xsi:type="dcterms:W3CDTF">2026-09-21T12:15:50Z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