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39FB" w:rsidRDefault="00D87451">
      <w:pPr>
        <w:pStyle w:val="Title"/>
      </w:pPr>
      <w:r>
        <w:t>MSCAST ERP — Client Setup Guide</w:t>
      </w:r>
    </w:p>
    <w:sdt>
      <w:sdtPr>
        <w:rPr>
          <w:rFonts w:asciiTheme="minorHAnsi" w:eastAsiaTheme="minorHAnsi" w:hAnsiTheme="minorHAnsi" w:cstheme="minorBidi"/>
          <w:color w:val="auto"/>
          <w:sz w:val="24"/>
          <w:szCs w:val="24"/>
        </w:rPr>
        <w:id w:val="238028832"/>
        <w:docPartObj>
          <w:docPartGallery w:val="Table of Contents"/>
          <w:docPartUnique/>
        </w:docPartObj>
      </w:sdtPr>
      <w:sdtEndPr>
        <w:rPr>
          <w:rFonts w:eastAsiaTheme="minorEastAsia"/>
        </w:rPr>
      </w:sdtEndPr>
      <w:sdtContent>
        <w:p w:rsidR="00AE39FB" w:rsidRDefault="00D87451">
          <w:pPr>
            <w:pStyle w:val="TOCHeading"/>
          </w:pPr>
          <w:r>
            <w:t>Table of Contents</w:t>
          </w:r>
        </w:p>
        <w:p w:rsidR="00623A22" w:rsidRDefault="00AE39FB">
          <w:pPr>
            <w:pStyle w:val="TOC1"/>
            <w:tabs>
              <w:tab w:val="right" w:leader="dot" w:pos="9350"/>
            </w:tabs>
            <w:rPr>
              <w:noProof/>
            </w:rPr>
          </w:pPr>
          <w:r>
            <w:fldChar w:fldCharType="begin"/>
          </w:r>
          <w:r w:rsidR="00D87451">
            <w:instrText>TOC \o "1-1" \h \z \u</w:instrText>
          </w:r>
          <w:r w:rsidR="00623A22">
            <w:fldChar w:fldCharType="separate"/>
          </w:r>
          <w:hyperlink w:anchor="_Toc240924607" w:history="1">
            <w:r w:rsidR="00623A22" w:rsidRPr="00EF2302">
              <w:rPr>
                <w:rStyle w:val="Hyperlink"/>
                <w:noProof/>
              </w:rPr>
              <w:t>MSCAST ERP — Client Setup Guide</w:t>
            </w:r>
            <w:r w:rsidR="00623A22">
              <w:rPr>
                <w:noProof/>
                <w:webHidden/>
              </w:rPr>
              <w:tab/>
            </w:r>
            <w:r w:rsidR="00623A22">
              <w:rPr>
                <w:noProof/>
                <w:webHidden/>
              </w:rPr>
              <w:fldChar w:fldCharType="begin"/>
            </w:r>
            <w:r w:rsidR="00623A22">
              <w:rPr>
                <w:noProof/>
                <w:webHidden/>
              </w:rPr>
              <w:instrText xml:space="preserve"> PAGEREF _Toc240924607 \h </w:instrText>
            </w:r>
            <w:r w:rsidR="00623A22">
              <w:rPr>
                <w:noProof/>
                <w:webHidden/>
              </w:rPr>
            </w:r>
            <w:r w:rsidR="00623A22">
              <w:rPr>
                <w:noProof/>
                <w:webHidden/>
              </w:rPr>
              <w:fldChar w:fldCharType="separate"/>
            </w:r>
            <w:r w:rsidR="00623A22">
              <w:rPr>
                <w:noProof/>
                <w:webHidden/>
              </w:rPr>
              <w:t>1</w:t>
            </w:r>
            <w:r w:rsidR="00623A22">
              <w:rPr>
                <w:noProof/>
                <w:webHidden/>
              </w:rPr>
              <w:fldChar w:fldCharType="end"/>
            </w:r>
          </w:hyperlink>
        </w:p>
        <w:p w:rsidR="00623A22" w:rsidRDefault="00623A22">
          <w:pPr>
            <w:pStyle w:val="TOC1"/>
            <w:tabs>
              <w:tab w:val="right" w:leader="dot" w:pos="9350"/>
            </w:tabs>
            <w:rPr>
              <w:noProof/>
            </w:rPr>
          </w:pPr>
          <w:hyperlink w:anchor="_Toc240924608" w:history="1">
            <w:r w:rsidRPr="00EF2302">
              <w:rPr>
                <w:rStyle w:val="Hyperlink"/>
                <w:noProof/>
              </w:rPr>
              <w:t>Part 1 — Foundations</w:t>
            </w:r>
            <w:r>
              <w:rPr>
                <w:noProof/>
                <w:webHidden/>
              </w:rPr>
              <w:tab/>
            </w:r>
            <w:r>
              <w:rPr>
                <w:noProof/>
                <w:webHidden/>
              </w:rPr>
              <w:fldChar w:fldCharType="begin"/>
            </w:r>
            <w:r>
              <w:rPr>
                <w:noProof/>
                <w:webHidden/>
              </w:rPr>
              <w:instrText xml:space="preserve"> PAGEREF _Toc240924608 \h </w:instrText>
            </w:r>
            <w:r>
              <w:rPr>
                <w:noProof/>
                <w:webHidden/>
              </w:rPr>
            </w:r>
            <w:r>
              <w:rPr>
                <w:noProof/>
                <w:webHidden/>
              </w:rPr>
              <w:fldChar w:fldCharType="separate"/>
            </w:r>
            <w:r>
              <w:rPr>
                <w:noProof/>
                <w:webHidden/>
              </w:rPr>
              <w:t>3</w:t>
            </w:r>
            <w:r>
              <w:rPr>
                <w:noProof/>
                <w:webHidden/>
              </w:rPr>
              <w:fldChar w:fldCharType="end"/>
            </w:r>
          </w:hyperlink>
        </w:p>
        <w:p w:rsidR="00623A22" w:rsidRDefault="00623A22">
          <w:pPr>
            <w:pStyle w:val="TOC1"/>
            <w:tabs>
              <w:tab w:val="right" w:leader="dot" w:pos="9350"/>
            </w:tabs>
            <w:rPr>
              <w:noProof/>
            </w:rPr>
          </w:pPr>
          <w:hyperlink w:anchor="_Toc240924609" w:history="1">
            <w:r w:rsidRPr="00EF2302">
              <w:rPr>
                <w:rStyle w:val="Hyperlink"/>
                <w:noProof/>
              </w:rPr>
              <w:t>Part 2 — MSCAST’s own documents</w:t>
            </w:r>
            <w:r>
              <w:rPr>
                <w:noProof/>
                <w:webHidden/>
              </w:rPr>
              <w:tab/>
            </w:r>
            <w:r>
              <w:rPr>
                <w:noProof/>
                <w:webHidden/>
              </w:rPr>
              <w:fldChar w:fldCharType="begin"/>
            </w:r>
            <w:r>
              <w:rPr>
                <w:noProof/>
                <w:webHidden/>
              </w:rPr>
              <w:instrText xml:space="preserve"> PAGEREF _Toc240924609 \h </w:instrText>
            </w:r>
            <w:r>
              <w:rPr>
                <w:noProof/>
                <w:webHidden/>
              </w:rPr>
            </w:r>
            <w:r>
              <w:rPr>
                <w:noProof/>
                <w:webHidden/>
              </w:rPr>
              <w:fldChar w:fldCharType="separate"/>
            </w:r>
            <w:r>
              <w:rPr>
                <w:noProof/>
                <w:webHidden/>
              </w:rPr>
              <w:t>8</w:t>
            </w:r>
            <w:r>
              <w:rPr>
                <w:noProof/>
                <w:webHidden/>
              </w:rPr>
              <w:fldChar w:fldCharType="end"/>
            </w:r>
          </w:hyperlink>
        </w:p>
        <w:p w:rsidR="00623A22" w:rsidRDefault="00623A22">
          <w:pPr>
            <w:pStyle w:val="TOC1"/>
            <w:tabs>
              <w:tab w:val="right" w:leader="dot" w:pos="9350"/>
            </w:tabs>
            <w:rPr>
              <w:noProof/>
            </w:rPr>
          </w:pPr>
          <w:hyperlink w:anchor="_Toc240924610" w:history="1">
            <w:r w:rsidRPr="00EF2302">
              <w:rPr>
                <w:rStyle w:val="Hyperlink"/>
                <w:noProof/>
              </w:rPr>
              <w:t>Part 3 — Cut-over and running it</w:t>
            </w:r>
            <w:r>
              <w:rPr>
                <w:noProof/>
                <w:webHidden/>
              </w:rPr>
              <w:tab/>
            </w:r>
            <w:r>
              <w:rPr>
                <w:noProof/>
                <w:webHidden/>
              </w:rPr>
              <w:fldChar w:fldCharType="begin"/>
            </w:r>
            <w:r>
              <w:rPr>
                <w:noProof/>
                <w:webHidden/>
              </w:rPr>
              <w:instrText xml:space="preserve"> PAGEREF _Toc240924610 \h </w:instrText>
            </w:r>
            <w:r>
              <w:rPr>
                <w:noProof/>
                <w:webHidden/>
              </w:rPr>
            </w:r>
            <w:r>
              <w:rPr>
                <w:noProof/>
                <w:webHidden/>
              </w:rPr>
              <w:fldChar w:fldCharType="separate"/>
            </w:r>
            <w:r>
              <w:rPr>
                <w:noProof/>
                <w:webHidden/>
              </w:rPr>
              <w:t>10</w:t>
            </w:r>
            <w:r>
              <w:rPr>
                <w:noProof/>
                <w:webHidden/>
              </w:rPr>
              <w:fldChar w:fldCharType="end"/>
            </w:r>
          </w:hyperlink>
        </w:p>
        <w:p w:rsidR="00AE39FB" w:rsidRDefault="00AE39FB">
          <w:r>
            <w:fldChar w:fldCharType="end"/>
          </w:r>
        </w:p>
      </w:sdtContent>
    </w:sdt>
    <w:p w:rsidR="00AE39FB" w:rsidRDefault="00D87451">
      <w:pPr>
        <w:pStyle w:val="Heading1"/>
      </w:pPr>
      <w:bookmarkStart w:id="0" w:name="mscast-erp-client-setup-guide"/>
      <w:bookmarkStart w:id="1" w:name="_Toc240924607"/>
      <w:r>
        <w:t>MSCAST ERP — Client Setup Guide</w:t>
      </w:r>
      <w:bookmarkEnd w:id="1"/>
    </w:p>
    <w:p w:rsidR="00AE39FB" w:rsidRDefault="00D87451">
      <w:pPr>
        <w:pStyle w:val="FirstParagraph"/>
      </w:pPr>
      <w:r>
        <w:rPr>
          <w:b/>
          <w:bCs/>
        </w:rPr>
        <w:t>For:</w:t>
      </w:r>
      <w:r>
        <w:t xml:space="preserve"> MSCAST Engineering Pvt Ltd · </w:t>
      </w:r>
      <w:r>
        <w:rPr>
          <w:b/>
          <w:bCs/>
        </w:rPr>
        <w:t>System:</w:t>
      </w:r>
      <w:r>
        <w:t xml:space="preserve"> ERPNext v16 with India Compliance, Frappe HR and India Payroll · </w:t>
      </w:r>
      <w:r>
        <w:rPr>
          <w:b/>
          <w:bCs/>
        </w:rPr>
        <w:t>Version:</w:t>
      </w:r>
      <w:r>
        <w:t xml:space="preserve"> 3.0 · </w:t>
      </w:r>
      <w:r>
        <w:rPr>
          <w:b/>
          <w:bCs/>
        </w:rPr>
        <w:t>Date:</w:t>
      </w:r>
      <w:r>
        <w:t xml:space="preserve"> 21 September 2026</w:t>
      </w:r>
    </w:p>
    <w:p w:rsidR="00AE39FB" w:rsidRDefault="00D87451">
      <w:pPr>
        <w:pStyle w:val="Heading2"/>
      </w:pPr>
      <w:bookmarkStart w:id="2" w:name="how-to-use-this-guide"/>
      <w:r>
        <w:t>How to use this guide</w:t>
      </w:r>
    </w:p>
    <w:p w:rsidR="00AE39FB" w:rsidRDefault="00D87451">
      <w:pPr>
        <w:pStyle w:val="Compact"/>
        <w:numPr>
          <w:ilvl w:val="0"/>
          <w:numId w:val="2"/>
        </w:numPr>
      </w:pPr>
      <w:r>
        <w:rPr>
          <w:b/>
          <w:bCs/>
        </w:rPr>
        <w:t>Purpose:</w:t>
      </w:r>
      <w:r>
        <w:t xml:space="preserve"> the steps to take a freshly installed system to the point where MSCAST runs the business on it. Server build and cutover commands: see doc 08 (</w:t>
      </w:r>
      <w:r>
        <w:rPr>
          <w:i/>
          <w:iCs/>
        </w:rPr>
        <w:t>Production Cutover Runbook</w:t>
      </w:r>
      <w:r>
        <w:t>).</w:t>
      </w:r>
    </w:p>
    <w:p w:rsidR="00AE39FB" w:rsidRDefault="00D87451">
      <w:pPr>
        <w:pStyle w:val="Compact"/>
        <w:numPr>
          <w:ilvl w:val="0"/>
          <w:numId w:val="2"/>
        </w:numPr>
      </w:pPr>
      <w:r>
        <w:rPr>
          <w:b/>
          <w:bCs/>
        </w:rPr>
        <w:t>Order:</w:t>
      </w:r>
      <w:r>
        <w:t xml:space="preserve"> steps are in dependency order — masters before</w:t>
      </w:r>
      <w:r>
        <w:t xml:space="preserve"> transactions, tax setup before invoices, opening balances last. ERPNext validates against what already exists, so skipping ahead causes rework.</w:t>
      </w:r>
    </w:p>
    <w:p w:rsidR="00AE39FB" w:rsidRDefault="00D87451">
      <w:pPr>
        <w:pStyle w:val="Compact"/>
        <w:numPr>
          <w:ilvl w:val="0"/>
          <w:numId w:val="2"/>
        </w:numPr>
      </w:pPr>
      <w:r>
        <w:rPr>
          <w:b/>
          <w:bCs/>
        </w:rPr>
        <w:t>Owner:</w:t>
      </w:r>
      <w:r>
        <w:t xml:space="preserve"> each step names one owner. Name a single individual, not a department.</w:t>
      </w:r>
    </w:p>
    <w:p w:rsidR="00AE39FB" w:rsidRDefault="00D87451">
      <w:pPr>
        <w:pStyle w:val="Compact"/>
        <w:numPr>
          <w:ilvl w:val="0"/>
          <w:numId w:val="2"/>
        </w:numPr>
      </w:pPr>
      <w:r>
        <w:rPr>
          <w:b/>
          <w:bCs/>
        </w:rPr>
        <w:t>Time:</w:t>
      </w:r>
      <w:r>
        <w:t xml:space="preserve"> about 3 weeks part-time for</w:t>
      </w:r>
      <w:r>
        <w:t xml:space="preserve"> Steps 1–9, then 1 month of parallel running before relying on the system alone.</w:t>
      </w:r>
    </w:p>
    <w:p w:rsidR="00AE39FB" w:rsidRDefault="00D87451">
      <w:pPr>
        <w:pStyle w:val="Compact"/>
        <w:numPr>
          <w:ilvl w:val="0"/>
          <w:numId w:val="2"/>
        </w:numPr>
      </w:pPr>
      <w:r>
        <w:rPr>
          <w:b/>
          <w:bCs/>
        </w:rPr>
        <w:t>Companion documents:</w:t>
      </w:r>
      <w:r>
        <w:t xml:space="preserve"> doc 06 (</w:t>
      </w:r>
      <w:r>
        <w:rPr>
          <w:i/>
          <w:iCs/>
        </w:rPr>
        <w:t>SOPs and Use Cases</w:t>
      </w:r>
      <w:r>
        <w:t>, how the business runs on the system) and doc 09 (</w:t>
      </w:r>
      <w:r>
        <w:rPr>
          <w:i/>
          <w:iCs/>
        </w:rPr>
        <w:t>Role Cards</w:t>
      </w:r>
      <w:r>
        <w:t>, one page per role — hand these to staff). This guide is for whoev</w:t>
      </w:r>
      <w:r>
        <w:t>er builds the system.</w:t>
      </w:r>
    </w:p>
    <w:p w:rsidR="00AE39FB" w:rsidRDefault="00D87451">
      <w:pPr>
        <w:pStyle w:val="FirstParagraph"/>
      </w:pPr>
      <w:r>
        <w:rPr>
          <w:b/>
          <w:bCs/>
        </w:rPr>
        <w:t>The demonstration systems.</w:t>
      </w:r>
    </w:p>
    <w:p w:rsidR="00AE39FB" w:rsidRDefault="00D87451">
      <w:pPr>
        <w:pStyle w:val="Compact"/>
        <w:numPr>
          <w:ilvl w:val="0"/>
          <w:numId w:val="3"/>
        </w:numPr>
      </w:pPr>
      <w:r>
        <w:rPr>
          <w:b/>
          <w:bCs/>
        </w:rPr>
        <w:t>Live POC</w:t>
      </w:r>
      <w:r>
        <w:t xml:space="preserve"> (https://mscast.carobar.net): MSCAST staff are trying it with their own logins.</w:t>
      </w:r>
    </w:p>
    <w:p w:rsidR="00AE39FB" w:rsidRDefault="00D87451">
      <w:pPr>
        <w:pStyle w:val="Compact"/>
        <w:numPr>
          <w:ilvl w:val="0"/>
          <w:numId w:val="3"/>
        </w:numPr>
      </w:pPr>
      <w:r>
        <w:rPr>
          <w:b/>
          <w:bCs/>
        </w:rPr>
        <w:t>DEV</w:t>
      </w:r>
      <w:r>
        <w:t xml:space="preserve"> (https://mscastdev.carobar.net): separate copy with the full demo cast, used for demos and development.</w:t>
      </w:r>
    </w:p>
    <w:p w:rsidR="00AE39FB" w:rsidRDefault="00D87451">
      <w:pPr>
        <w:pStyle w:val="Compact"/>
        <w:numPr>
          <w:ilvl w:val="0"/>
          <w:numId w:val="3"/>
        </w:numPr>
      </w:pPr>
      <w:r>
        <w:t xml:space="preserve">Both hold </w:t>
      </w:r>
      <w:r>
        <w:t>fictional data; every demo customer and supplier name ends in “(DEMO)”.</w:t>
      </w:r>
    </w:p>
    <w:p w:rsidR="00AE39FB" w:rsidRDefault="00D87451">
      <w:pPr>
        <w:pStyle w:val="Compact"/>
        <w:numPr>
          <w:ilvl w:val="0"/>
          <w:numId w:val="3"/>
        </w:numPr>
      </w:pPr>
      <w:r>
        <w:t>Production starts empty. Only the configuration carries across.</w:t>
      </w:r>
    </w:p>
    <w:p w:rsidR="00623A22" w:rsidRDefault="00623A22">
      <w:pPr>
        <w:rPr>
          <w:rFonts w:asciiTheme="majorHAnsi" w:eastAsiaTheme="majorEastAsia" w:hAnsiTheme="majorHAnsi" w:cstheme="majorBidi"/>
          <w:b/>
          <w:bCs/>
          <w:color w:val="4F81BD" w:themeColor="accent1"/>
          <w:sz w:val="28"/>
          <w:szCs w:val="28"/>
        </w:rPr>
      </w:pPr>
      <w:bookmarkStart w:id="3" w:name="mscasts-abbreviations"/>
      <w:bookmarkEnd w:id="2"/>
      <w:r>
        <w:br w:type="page"/>
      </w:r>
    </w:p>
    <w:p w:rsidR="00AE39FB" w:rsidRDefault="00D87451">
      <w:pPr>
        <w:pStyle w:val="Heading2"/>
      </w:pPr>
      <w:r>
        <w:lastRenderedPageBreak/>
        <w:t>MSCAST’s abbreviations</w:t>
      </w:r>
    </w:p>
    <w:p w:rsidR="00AE39FB" w:rsidRDefault="00D87451">
      <w:pPr>
        <w:pStyle w:val="FirstParagraph"/>
      </w:pPr>
      <w:r>
        <w:t>MSCAST’s own terms from the requirement document; they are the names on the forms in the system.</w:t>
      </w:r>
    </w:p>
    <w:tbl>
      <w:tblPr>
        <w:tblStyle w:val="Table"/>
        <w:tblW w:w="5000" w:type="pct"/>
        <w:tblLook w:val="0020"/>
      </w:tblPr>
      <w:tblGrid>
        <w:gridCol w:w="1527"/>
        <w:gridCol w:w="3003"/>
        <w:gridCol w:w="6486"/>
      </w:tblGrid>
      <w:tr w:rsidR="00AE39FB" w:rsidRPr="00623A22" w:rsidTr="00322DFB">
        <w:trPr>
          <w:cnfStyle w:val="100000000000"/>
          <w:tblHeader/>
        </w:trPr>
        <w:tc>
          <w:tcPr>
            <w:tcW w:w="693" w:type="pct"/>
          </w:tcPr>
          <w:p w:rsidR="00AE39FB" w:rsidRPr="00623A22" w:rsidRDefault="00D87451">
            <w:pPr>
              <w:pStyle w:val="Compact"/>
              <w:rPr>
                <w:sz w:val="20"/>
                <w:szCs w:val="20"/>
              </w:rPr>
            </w:pPr>
            <w:r w:rsidRPr="00623A22">
              <w:rPr>
                <w:sz w:val="20"/>
                <w:szCs w:val="20"/>
              </w:rPr>
              <w:t>Term</w:t>
            </w:r>
          </w:p>
        </w:tc>
        <w:tc>
          <w:tcPr>
            <w:tcW w:w="1363" w:type="pct"/>
          </w:tcPr>
          <w:p w:rsidR="00AE39FB" w:rsidRPr="00623A22" w:rsidRDefault="00D87451">
            <w:pPr>
              <w:pStyle w:val="Compact"/>
              <w:rPr>
                <w:sz w:val="20"/>
                <w:szCs w:val="20"/>
              </w:rPr>
            </w:pPr>
            <w:r w:rsidRPr="00623A22">
              <w:rPr>
                <w:sz w:val="20"/>
                <w:szCs w:val="20"/>
              </w:rPr>
              <w:t>Stands for</w:t>
            </w:r>
          </w:p>
        </w:tc>
        <w:tc>
          <w:tcPr>
            <w:tcW w:w="2944" w:type="pct"/>
          </w:tcPr>
          <w:p w:rsidR="00AE39FB" w:rsidRPr="00623A22" w:rsidRDefault="00D87451">
            <w:pPr>
              <w:pStyle w:val="Compact"/>
              <w:rPr>
                <w:sz w:val="20"/>
                <w:szCs w:val="20"/>
              </w:rPr>
            </w:pPr>
            <w:r w:rsidRPr="00623A22">
              <w:rPr>
                <w:sz w:val="20"/>
                <w:szCs w:val="20"/>
              </w:rPr>
              <w:t>What it is</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PCC</w:t>
            </w:r>
          </w:p>
        </w:tc>
        <w:tc>
          <w:tcPr>
            <w:tcW w:w="1363" w:type="pct"/>
          </w:tcPr>
          <w:p w:rsidR="00AE39FB" w:rsidRPr="00623A22" w:rsidRDefault="00D87451">
            <w:pPr>
              <w:pStyle w:val="Compact"/>
              <w:rPr>
                <w:sz w:val="20"/>
                <w:szCs w:val="20"/>
              </w:rPr>
            </w:pPr>
            <w:r w:rsidRPr="00623A22">
              <w:rPr>
                <w:sz w:val="20"/>
                <w:szCs w:val="20"/>
              </w:rPr>
              <w:t>Purchase Cost Calculation</w:t>
            </w:r>
          </w:p>
        </w:tc>
        <w:tc>
          <w:tcPr>
            <w:tcW w:w="2944" w:type="pct"/>
          </w:tcPr>
          <w:p w:rsidR="00AE39FB" w:rsidRPr="00623A22" w:rsidRDefault="00D87451">
            <w:pPr>
              <w:pStyle w:val="Compact"/>
              <w:rPr>
                <w:sz w:val="20"/>
                <w:szCs w:val="20"/>
              </w:rPr>
            </w:pPr>
            <w:r w:rsidRPr="00623A22">
              <w:rPr>
                <w:sz w:val="20"/>
                <w:szCs w:val="20"/>
              </w:rPr>
              <w:t>Cost estimate sheet per machine, component by component (bought-outs, fabrication, engineering hours, erection, freight, contingency). Prepared before quoting; has revisions and an approval. Every PO is measured against it — the baseline for cost control a</w:t>
            </w:r>
            <w:r w:rsidRPr="00623A22">
              <w:rPr>
                <w:sz w:val="20"/>
                <w:szCs w:val="20"/>
              </w:rPr>
              <w:t>nd the project MIS</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MDF</w:t>
            </w:r>
          </w:p>
        </w:tc>
        <w:tc>
          <w:tcPr>
            <w:tcW w:w="1363" w:type="pct"/>
          </w:tcPr>
          <w:p w:rsidR="00AE39FB" w:rsidRPr="00623A22" w:rsidRDefault="00D87451">
            <w:pPr>
              <w:pStyle w:val="Compact"/>
              <w:rPr>
                <w:sz w:val="20"/>
                <w:szCs w:val="20"/>
              </w:rPr>
            </w:pPr>
            <w:r w:rsidRPr="00623A22">
              <w:rPr>
                <w:sz w:val="20"/>
                <w:szCs w:val="20"/>
              </w:rPr>
              <w:t>Material Data File</w:t>
            </w:r>
          </w:p>
        </w:tc>
        <w:tc>
          <w:tcPr>
            <w:tcW w:w="2944" w:type="pct"/>
          </w:tcPr>
          <w:p w:rsidR="00AE39FB" w:rsidRPr="00623A22" w:rsidRDefault="00D87451">
            <w:pPr>
              <w:pStyle w:val="Compact"/>
              <w:rPr>
                <w:sz w:val="20"/>
                <w:szCs w:val="20"/>
              </w:rPr>
            </w:pPr>
            <w:r w:rsidRPr="00623A22">
              <w:rPr>
                <w:sz w:val="20"/>
                <w:szCs w:val="20"/>
              </w:rPr>
              <w:t>Material list per project or assembly, released by Design from the final drawings. Procurement buys from it</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BRM</w:t>
            </w:r>
          </w:p>
        </w:tc>
        <w:tc>
          <w:tcPr>
            <w:tcW w:w="1363" w:type="pct"/>
          </w:tcPr>
          <w:p w:rsidR="00AE39FB" w:rsidRPr="00623A22" w:rsidRDefault="00D87451">
            <w:pPr>
              <w:pStyle w:val="Compact"/>
              <w:rPr>
                <w:sz w:val="20"/>
                <w:szCs w:val="20"/>
              </w:rPr>
            </w:pPr>
            <w:r w:rsidRPr="00623A22">
              <w:rPr>
                <w:sz w:val="20"/>
                <w:szCs w:val="20"/>
              </w:rPr>
              <w:t>Billing Routing Memo</w:t>
            </w:r>
          </w:p>
        </w:tc>
        <w:tc>
          <w:tcPr>
            <w:tcW w:w="2944" w:type="pct"/>
          </w:tcPr>
          <w:p w:rsidR="00AE39FB" w:rsidRPr="00623A22" w:rsidRDefault="00D87451">
            <w:pPr>
              <w:pStyle w:val="Compact"/>
              <w:rPr>
                <w:sz w:val="20"/>
                <w:szCs w:val="20"/>
              </w:rPr>
            </w:pPr>
            <w:r w:rsidRPr="00623A22">
              <w:rPr>
                <w:sz w:val="20"/>
                <w:szCs w:val="20"/>
              </w:rPr>
              <w:t>Certificate that a supplier’s bill is correct — quantity, rate, inspection and delivery checked — before Accounts may pay it</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MDM</w:t>
            </w:r>
          </w:p>
        </w:tc>
        <w:tc>
          <w:tcPr>
            <w:tcW w:w="1363" w:type="pct"/>
          </w:tcPr>
          <w:p w:rsidR="00AE39FB" w:rsidRPr="00623A22" w:rsidRDefault="00D87451">
            <w:pPr>
              <w:pStyle w:val="Compact"/>
              <w:rPr>
                <w:sz w:val="20"/>
                <w:szCs w:val="20"/>
              </w:rPr>
            </w:pPr>
            <w:r w:rsidRPr="00623A22">
              <w:rPr>
                <w:sz w:val="20"/>
                <w:szCs w:val="20"/>
              </w:rPr>
              <w:t>Material Dispatch Memo</w:t>
            </w:r>
          </w:p>
        </w:tc>
        <w:tc>
          <w:tcPr>
            <w:tcW w:w="2944" w:type="pct"/>
          </w:tcPr>
          <w:p w:rsidR="00AE39FB" w:rsidRPr="00623A22" w:rsidRDefault="00D87451">
            <w:pPr>
              <w:pStyle w:val="Compact"/>
              <w:rPr>
                <w:sz w:val="20"/>
                <w:szCs w:val="20"/>
              </w:rPr>
            </w:pPr>
            <w:r w:rsidRPr="00623A22">
              <w:rPr>
                <w:sz w:val="20"/>
                <w:szCs w:val="20"/>
              </w:rPr>
              <w:t>What physically goes out in a dispatch lot, including free-issue items</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DI</w:t>
            </w:r>
          </w:p>
        </w:tc>
        <w:tc>
          <w:tcPr>
            <w:tcW w:w="1363" w:type="pct"/>
          </w:tcPr>
          <w:p w:rsidR="00AE39FB" w:rsidRPr="00623A22" w:rsidRDefault="00D87451">
            <w:pPr>
              <w:pStyle w:val="Compact"/>
              <w:rPr>
                <w:sz w:val="20"/>
                <w:szCs w:val="20"/>
              </w:rPr>
            </w:pPr>
            <w:r w:rsidRPr="00623A22">
              <w:rPr>
                <w:sz w:val="20"/>
                <w:szCs w:val="20"/>
              </w:rPr>
              <w:t>Delivery Instruction</w:t>
            </w:r>
          </w:p>
        </w:tc>
        <w:tc>
          <w:tcPr>
            <w:tcW w:w="2944" w:type="pct"/>
          </w:tcPr>
          <w:p w:rsidR="00AE39FB" w:rsidRPr="00623A22" w:rsidRDefault="00D87451">
            <w:pPr>
              <w:pStyle w:val="Compact"/>
              <w:rPr>
                <w:sz w:val="20"/>
                <w:szCs w:val="20"/>
              </w:rPr>
            </w:pPr>
            <w:r w:rsidRPr="00623A22">
              <w:rPr>
                <w:sz w:val="20"/>
                <w:szCs w:val="20"/>
              </w:rPr>
              <w:t>Instruction to a supplier to ship direct to the customer’s site: consignee, transporter, vehicle, LR number</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Annexure-I</w:t>
            </w:r>
          </w:p>
        </w:tc>
        <w:tc>
          <w:tcPr>
            <w:tcW w:w="1363" w:type="pct"/>
          </w:tcPr>
          <w:p w:rsidR="00AE39FB" w:rsidRPr="00623A22" w:rsidRDefault="00D87451">
            <w:pPr>
              <w:pStyle w:val="Compact"/>
              <w:rPr>
                <w:sz w:val="20"/>
                <w:szCs w:val="20"/>
              </w:rPr>
            </w:pPr>
            <w:r w:rsidRPr="00623A22">
              <w:rPr>
                <w:sz w:val="20"/>
                <w:szCs w:val="20"/>
              </w:rPr>
              <w:t>—</w:t>
            </w:r>
          </w:p>
        </w:tc>
        <w:tc>
          <w:tcPr>
            <w:tcW w:w="2944" w:type="pct"/>
          </w:tcPr>
          <w:p w:rsidR="00AE39FB" w:rsidRPr="00623A22" w:rsidRDefault="00D87451">
            <w:pPr>
              <w:pStyle w:val="Compact"/>
              <w:rPr>
                <w:sz w:val="20"/>
                <w:szCs w:val="20"/>
              </w:rPr>
            </w:pPr>
            <w:r w:rsidRPr="00623A22">
              <w:rPr>
                <w:sz w:val="20"/>
                <w:szCs w:val="20"/>
              </w:rPr>
              <w:t>Free-issue material list attached to a DI: MSCAST’s own material held by a subcontractor</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PBG / ABG</w:t>
            </w:r>
          </w:p>
        </w:tc>
        <w:tc>
          <w:tcPr>
            <w:tcW w:w="1363" w:type="pct"/>
          </w:tcPr>
          <w:p w:rsidR="00AE39FB" w:rsidRPr="00623A22" w:rsidRDefault="00D87451">
            <w:pPr>
              <w:pStyle w:val="Compact"/>
              <w:rPr>
                <w:sz w:val="20"/>
                <w:szCs w:val="20"/>
              </w:rPr>
            </w:pPr>
            <w:r w:rsidRPr="00623A22">
              <w:rPr>
                <w:sz w:val="20"/>
                <w:szCs w:val="20"/>
              </w:rPr>
              <w:t>Performance / Advance Bank Guarant</w:t>
            </w:r>
            <w:r w:rsidRPr="00623A22">
              <w:rPr>
                <w:sz w:val="20"/>
                <w:szCs w:val="20"/>
              </w:rPr>
              <w:t>ee</w:t>
            </w:r>
          </w:p>
        </w:tc>
        <w:tc>
          <w:tcPr>
            <w:tcW w:w="2944" w:type="pct"/>
          </w:tcPr>
          <w:p w:rsidR="00AE39FB" w:rsidRPr="00623A22" w:rsidRDefault="00D87451">
            <w:pPr>
              <w:pStyle w:val="Compact"/>
              <w:rPr>
                <w:sz w:val="20"/>
                <w:szCs w:val="20"/>
              </w:rPr>
            </w:pPr>
            <w:r w:rsidRPr="00623A22">
              <w:rPr>
                <w:sz w:val="20"/>
                <w:szCs w:val="20"/>
              </w:rPr>
              <w:t>Guarantees given to the customer; expiry dates must be tracked</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LD</w:t>
            </w:r>
          </w:p>
        </w:tc>
        <w:tc>
          <w:tcPr>
            <w:tcW w:w="1363" w:type="pct"/>
          </w:tcPr>
          <w:p w:rsidR="00AE39FB" w:rsidRPr="00623A22" w:rsidRDefault="00D87451">
            <w:pPr>
              <w:pStyle w:val="Compact"/>
              <w:rPr>
                <w:sz w:val="20"/>
                <w:szCs w:val="20"/>
              </w:rPr>
            </w:pPr>
            <w:r w:rsidRPr="00623A22">
              <w:rPr>
                <w:sz w:val="20"/>
                <w:szCs w:val="20"/>
              </w:rPr>
              <w:t>Liquidated Damages</w:t>
            </w:r>
          </w:p>
        </w:tc>
        <w:tc>
          <w:tcPr>
            <w:tcW w:w="2944" w:type="pct"/>
          </w:tcPr>
          <w:p w:rsidR="00AE39FB" w:rsidRPr="00623A22" w:rsidRDefault="00D87451">
            <w:pPr>
              <w:pStyle w:val="Compact"/>
              <w:rPr>
                <w:sz w:val="20"/>
                <w:szCs w:val="20"/>
              </w:rPr>
            </w:pPr>
            <w:r w:rsidRPr="00623A22">
              <w:rPr>
                <w:sz w:val="20"/>
                <w:szCs w:val="20"/>
              </w:rPr>
              <w:t>Penalty for late delivery, usually a % per week capped at a maximum</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CCM</w:t>
            </w:r>
          </w:p>
        </w:tc>
        <w:tc>
          <w:tcPr>
            <w:tcW w:w="1363" w:type="pct"/>
          </w:tcPr>
          <w:p w:rsidR="00AE39FB" w:rsidRPr="00623A22" w:rsidRDefault="00D87451">
            <w:pPr>
              <w:pStyle w:val="Compact"/>
              <w:rPr>
                <w:sz w:val="20"/>
                <w:szCs w:val="20"/>
              </w:rPr>
            </w:pPr>
            <w:r w:rsidRPr="00623A22">
              <w:rPr>
                <w:sz w:val="20"/>
                <w:szCs w:val="20"/>
              </w:rPr>
              <w:t>Continuous Casting Machine</w:t>
            </w:r>
          </w:p>
        </w:tc>
        <w:tc>
          <w:tcPr>
            <w:tcW w:w="2944" w:type="pct"/>
          </w:tcPr>
          <w:p w:rsidR="00AE39FB" w:rsidRPr="00623A22" w:rsidRDefault="00D87451">
            <w:pPr>
              <w:pStyle w:val="Compact"/>
              <w:rPr>
                <w:sz w:val="20"/>
                <w:szCs w:val="20"/>
              </w:rPr>
            </w:pPr>
            <w:r w:rsidRPr="00623A22">
              <w:rPr>
                <w:sz w:val="20"/>
                <w:szCs w:val="20"/>
              </w:rPr>
              <w:t>MSCAST’s principal product</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ITC-04</w:t>
            </w:r>
          </w:p>
        </w:tc>
        <w:tc>
          <w:tcPr>
            <w:tcW w:w="1363" w:type="pct"/>
          </w:tcPr>
          <w:p w:rsidR="00AE39FB" w:rsidRPr="00623A22" w:rsidRDefault="00D87451">
            <w:pPr>
              <w:pStyle w:val="Compact"/>
              <w:rPr>
                <w:sz w:val="20"/>
                <w:szCs w:val="20"/>
              </w:rPr>
            </w:pPr>
            <w:r w:rsidRPr="00623A22">
              <w:rPr>
                <w:sz w:val="20"/>
                <w:szCs w:val="20"/>
              </w:rPr>
              <w:t>—</w:t>
            </w:r>
          </w:p>
        </w:tc>
        <w:tc>
          <w:tcPr>
            <w:tcW w:w="2944" w:type="pct"/>
          </w:tcPr>
          <w:p w:rsidR="00AE39FB" w:rsidRPr="00623A22" w:rsidRDefault="00D87451">
            <w:pPr>
              <w:pStyle w:val="Compact"/>
              <w:rPr>
                <w:sz w:val="20"/>
                <w:szCs w:val="20"/>
              </w:rPr>
            </w:pPr>
            <w:r w:rsidRPr="00623A22">
              <w:rPr>
                <w:sz w:val="20"/>
                <w:szCs w:val="20"/>
              </w:rPr>
              <w:t>GST return for goods sent to and received from job workers</w:t>
            </w:r>
          </w:p>
        </w:tc>
      </w:tr>
      <w:tr w:rsidR="00AE39FB" w:rsidRPr="00623A22" w:rsidTr="00322DFB">
        <w:tc>
          <w:tcPr>
            <w:tcW w:w="693" w:type="pct"/>
          </w:tcPr>
          <w:p w:rsidR="00AE39FB" w:rsidRPr="00623A22" w:rsidRDefault="00D87451">
            <w:pPr>
              <w:pStyle w:val="Compact"/>
              <w:rPr>
                <w:sz w:val="20"/>
                <w:szCs w:val="20"/>
              </w:rPr>
            </w:pPr>
            <w:r w:rsidRPr="00623A22">
              <w:rPr>
                <w:b/>
                <w:bCs/>
                <w:sz w:val="20"/>
                <w:szCs w:val="20"/>
              </w:rPr>
              <w:t>MSME</w:t>
            </w:r>
          </w:p>
        </w:tc>
        <w:tc>
          <w:tcPr>
            <w:tcW w:w="1363" w:type="pct"/>
          </w:tcPr>
          <w:p w:rsidR="00AE39FB" w:rsidRPr="00623A22" w:rsidRDefault="00D87451">
            <w:pPr>
              <w:pStyle w:val="Compact"/>
              <w:rPr>
                <w:sz w:val="20"/>
                <w:szCs w:val="20"/>
              </w:rPr>
            </w:pPr>
            <w:r w:rsidRPr="00623A22">
              <w:rPr>
                <w:sz w:val="20"/>
                <w:szCs w:val="20"/>
              </w:rPr>
              <w:t>Micro, Small and Medium Enterprise</w:t>
            </w:r>
          </w:p>
        </w:tc>
        <w:tc>
          <w:tcPr>
            <w:tcW w:w="2944" w:type="pct"/>
          </w:tcPr>
          <w:p w:rsidR="00AE39FB" w:rsidRPr="00623A22" w:rsidRDefault="00D87451">
            <w:pPr>
              <w:pStyle w:val="Compact"/>
              <w:rPr>
                <w:sz w:val="20"/>
                <w:szCs w:val="20"/>
              </w:rPr>
            </w:pPr>
            <w:r w:rsidRPr="00623A22">
              <w:rPr>
                <w:sz w:val="20"/>
                <w:szCs w:val="20"/>
              </w:rPr>
              <w:t>Suppliers registered under Udyam. Their bills must be paid within 45 days or the expense is disallowed under s.43B(h)</w:t>
            </w:r>
          </w:p>
        </w:tc>
      </w:tr>
    </w:tbl>
    <w:p w:rsidR="00322DFB" w:rsidRDefault="00322DFB">
      <w:pPr>
        <w:pStyle w:val="Heading2"/>
      </w:pPr>
      <w:bookmarkStart w:id="4" w:name="before-you-start-what-to-collect"/>
      <w:bookmarkEnd w:id="3"/>
    </w:p>
    <w:p w:rsidR="00322DFB" w:rsidRDefault="00322DFB" w:rsidP="00322DFB">
      <w:pPr>
        <w:pStyle w:val="BodyText"/>
        <w:rPr>
          <w:rFonts w:asciiTheme="majorHAnsi" w:eastAsiaTheme="majorEastAsia" w:hAnsiTheme="majorHAnsi" w:cstheme="majorBidi"/>
          <w:color w:val="4F81BD" w:themeColor="accent1"/>
          <w:sz w:val="28"/>
          <w:szCs w:val="28"/>
        </w:rPr>
      </w:pPr>
      <w:r>
        <w:br w:type="page"/>
      </w:r>
    </w:p>
    <w:p w:rsidR="00AE39FB" w:rsidRDefault="00D87451">
      <w:pPr>
        <w:pStyle w:val="Heading2"/>
      </w:pPr>
      <w:r>
        <w:lastRenderedPageBreak/>
        <w:t>Before you start: what to collect</w:t>
      </w:r>
    </w:p>
    <w:p w:rsidR="00AE39FB" w:rsidRDefault="00D87451">
      <w:pPr>
        <w:pStyle w:val="FirstParagraph"/>
      </w:pPr>
      <w:r>
        <w:t>Col</w:t>
      </w:r>
      <w:r>
        <w:t>lect all of this before touching the system; most go-live delays are one missing number.</w:t>
      </w:r>
    </w:p>
    <w:tbl>
      <w:tblPr>
        <w:tblStyle w:val="Table"/>
        <w:tblW w:w="5000" w:type="pct"/>
        <w:tblLook w:val="0020"/>
      </w:tblPr>
      <w:tblGrid>
        <w:gridCol w:w="4929"/>
        <w:gridCol w:w="4025"/>
        <w:gridCol w:w="2062"/>
      </w:tblGrid>
      <w:tr w:rsidR="00AE39FB" w:rsidRPr="00322DFB" w:rsidTr="00322DFB">
        <w:trPr>
          <w:cnfStyle w:val="100000000000"/>
          <w:tblHeader/>
        </w:trPr>
        <w:tc>
          <w:tcPr>
            <w:tcW w:w="2237" w:type="pct"/>
          </w:tcPr>
          <w:p w:rsidR="00AE39FB" w:rsidRPr="00322DFB" w:rsidRDefault="00D87451">
            <w:pPr>
              <w:pStyle w:val="Compact"/>
              <w:rPr>
                <w:sz w:val="20"/>
                <w:szCs w:val="20"/>
              </w:rPr>
            </w:pPr>
            <w:r w:rsidRPr="00322DFB">
              <w:rPr>
                <w:sz w:val="20"/>
                <w:szCs w:val="20"/>
              </w:rPr>
              <w:t>What</w:t>
            </w:r>
          </w:p>
        </w:tc>
        <w:tc>
          <w:tcPr>
            <w:tcW w:w="1827" w:type="pct"/>
          </w:tcPr>
          <w:p w:rsidR="00AE39FB" w:rsidRPr="00322DFB" w:rsidRDefault="00D87451">
            <w:pPr>
              <w:pStyle w:val="Compact"/>
              <w:rPr>
                <w:sz w:val="20"/>
                <w:szCs w:val="20"/>
              </w:rPr>
            </w:pPr>
            <w:r w:rsidRPr="00322DFB">
              <w:rPr>
                <w:sz w:val="20"/>
                <w:szCs w:val="20"/>
              </w:rPr>
              <w:t>Why it is needed</w:t>
            </w:r>
          </w:p>
        </w:tc>
        <w:tc>
          <w:tcPr>
            <w:tcW w:w="0" w:type="auto"/>
          </w:tcPr>
          <w:p w:rsidR="00AE39FB" w:rsidRPr="00322DFB" w:rsidRDefault="00D87451">
            <w:pPr>
              <w:pStyle w:val="Compact"/>
              <w:rPr>
                <w:sz w:val="20"/>
                <w:szCs w:val="20"/>
              </w:rPr>
            </w:pPr>
            <w:r w:rsidRPr="00322DFB">
              <w:rPr>
                <w:sz w:val="20"/>
                <w:szCs w:val="20"/>
              </w:rPr>
              <w:t>Who holds it</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GSTIN, PAN, TAN</w:t>
            </w:r>
          </w:p>
        </w:tc>
        <w:tc>
          <w:tcPr>
            <w:tcW w:w="1827" w:type="pct"/>
          </w:tcPr>
          <w:p w:rsidR="00AE39FB" w:rsidRPr="00322DFB" w:rsidRDefault="00D87451">
            <w:pPr>
              <w:pStyle w:val="Compact"/>
              <w:rPr>
                <w:sz w:val="20"/>
                <w:szCs w:val="20"/>
              </w:rPr>
            </w:pPr>
            <w:r w:rsidRPr="00322DFB">
              <w:rPr>
                <w:sz w:val="20"/>
                <w:szCs w:val="20"/>
              </w:rPr>
              <w:t>Every invoice, TDS deduction and return</w:t>
            </w:r>
          </w:p>
        </w:tc>
        <w:tc>
          <w:tcPr>
            <w:tcW w:w="0" w:type="auto"/>
          </w:tcPr>
          <w:p w:rsidR="00AE39FB" w:rsidRPr="00322DFB" w:rsidRDefault="00D87451">
            <w:pPr>
              <w:pStyle w:val="Compact"/>
              <w:rPr>
                <w:sz w:val="20"/>
                <w:szCs w:val="20"/>
              </w:rPr>
            </w:pPr>
            <w:r w:rsidRPr="00322DFB">
              <w:rPr>
                <w:sz w:val="20"/>
                <w:szCs w:val="20"/>
              </w:rPr>
              <w:t>Accounts / CA</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CIN, date of incorporation, registered address</w:t>
            </w:r>
          </w:p>
        </w:tc>
        <w:tc>
          <w:tcPr>
            <w:tcW w:w="1827" w:type="pct"/>
          </w:tcPr>
          <w:p w:rsidR="00AE39FB" w:rsidRPr="00322DFB" w:rsidRDefault="00D87451">
            <w:pPr>
              <w:pStyle w:val="Compact"/>
              <w:rPr>
                <w:sz w:val="20"/>
                <w:szCs w:val="20"/>
              </w:rPr>
            </w:pPr>
            <w:r w:rsidRPr="00322DFB">
              <w:rPr>
                <w:sz w:val="20"/>
                <w:szCs w:val="20"/>
              </w:rPr>
              <w:t>Letterhead, statutory reports, MCA filings</w:t>
            </w:r>
          </w:p>
        </w:tc>
        <w:tc>
          <w:tcPr>
            <w:tcW w:w="0" w:type="auto"/>
          </w:tcPr>
          <w:p w:rsidR="00AE39FB" w:rsidRPr="00322DFB" w:rsidRDefault="00D87451">
            <w:pPr>
              <w:pStyle w:val="Compact"/>
              <w:rPr>
                <w:sz w:val="20"/>
                <w:szCs w:val="20"/>
              </w:rPr>
            </w:pPr>
            <w:r w:rsidRPr="00322DFB">
              <w:rPr>
                <w:sz w:val="20"/>
                <w:szCs w:val="20"/>
              </w:rPr>
              <w:t>Company secretary</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Udyam registration (if MSCAST is itself an MSME)</w:t>
            </w:r>
          </w:p>
        </w:tc>
        <w:tc>
          <w:tcPr>
            <w:tcW w:w="1827" w:type="pct"/>
          </w:tcPr>
          <w:p w:rsidR="00AE39FB" w:rsidRPr="00322DFB" w:rsidRDefault="00D87451">
            <w:pPr>
              <w:pStyle w:val="Compact"/>
              <w:rPr>
                <w:sz w:val="20"/>
                <w:szCs w:val="20"/>
              </w:rPr>
            </w:pPr>
            <w:r w:rsidRPr="00322DFB">
              <w:rPr>
                <w:sz w:val="20"/>
                <w:szCs w:val="20"/>
              </w:rPr>
              <w:t>MSME status on MSCAST’s own documents</w:t>
            </w:r>
          </w:p>
        </w:tc>
        <w:tc>
          <w:tcPr>
            <w:tcW w:w="0" w:type="auto"/>
          </w:tcPr>
          <w:p w:rsidR="00AE39FB" w:rsidRPr="00322DFB" w:rsidRDefault="00D87451">
            <w:pPr>
              <w:pStyle w:val="Compact"/>
              <w:rPr>
                <w:sz w:val="20"/>
                <w:szCs w:val="20"/>
              </w:rPr>
            </w:pPr>
            <w:r w:rsidRPr="00322DFB">
              <w:rPr>
                <w:sz w:val="20"/>
                <w:szCs w:val="20"/>
              </w:rPr>
              <w:t>Accounts</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IEC code</w:t>
            </w:r>
          </w:p>
        </w:tc>
        <w:tc>
          <w:tcPr>
            <w:tcW w:w="1827" w:type="pct"/>
          </w:tcPr>
          <w:p w:rsidR="00AE39FB" w:rsidRPr="00322DFB" w:rsidRDefault="00D87451">
            <w:pPr>
              <w:pStyle w:val="Compact"/>
              <w:rPr>
                <w:sz w:val="20"/>
                <w:szCs w:val="20"/>
              </w:rPr>
            </w:pPr>
            <w:r w:rsidRPr="00322DFB">
              <w:rPr>
                <w:sz w:val="20"/>
                <w:szCs w:val="20"/>
              </w:rPr>
              <w:t>Export invoices and shipping documents</w:t>
            </w:r>
          </w:p>
        </w:tc>
        <w:tc>
          <w:tcPr>
            <w:tcW w:w="0" w:type="auto"/>
          </w:tcPr>
          <w:p w:rsidR="00AE39FB" w:rsidRPr="00322DFB" w:rsidRDefault="00D87451">
            <w:pPr>
              <w:pStyle w:val="Compact"/>
              <w:rPr>
                <w:sz w:val="20"/>
                <w:szCs w:val="20"/>
              </w:rPr>
            </w:pPr>
            <w:r w:rsidRPr="00322DFB">
              <w:rPr>
                <w:sz w:val="20"/>
                <w:szCs w:val="20"/>
              </w:rPr>
              <w:t>Accounts</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Bank account details, IFSC, branch</w:t>
            </w:r>
          </w:p>
        </w:tc>
        <w:tc>
          <w:tcPr>
            <w:tcW w:w="1827" w:type="pct"/>
          </w:tcPr>
          <w:p w:rsidR="00AE39FB" w:rsidRPr="00322DFB" w:rsidRDefault="00D87451">
            <w:pPr>
              <w:pStyle w:val="Compact"/>
              <w:rPr>
                <w:sz w:val="20"/>
                <w:szCs w:val="20"/>
              </w:rPr>
            </w:pPr>
            <w:r w:rsidRPr="00322DFB">
              <w:rPr>
                <w:sz w:val="20"/>
                <w:szCs w:val="20"/>
              </w:rPr>
              <w:t>Paym</w:t>
            </w:r>
            <w:r w:rsidRPr="00322DFB">
              <w:rPr>
                <w:sz w:val="20"/>
                <w:szCs w:val="20"/>
              </w:rPr>
              <w:t>ent entries, bank reconciliation, cheque printing</w:t>
            </w:r>
          </w:p>
        </w:tc>
        <w:tc>
          <w:tcPr>
            <w:tcW w:w="0" w:type="auto"/>
          </w:tcPr>
          <w:p w:rsidR="00AE39FB" w:rsidRPr="00322DFB" w:rsidRDefault="00D87451">
            <w:pPr>
              <w:pStyle w:val="Compact"/>
              <w:rPr>
                <w:sz w:val="20"/>
                <w:szCs w:val="20"/>
              </w:rPr>
            </w:pPr>
            <w:r w:rsidRPr="00322DFB">
              <w:rPr>
                <w:sz w:val="20"/>
                <w:szCs w:val="20"/>
              </w:rPr>
              <w:t>Accounts</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Company logo (PNG, transparent background) and letterhead artwork</w:t>
            </w:r>
          </w:p>
        </w:tc>
        <w:tc>
          <w:tcPr>
            <w:tcW w:w="1827" w:type="pct"/>
          </w:tcPr>
          <w:p w:rsidR="00AE39FB" w:rsidRPr="00322DFB" w:rsidRDefault="00D87451">
            <w:pPr>
              <w:pStyle w:val="Compact"/>
              <w:rPr>
                <w:sz w:val="20"/>
                <w:szCs w:val="20"/>
              </w:rPr>
            </w:pPr>
            <w:r w:rsidRPr="00322DFB">
              <w:rPr>
                <w:sz w:val="20"/>
                <w:szCs w:val="20"/>
              </w:rPr>
              <w:t>Print formats on every document</w:t>
            </w:r>
          </w:p>
        </w:tc>
        <w:tc>
          <w:tcPr>
            <w:tcW w:w="0" w:type="auto"/>
          </w:tcPr>
          <w:p w:rsidR="00AE39FB" w:rsidRPr="00322DFB" w:rsidRDefault="00D87451">
            <w:pPr>
              <w:pStyle w:val="Compact"/>
              <w:rPr>
                <w:sz w:val="20"/>
                <w:szCs w:val="20"/>
              </w:rPr>
            </w:pPr>
            <w:r w:rsidRPr="00322DFB">
              <w:rPr>
                <w:sz w:val="20"/>
                <w:szCs w:val="20"/>
              </w:rPr>
              <w:t>The implementer / design</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Digital signature token</w:t>
            </w:r>
          </w:p>
        </w:tc>
        <w:tc>
          <w:tcPr>
            <w:tcW w:w="1827" w:type="pct"/>
          </w:tcPr>
          <w:p w:rsidR="00AE39FB" w:rsidRPr="00322DFB" w:rsidRDefault="00D87451">
            <w:pPr>
              <w:pStyle w:val="Compact"/>
              <w:rPr>
                <w:sz w:val="20"/>
                <w:szCs w:val="20"/>
              </w:rPr>
            </w:pPr>
            <w:r w:rsidRPr="00322DFB">
              <w:rPr>
                <w:sz w:val="20"/>
                <w:szCs w:val="20"/>
              </w:rPr>
              <w:t>e-invoice and e-way bill, if enabled</w:t>
            </w:r>
          </w:p>
        </w:tc>
        <w:tc>
          <w:tcPr>
            <w:tcW w:w="0" w:type="auto"/>
          </w:tcPr>
          <w:p w:rsidR="00AE39FB" w:rsidRPr="00322DFB" w:rsidRDefault="00D87451">
            <w:pPr>
              <w:pStyle w:val="Compact"/>
              <w:rPr>
                <w:sz w:val="20"/>
                <w:szCs w:val="20"/>
              </w:rPr>
            </w:pPr>
            <w:r w:rsidRPr="00322DFB">
              <w:rPr>
                <w:sz w:val="20"/>
                <w:szCs w:val="20"/>
              </w:rPr>
              <w:t>Directors</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Last audited balance sheet and current trial balance from Tally</w:t>
            </w:r>
          </w:p>
        </w:tc>
        <w:tc>
          <w:tcPr>
            <w:tcW w:w="1827" w:type="pct"/>
          </w:tcPr>
          <w:p w:rsidR="00AE39FB" w:rsidRPr="00322DFB" w:rsidRDefault="00D87451">
            <w:pPr>
              <w:pStyle w:val="Compact"/>
              <w:rPr>
                <w:sz w:val="20"/>
                <w:szCs w:val="20"/>
              </w:rPr>
            </w:pPr>
            <w:r w:rsidRPr="00322DFB">
              <w:rPr>
                <w:sz w:val="20"/>
                <w:szCs w:val="20"/>
              </w:rPr>
              <w:t>Opening balances</w:t>
            </w:r>
          </w:p>
        </w:tc>
        <w:tc>
          <w:tcPr>
            <w:tcW w:w="0" w:type="auto"/>
          </w:tcPr>
          <w:p w:rsidR="00AE39FB" w:rsidRPr="00322DFB" w:rsidRDefault="00D87451">
            <w:pPr>
              <w:pStyle w:val="Compact"/>
              <w:rPr>
                <w:sz w:val="20"/>
                <w:szCs w:val="20"/>
              </w:rPr>
            </w:pPr>
            <w:r w:rsidRPr="00322DFB">
              <w:rPr>
                <w:sz w:val="20"/>
                <w:szCs w:val="20"/>
              </w:rPr>
              <w:t>CA</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Customers with GSTIN, state and addresses</w:t>
            </w:r>
          </w:p>
        </w:tc>
        <w:tc>
          <w:tcPr>
            <w:tcW w:w="1827" w:type="pct"/>
          </w:tcPr>
          <w:p w:rsidR="00AE39FB" w:rsidRPr="00322DFB" w:rsidRDefault="00D87451">
            <w:pPr>
              <w:pStyle w:val="Compact"/>
              <w:rPr>
                <w:sz w:val="20"/>
                <w:szCs w:val="20"/>
              </w:rPr>
            </w:pPr>
            <w:r w:rsidRPr="00322DFB">
              <w:rPr>
                <w:sz w:val="20"/>
                <w:szCs w:val="20"/>
              </w:rPr>
              <w:t>Sales invoices, place of supply</w:t>
            </w:r>
          </w:p>
        </w:tc>
        <w:tc>
          <w:tcPr>
            <w:tcW w:w="0" w:type="auto"/>
          </w:tcPr>
          <w:p w:rsidR="00AE39FB" w:rsidRPr="00322DFB" w:rsidRDefault="00D87451">
            <w:pPr>
              <w:pStyle w:val="Compact"/>
              <w:rPr>
                <w:sz w:val="20"/>
                <w:szCs w:val="20"/>
              </w:rPr>
            </w:pPr>
            <w:r w:rsidRPr="00322DFB">
              <w:rPr>
                <w:sz w:val="20"/>
                <w:szCs w:val="20"/>
              </w:rPr>
              <w:t>Sales</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 xml:space="preserve">Suppliers with GSTIN, </w:t>
            </w:r>
            <w:r w:rsidRPr="00322DFB">
              <w:rPr>
                <w:b/>
                <w:bCs/>
                <w:sz w:val="20"/>
                <w:szCs w:val="20"/>
              </w:rPr>
              <w:t>Udyam number and MSME class</w:t>
            </w:r>
          </w:p>
        </w:tc>
        <w:tc>
          <w:tcPr>
            <w:tcW w:w="1827" w:type="pct"/>
          </w:tcPr>
          <w:p w:rsidR="00AE39FB" w:rsidRPr="00322DFB" w:rsidRDefault="00D87451">
            <w:pPr>
              <w:pStyle w:val="Compact"/>
              <w:rPr>
                <w:sz w:val="20"/>
                <w:szCs w:val="20"/>
              </w:rPr>
            </w:pPr>
            <w:r w:rsidRPr="00322DFB">
              <w:rPr>
                <w:sz w:val="20"/>
                <w:szCs w:val="20"/>
              </w:rPr>
              <w:t>MSME 45-day tracking, Schedule III discl</w:t>
            </w:r>
            <w:r w:rsidRPr="00322DFB">
              <w:rPr>
                <w:sz w:val="20"/>
                <w:szCs w:val="20"/>
              </w:rPr>
              <w:t>osure</w:t>
            </w:r>
          </w:p>
        </w:tc>
        <w:tc>
          <w:tcPr>
            <w:tcW w:w="0" w:type="auto"/>
          </w:tcPr>
          <w:p w:rsidR="00AE39FB" w:rsidRPr="00322DFB" w:rsidRDefault="00D87451">
            <w:pPr>
              <w:pStyle w:val="Compact"/>
              <w:rPr>
                <w:sz w:val="20"/>
                <w:szCs w:val="20"/>
              </w:rPr>
            </w:pPr>
            <w:r w:rsidRPr="00322DFB">
              <w:rPr>
                <w:sz w:val="20"/>
                <w:szCs w:val="20"/>
              </w:rPr>
              <w:t>Purchase</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Items with HSN/SAC codes and units of measure</w:t>
            </w:r>
          </w:p>
        </w:tc>
        <w:tc>
          <w:tcPr>
            <w:tcW w:w="1827" w:type="pct"/>
          </w:tcPr>
          <w:p w:rsidR="00AE39FB" w:rsidRPr="00322DFB" w:rsidRDefault="00D87451">
            <w:pPr>
              <w:pStyle w:val="Compact"/>
              <w:rPr>
                <w:sz w:val="20"/>
                <w:szCs w:val="20"/>
              </w:rPr>
            </w:pPr>
            <w:r w:rsidRPr="00322DFB">
              <w:rPr>
                <w:sz w:val="20"/>
                <w:szCs w:val="20"/>
              </w:rPr>
              <w:t>GST rates, stock, BOM</w:t>
            </w:r>
          </w:p>
        </w:tc>
        <w:tc>
          <w:tcPr>
            <w:tcW w:w="0" w:type="auto"/>
          </w:tcPr>
          <w:p w:rsidR="00AE39FB" w:rsidRPr="00322DFB" w:rsidRDefault="00D87451">
            <w:pPr>
              <w:pStyle w:val="Compact"/>
              <w:rPr>
                <w:sz w:val="20"/>
                <w:szCs w:val="20"/>
              </w:rPr>
            </w:pPr>
            <w:r w:rsidRPr="00322DFB">
              <w:rPr>
                <w:sz w:val="20"/>
                <w:szCs w:val="20"/>
              </w:rPr>
              <w:t>Engineering + Accounts</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Employees: joining dates, UAN, ESIC, PAN, bank, salary structure</w:t>
            </w:r>
          </w:p>
        </w:tc>
        <w:tc>
          <w:tcPr>
            <w:tcW w:w="1827" w:type="pct"/>
          </w:tcPr>
          <w:p w:rsidR="00AE39FB" w:rsidRPr="00322DFB" w:rsidRDefault="00D87451">
            <w:pPr>
              <w:pStyle w:val="Compact"/>
              <w:rPr>
                <w:sz w:val="20"/>
                <w:szCs w:val="20"/>
              </w:rPr>
            </w:pPr>
            <w:r w:rsidRPr="00322DFB">
              <w:rPr>
                <w:sz w:val="20"/>
                <w:szCs w:val="20"/>
              </w:rPr>
              <w:t>Payroll</w:t>
            </w:r>
          </w:p>
        </w:tc>
        <w:tc>
          <w:tcPr>
            <w:tcW w:w="0" w:type="auto"/>
          </w:tcPr>
          <w:p w:rsidR="00AE39FB" w:rsidRPr="00322DFB" w:rsidRDefault="00D87451">
            <w:pPr>
              <w:pStyle w:val="Compact"/>
              <w:rPr>
                <w:sz w:val="20"/>
                <w:szCs w:val="20"/>
              </w:rPr>
            </w:pPr>
            <w:r w:rsidRPr="00322DFB">
              <w:rPr>
                <w:sz w:val="20"/>
                <w:szCs w:val="20"/>
              </w:rPr>
              <w:t>HR</w:t>
            </w:r>
          </w:p>
        </w:tc>
      </w:tr>
      <w:tr w:rsidR="00AE39FB" w:rsidRPr="00322DFB" w:rsidTr="00322DFB">
        <w:tc>
          <w:tcPr>
            <w:tcW w:w="2237" w:type="pct"/>
          </w:tcPr>
          <w:p w:rsidR="00AE39FB" w:rsidRPr="00322DFB" w:rsidRDefault="00D87451">
            <w:pPr>
              <w:pStyle w:val="Compact"/>
              <w:rPr>
                <w:sz w:val="20"/>
                <w:szCs w:val="20"/>
              </w:rPr>
            </w:pPr>
            <w:r w:rsidRPr="00322DFB">
              <w:rPr>
                <w:sz w:val="20"/>
                <w:szCs w:val="20"/>
              </w:rPr>
              <w:t>Open sales orders, purchase orders, stock on hand, retention held, bank guarantees</w:t>
            </w:r>
          </w:p>
        </w:tc>
        <w:tc>
          <w:tcPr>
            <w:tcW w:w="1827" w:type="pct"/>
          </w:tcPr>
          <w:p w:rsidR="00AE39FB" w:rsidRPr="00322DFB" w:rsidRDefault="00D87451">
            <w:pPr>
              <w:pStyle w:val="Compact"/>
              <w:rPr>
                <w:sz w:val="20"/>
                <w:szCs w:val="20"/>
              </w:rPr>
            </w:pPr>
            <w:r w:rsidRPr="00322DFB">
              <w:rPr>
                <w:sz w:val="20"/>
                <w:szCs w:val="20"/>
              </w:rPr>
              <w:t>Opening transactions</w:t>
            </w:r>
          </w:p>
        </w:tc>
        <w:tc>
          <w:tcPr>
            <w:tcW w:w="0" w:type="auto"/>
          </w:tcPr>
          <w:p w:rsidR="00AE39FB" w:rsidRPr="00322DFB" w:rsidRDefault="00D87451">
            <w:pPr>
              <w:pStyle w:val="Compact"/>
              <w:rPr>
                <w:sz w:val="20"/>
                <w:szCs w:val="20"/>
              </w:rPr>
            </w:pPr>
            <w:r w:rsidRPr="00322DFB">
              <w:rPr>
                <w:sz w:val="20"/>
                <w:szCs w:val="20"/>
              </w:rPr>
              <w:t>All functions</w:t>
            </w:r>
          </w:p>
        </w:tc>
      </w:tr>
    </w:tbl>
    <w:p w:rsidR="00AE39FB" w:rsidRDefault="00D87451">
      <w:pPr>
        <w:pStyle w:val="BodyText"/>
      </w:pPr>
      <w:r>
        <w:t>The two items that most often hold things up:</w:t>
      </w:r>
    </w:p>
    <w:p w:rsidR="00AE39FB" w:rsidRDefault="00D87451">
      <w:pPr>
        <w:pStyle w:val="Compact"/>
        <w:numPr>
          <w:ilvl w:val="0"/>
          <w:numId w:val="4"/>
        </w:numPr>
      </w:pPr>
      <w:r>
        <w:rPr>
          <w:b/>
          <w:bCs/>
        </w:rPr>
        <w:t>Supplier Udyam numbers</w:t>
      </w:r>
      <w:r>
        <w:t xml:space="preserve"> — without them the MSME 45-day report cannot work; a s.43B(h) disall</w:t>
      </w:r>
      <w:r>
        <w:t>owance is a cash cost at assessment.</w:t>
      </w:r>
    </w:p>
    <w:p w:rsidR="00AE39FB" w:rsidRDefault="00D87451">
      <w:pPr>
        <w:pStyle w:val="Compact"/>
        <w:numPr>
          <w:ilvl w:val="0"/>
          <w:numId w:val="4"/>
        </w:numPr>
      </w:pPr>
      <w:r>
        <w:rPr>
          <w:b/>
          <w:bCs/>
        </w:rPr>
        <w:t>HSN codes</w:t>
      </w:r>
      <w:r>
        <w:t xml:space="preserve"> — without them no GST invoice can be submitted.</w:t>
      </w:r>
    </w:p>
    <w:p w:rsidR="00322DFB" w:rsidRDefault="00322DFB">
      <w:pPr>
        <w:rPr>
          <w:rFonts w:asciiTheme="majorHAnsi" w:eastAsiaTheme="majorEastAsia" w:hAnsiTheme="majorHAnsi" w:cstheme="majorBidi"/>
          <w:b/>
          <w:bCs/>
          <w:color w:val="4F81BD" w:themeColor="accent1"/>
          <w:sz w:val="32"/>
          <w:szCs w:val="32"/>
        </w:rPr>
      </w:pPr>
      <w:bookmarkStart w:id="5" w:name="part-1-foundations"/>
      <w:bookmarkStart w:id="6" w:name="_Toc240924608"/>
      <w:bookmarkEnd w:id="0"/>
      <w:bookmarkEnd w:id="4"/>
      <w:r>
        <w:br w:type="page"/>
      </w:r>
    </w:p>
    <w:p w:rsidR="00AE39FB" w:rsidRDefault="00D87451">
      <w:pPr>
        <w:pStyle w:val="Heading1"/>
      </w:pPr>
      <w:r>
        <w:lastRenderedPageBreak/>
        <w:t>Part 1 — Foundations</w:t>
      </w:r>
      <w:bookmarkEnd w:id="6"/>
    </w:p>
    <w:p w:rsidR="00AE39FB" w:rsidRDefault="00D87451">
      <w:pPr>
        <w:pStyle w:val="Heading2"/>
      </w:pPr>
      <w:bookmarkStart w:id="7" w:name="step-1-company-and-financial-year"/>
      <w:r>
        <w:t>Step 1: Company and financial year</w:t>
      </w:r>
    </w:p>
    <w:p w:rsidR="00AE39FB" w:rsidRDefault="00D87451">
      <w:pPr>
        <w:pStyle w:val="FirstParagraph"/>
      </w:pPr>
      <w:r>
        <w:rPr>
          <w:b/>
          <w:bCs/>
        </w:rPr>
        <w:t>Owner:</w:t>
      </w:r>
      <w:r>
        <w:t xml:space="preserve"> Accounts · </w:t>
      </w:r>
      <w:r>
        <w:rPr>
          <w:b/>
          <w:bCs/>
        </w:rPr>
        <w:t>Effort:</w:t>
      </w:r>
      <w:r>
        <w:t xml:space="preserve"> half a day</w:t>
      </w:r>
    </w:p>
    <w:p w:rsidR="00AE39FB" w:rsidRDefault="00D87451">
      <w:pPr>
        <w:pStyle w:val="Compact"/>
        <w:numPr>
          <w:ilvl w:val="0"/>
          <w:numId w:val="5"/>
        </w:numPr>
      </w:pPr>
      <w:r>
        <w:t>Create the company record: legal name exactly as on the GST certific</w:t>
      </w:r>
      <w:r>
        <w:t xml:space="preserve">ate, abbreviation </w:t>
      </w:r>
      <w:r>
        <w:rPr>
          <w:rStyle w:val="VerbatimChar"/>
        </w:rPr>
        <w:t>MSCAST</w:t>
      </w:r>
      <w:r>
        <w:t>, default currency INR, country India.</w:t>
      </w:r>
    </w:p>
    <w:p w:rsidR="00AE39FB" w:rsidRDefault="00D87451">
      <w:pPr>
        <w:pStyle w:val="Compact"/>
        <w:numPr>
          <w:ilvl w:val="0"/>
          <w:numId w:val="5"/>
        </w:numPr>
      </w:pPr>
      <w:r>
        <w:t>Enter GSTIN, PAN, TAN, CIN and registered address. They print on documents and feed GST returns; a typo propagates everywhere.</w:t>
      </w:r>
    </w:p>
    <w:p w:rsidR="00AE39FB" w:rsidRDefault="00D87451">
      <w:pPr>
        <w:pStyle w:val="Compact"/>
        <w:numPr>
          <w:ilvl w:val="0"/>
          <w:numId w:val="5"/>
        </w:numPr>
      </w:pPr>
      <w:r>
        <w:t>Set the financial year to 1 April – 31 March.</w:t>
      </w:r>
    </w:p>
    <w:p w:rsidR="00AE39FB" w:rsidRDefault="00D87451">
      <w:pPr>
        <w:pStyle w:val="Compact"/>
        <w:numPr>
          <w:ilvl w:val="0"/>
          <w:numId w:val="5"/>
        </w:numPr>
      </w:pPr>
      <w:r>
        <w:t>Set the time zone to</w:t>
      </w:r>
      <w:r>
        <w:t xml:space="preserve"> </w:t>
      </w:r>
      <w:r>
        <w:rPr>
          <w:b/>
          <w:bCs/>
        </w:rPr>
        <w:t>Asia/Kolkata</w:t>
      </w:r>
      <w:r>
        <w:t>, even if the server is elsewhere. Every statutory clock (MSMED 45-day rule, GST periods, payroll cut-offs) runs on Indian dates.</w:t>
      </w:r>
    </w:p>
    <w:p w:rsidR="00AE39FB" w:rsidRDefault="00D87451">
      <w:pPr>
        <w:pStyle w:val="Compact"/>
        <w:numPr>
          <w:ilvl w:val="0"/>
          <w:numId w:val="5"/>
        </w:numPr>
      </w:pPr>
      <w:r>
        <w:t>Decide and record the date the system becomes the book of record. Enter nothing before that date as a live transa</w:t>
      </w:r>
      <w:r>
        <w:t>ction.</w:t>
      </w:r>
    </w:p>
    <w:p w:rsidR="00AE39FB" w:rsidRDefault="00D87451">
      <w:pPr>
        <w:pStyle w:val="Heading2"/>
      </w:pPr>
      <w:bookmarkStart w:id="8" w:name="X1e8085a2abbe581931ab5b195e7af148a1f0d47"/>
      <w:bookmarkEnd w:id="7"/>
      <w:r>
        <w:t>Step 2: Chart of accounts and cost centres</w:t>
      </w:r>
    </w:p>
    <w:p w:rsidR="00AE39FB" w:rsidRDefault="00D87451">
      <w:pPr>
        <w:pStyle w:val="FirstParagraph"/>
      </w:pPr>
      <w:r>
        <w:rPr>
          <w:b/>
          <w:bCs/>
        </w:rPr>
        <w:t>Owner:</w:t>
      </w:r>
      <w:r>
        <w:t xml:space="preserve"> Accounts with the CA · </w:t>
      </w:r>
      <w:r>
        <w:rPr>
          <w:b/>
          <w:bCs/>
        </w:rPr>
        <w:t>Effort:</w:t>
      </w:r>
      <w:r>
        <w:t xml:space="preserve"> 1–2 days</w:t>
      </w:r>
    </w:p>
    <w:p w:rsidR="00AE39FB" w:rsidRDefault="00D87451">
      <w:pPr>
        <w:pStyle w:val="Compact"/>
        <w:numPr>
          <w:ilvl w:val="0"/>
          <w:numId w:val="6"/>
        </w:numPr>
      </w:pPr>
      <w:r>
        <w:t>Adapt ERPNext’s standard Indian chart; do not rebuild it. A heavily customised chart makes upgrades and standard reports harder.</w:t>
      </w:r>
    </w:p>
    <w:p w:rsidR="00AE39FB" w:rsidRDefault="00D87451">
      <w:pPr>
        <w:pStyle w:val="Compact"/>
        <w:numPr>
          <w:ilvl w:val="0"/>
          <w:numId w:val="6"/>
        </w:numPr>
      </w:pPr>
      <w:r>
        <w:t xml:space="preserve">Heads MSCAST needs beyond the </w:t>
      </w:r>
      <w:r>
        <w:t>default (all exist in the demonstration system):</w:t>
      </w:r>
    </w:p>
    <w:p w:rsidR="00AE39FB" w:rsidRDefault="00D87451">
      <w:pPr>
        <w:pStyle w:val="Compact"/>
        <w:numPr>
          <w:ilvl w:val="1"/>
          <w:numId w:val="7"/>
        </w:numPr>
      </w:pPr>
      <w:r>
        <w:t>Reserves and Surplus; Share Capital</w:t>
      </w:r>
    </w:p>
    <w:p w:rsidR="00AE39FB" w:rsidRDefault="00D87451">
      <w:pPr>
        <w:pStyle w:val="Compact"/>
        <w:numPr>
          <w:ilvl w:val="1"/>
          <w:numId w:val="7"/>
        </w:numPr>
      </w:pPr>
      <w:r>
        <w:t>Borrowings — the HDFC facility</w:t>
      </w:r>
    </w:p>
    <w:p w:rsidR="00AE39FB" w:rsidRDefault="00D87451">
      <w:pPr>
        <w:pStyle w:val="Compact"/>
        <w:numPr>
          <w:ilvl w:val="1"/>
          <w:numId w:val="7"/>
        </w:numPr>
      </w:pPr>
      <w:r>
        <w:t>Lease Liabilities</w:t>
      </w:r>
    </w:p>
    <w:p w:rsidR="00AE39FB" w:rsidRDefault="00D87451">
      <w:pPr>
        <w:pStyle w:val="Compact"/>
        <w:numPr>
          <w:ilvl w:val="1"/>
          <w:numId w:val="7"/>
        </w:numPr>
      </w:pPr>
      <w:r>
        <w:t>Retention Receivable — money held back by customers pending performance</w:t>
      </w:r>
    </w:p>
    <w:p w:rsidR="00AE39FB" w:rsidRDefault="00D87451">
      <w:pPr>
        <w:pStyle w:val="Compact"/>
        <w:numPr>
          <w:ilvl w:val="1"/>
          <w:numId w:val="7"/>
        </w:numPr>
      </w:pPr>
      <w:r>
        <w:t>Work in Progress — Projects</w:t>
      </w:r>
    </w:p>
    <w:p w:rsidR="00AE39FB" w:rsidRDefault="00D87451">
      <w:pPr>
        <w:pStyle w:val="Compact"/>
        <w:numPr>
          <w:ilvl w:val="1"/>
          <w:numId w:val="7"/>
        </w:numPr>
      </w:pPr>
      <w:r>
        <w:t>Provision for Gratuity; Provision for Income Tax; Deferred Tax Asset and Liability</w:t>
      </w:r>
    </w:p>
    <w:p w:rsidR="00AE39FB" w:rsidRDefault="00D87451">
      <w:pPr>
        <w:pStyle w:val="Compact"/>
        <w:numPr>
          <w:ilvl w:val="1"/>
          <w:numId w:val="7"/>
        </w:numPr>
      </w:pPr>
      <w:r>
        <w:t>Prior Period Expenses; Fines and Penalties under Law — kept separate because they are disallowed for tax</w:t>
      </w:r>
    </w:p>
    <w:p w:rsidR="00AE39FB" w:rsidRDefault="00D87451">
      <w:pPr>
        <w:pStyle w:val="Compact"/>
        <w:numPr>
          <w:ilvl w:val="1"/>
          <w:numId w:val="7"/>
        </w:numPr>
      </w:pPr>
      <w:r>
        <w:t>Petty Cash</w:t>
      </w:r>
    </w:p>
    <w:p w:rsidR="00AE39FB" w:rsidRDefault="00D87451">
      <w:pPr>
        <w:pStyle w:val="Compact"/>
        <w:numPr>
          <w:ilvl w:val="0"/>
          <w:numId w:val="6"/>
        </w:numPr>
      </w:pPr>
      <w:r>
        <w:t xml:space="preserve">Cost centres: at least one per function that owns a budget. </w:t>
      </w:r>
      <w:r>
        <w:rPr>
          <w:b/>
          <w:bCs/>
        </w:rPr>
        <w:t>Do not create a cost centre per project</w:t>
      </w:r>
      <w:r>
        <w:t xml:space="preserve"> — projects are tracked as projects; duplicating them doubles maintenance.</w:t>
      </w:r>
    </w:p>
    <w:p w:rsidR="00AE39FB" w:rsidRDefault="00D87451">
      <w:pPr>
        <w:pStyle w:val="Compact"/>
        <w:numPr>
          <w:ilvl w:val="0"/>
          <w:numId w:val="6"/>
        </w:numPr>
      </w:pPr>
      <w:r>
        <w:rPr>
          <w:b/>
          <w:bCs/>
        </w:rPr>
        <w:t>Every ledger entry must carry a cost centre.</w:t>
      </w:r>
      <w:r>
        <w:t xml:space="preserve"> The build checks test this; an entry </w:t>
      </w:r>
      <w:r>
        <w:t>without one is a hole in the project MIS.</w:t>
      </w:r>
    </w:p>
    <w:p w:rsidR="00322DFB" w:rsidRDefault="00322DFB">
      <w:pPr>
        <w:rPr>
          <w:rFonts w:asciiTheme="majorHAnsi" w:eastAsiaTheme="majorEastAsia" w:hAnsiTheme="majorHAnsi" w:cstheme="majorBidi"/>
          <w:b/>
          <w:bCs/>
          <w:color w:val="4F81BD" w:themeColor="accent1"/>
          <w:sz w:val="28"/>
          <w:szCs w:val="28"/>
        </w:rPr>
      </w:pPr>
      <w:bookmarkStart w:id="9" w:name="step-3-users-roles-and-who-approves-what"/>
      <w:bookmarkEnd w:id="8"/>
      <w:r>
        <w:br w:type="page"/>
      </w:r>
    </w:p>
    <w:p w:rsidR="00AE39FB" w:rsidRDefault="00D87451">
      <w:pPr>
        <w:pStyle w:val="Heading2"/>
      </w:pPr>
      <w:r>
        <w:lastRenderedPageBreak/>
        <w:t>Step 3: Users, roles and who approves what</w:t>
      </w:r>
    </w:p>
    <w:p w:rsidR="00AE39FB" w:rsidRDefault="00D87451">
      <w:pPr>
        <w:pStyle w:val="FirstParagraph"/>
      </w:pPr>
      <w:r>
        <w:rPr>
          <w:b/>
          <w:bCs/>
        </w:rPr>
        <w:t>Owner:</w:t>
      </w:r>
      <w:r>
        <w:t xml:space="preserve"> The implementer · </w:t>
      </w:r>
      <w:r>
        <w:rPr>
          <w:b/>
          <w:bCs/>
        </w:rPr>
        <w:t>Effort:</w:t>
      </w:r>
      <w:r>
        <w:t xml:space="preserve"> half a day</w:t>
      </w:r>
    </w:p>
    <w:p w:rsidR="00AE39FB" w:rsidRDefault="00D87451">
      <w:pPr>
        <w:pStyle w:val="BodyText"/>
      </w:pPr>
      <w:r>
        <w:t xml:space="preserve">Create </w:t>
      </w:r>
      <w:r>
        <w:rPr>
          <w:b/>
          <w:bCs/>
        </w:rPr>
        <w:t>one user per person</w:t>
      </w:r>
      <w:r>
        <w:t>. Shared logins destroy the audit trail, which cannot be reconstructed and is mandatory under the Com</w:t>
      </w:r>
      <w:r>
        <w:t>panies (Accounts) Rules.</w:t>
      </w:r>
    </w:p>
    <w:p w:rsidR="00AE39FB" w:rsidRDefault="00D87451">
      <w:pPr>
        <w:pStyle w:val="Heading3"/>
      </w:pPr>
      <w:bookmarkStart w:id="10" w:name="the-roles"/>
      <w:r>
        <w:t>The roles</w:t>
      </w:r>
    </w:p>
    <w:p w:rsidR="00AE39FB" w:rsidRDefault="00D87451">
      <w:pPr>
        <w:pStyle w:val="FirstParagraph"/>
      </w:pPr>
      <w:r>
        <w:t>Doc 09 (</w:t>
      </w:r>
      <w:r>
        <w:rPr>
          <w:i/>
          <w:iCs/>
        </w:rPr>
        <w:t>Role Cards</w:t>
      </w:r>
      <w:r>
        <w:t>) gives each role a page.</w:t>
      </w:r>
    </w:p>
    <w:tbl>
      <w:tblPr>
        <w:tblStyle w:val="Table"/>
        <w:tblW w:w="5000" w:type="pct"/>
        <w:tblLook w:val="0020"/>
      </w:tblPr>
      <w:tblGrid>
        <w:gridCol w:w="1699"/>
        <w:gridCol w:w="1424"/>
        <w:gridCol w:w="5312"/>
        <w:gridCol w:w="2581"/>
      </w:tblGrid>
      <w:tr w:rsidR="00AE39FB" w:rsidRPr="00322DFB" w:rsidTr="00AE39FB">
        <w:trPr>
          <w:cnfStyle w:val="100000000000"/>
          <w:tblHeader/>
        </w:trPr>
        <w:tc>
          <w:tcPr>
            <w:tcW w:w="0" w:type="auto"/>
          </w:tcPr>
          <w:p w:rsidR="00AE39FB" w:rsidRPr="00322DFB" w:rsidRDefault="00D87451">
            <w:pPr>
              <w:pStyle w:val="Compact"/>
              <w:rPr>
                <w:sz w:val="20"/>
                <w:szCs w:val="20"/>
              </w:rPr>
            </w:pPr>
            <w:r w:rsidRPr="00322DFB">
              <w:rPr>
                <w:sz w:val="20"/>
                <w:szCs w:val="20"/>
              </w:rPr>
              <w:t>Role</w:t>
            </w:r>
          </w:p>
        </w:tc>
        <w:tc>
          <w:tcPr>
            <w:tcW w:w="0" w:type="auto"/>
          </w:tcPr>
          <w:p w:rsidR="00AE39FB" w:rsidRPr="00322DFB" w:rsidRDefault="00D87451">
            <w:pPr>
              <w:pStyle w:val="Compact"/>
              <w:rPr>
                <w:sz w:val="20"/>
                <w:szCs w:val="20"/>
              </w:rPr>
            </w:pPr>
            <w:r w:rsidRPr="00322DFB">
              <w:rPr>
                <w:sz w:val="20"/>
                <w:szCs w:val="20"/>
              </w:rPr>
              <w:t>Typically held by</w:t>
            </w:r>
          </w:p>
        </w:tc>
        <w:tc>
          <w:tcPr>
            <w:tcW w:w="0" w:type="auto"/>
          </w:tcPr>
          <w:p w:rsidR="00AE39FB" w:rsidRPr="00322DFB" w:rsidRDefault="00D87451">
            <w:pPr>
              <w:pStyle w:val="Compact"/>
              <w:rPr>
                <w:sz w:val="20"/>
                <w:szCs w:val="20"/>
              </w:rPr>
            </w:pPr>
            <w:r w:rsidRPr="00322DFB">
              <w:rPr>
                <w:sz w:val="20"/>
                <w:szCs w:val="20"/>
              </w:rPr>
              <w:t>Can do</w:t>
            </w:r>
          </w:p>
        </w:tc>
        <w:tc>
          <w:tcPr>
            <w:tcW w:w="0" w:type="auto"/>
          </w:tcPr>
          <w:p w:rsidR="00AE39FB" w:rsidRPr="00322DFB" w:rsidRDefault="00D87451">
            <w:pPr>
              <w:pStyle w:val="Compact"/>
              <w:rPr>
                <w:sz w:val="20"/>
                <w:szCs w:val="20"/>
              </w:rPr>
            </w:pPr>
            <w:r w:rsidRPr="00322DFB">
              <w:rPr>
                <w:sz w:val="20"/>
                <w:szCs w:val="20"/>
              </w:rPr>
              <w:t>Cannot do</w:t>
            </w:r>
          </w:p>
        </w:tc>
      </w:tr>
      <w:tr w:rsidR="00AE39FB" w:rsidRPr="00322DFB">
        <w:tc>
          <w:tcPr>
            <w:tcW w:w="0" w:type="auto"/>
          </w:tcPr>
          <w:p w:rsidR="00AE39FB" w:rsidRPr="00322DFB" w:rsidRDefault="00D87451">
            <w:pPr>
              <w:pStyle w:val="Compact"/>
              <w:rPr>
                <w:sz w:val="20"/>
                <w:szCs w:val="20"/>
              </w:rPr>
            </w:pPr>
            <w:r w:rsidRPr="00322DFB">
              <w:rPr>
                <w:b/>
                <w:bCs/>
                <w:sz w:val="20"/>
                <w:szCs w:val="20"/>
              </w:rPr>
              <w:t>MSCAST Director</w:t>
            </w:r>
          </w:p>
        </w:tc>
        <w:tc>
          <w:tcPr>
            <w:tcW w:w="0" w:type="auto"/>
          </w:tcPr>
          <w:p w:rsidR="00AE39FB" w:rsidRPr="00322DFB" w:rsidRDefault="00D87451">
            <w:pPr>
              <w:pStyle w:val="Compact"/>
              <w:rPr>
                <w:sz w:val="20"/>
                <w:szCs w:val="20"/>
              </w:rPr>
            </w:pPr>
            <w:r w:rsidRPr="00322DFB">
              <w:rPr>
                <w:sz w:val="20"/>
                <w:szCs w:val="20"/>
              </w:rPr>
              <w:t>The two directors</w:t>
            </w:r>
          </w:p>
        </w:tc>
        <w:tc>
          <w:tcPr>
            <w:tcW w:w="0" w:type="auto"/>
          </w:tcPr>
          <w:p w:rsidR="00AE39FB" w:rsidRPr="00322DFB" w:rsidRDefault="00D87451">
            <w:pPr>
              <w:pStyle w:val="Compact"/>
              <w:rPr>
                <w:sz w:val="20"/>
                <w:szCs w:val="20"/>
              </w:rPr>
            </w:pPr>
            <w:r w:rsidRPr="00322DFB">
              <w:rPr>
                <w:sz w:val="20"/>
                <w:szCs w:val="20"/>
              </w:rPr>
              <w:t>Approve a PCC, a purchase order, a project kick-off; certify a BRM; send a cost sheet back</w:t>
            </w:r>
          </w:p>
        </w:tc>
        <w:tc>
          <w:tcPr>
            <w:tcW w:w="0" w:type="auto"/>
          </w:tcPr>
          <w:p w:rsidR="00AE39FB" w:rsidRPr="00322DFB" w:rsidRDefault="00D87451">
            <w:pPr>
              <w:pStyle w:val="Compact"/>
              <w:rPr>
                <w:sz w:val="20"/>
                <w:szCs w:val="20"/>
              </w:rPr>
            </w:pPr>
            <w:r w:rsidRPr="00322DFB">
              <w:rPr>
                <w:sz w:val="20"/>
                <w:szCs w:val="20"/>
              </w:rPr>
              <w:t>—</w:t>
            </w:r>
          </w:p>
        </w:tc>
      </w:tr>
      <w:tr w:rsidR="00AE39FB" w:rsidRPr="00322DFB">
        <w:tc>
          <w:tcPr>
            <w:tcW w:w="0" w:type="auto"/>
          </w:tcPr>
          <w:p w:rsidR="00AE39FB" w:rsidRPr="00322DFB" w:rsidRDefault="00D87451">
            <w:pPr>
              <w:pStyle w:val="Compact"/>
              <w:rPr>
                <w:sz w:val="20"/>
                <w:szCs w:val="20"/>
              </w:rPr>
            </w:pPr>
            <w:r w:rsidRPr="00322DFB">
              <w:rPr>
                <w:b/>
                <w:bCs/>
                <w:sz w:val="20"/>
                <w:szCs w:val="20"/>
              </w:rPr>
              <w:t>Projects Manager</w:t>
            </w:r>
          </w:p>
        </w:tc>
        <w:tc>
          <w:tcPr>
            <w:tcW w:w="0" w:type="auto"/>
          </w:tcPr>
          <w:p w:rsidR="00AE39FB" w:rsidRPr="00322DFB" w:rsidRDefault="00D87451">
            <w:pPr>
              <w:pStyle w:val="Compact"/>
              <w:rPr>
                <w:sz w:val="20"/>
                <w:szCs w:val="20"/>
              </w:rPr>
            </w:pPr>
            <w:r w:rsidRPr="00322DFB">
              <w:rPr>
                <w:sz w:val="20"/>
                <w:szCs w:val="20"/>
              </w:rPr>
              <w:t>Projects head</w:t>
            </w:r>
          </w:p>
        </w:tc>
        <w:tc>
          <w:tcPr>
            <w:tcW w:w="0" w:type="auto"/>
          </w:tcPr>
          <w:p w:rsidR="00AE39FB" w:rsidRPr="00322DFB" w:rsidRDefault="00D87451">
            <w:pPr>
              <w:pStyle w:val="Compact"/>
              <w:rPr>
                <w:sz w:val="20"/>
                <w:szCs w:val="20"/>
              </w:rPr>
            </w:pPr>
            <w:r w:rsidRPr="00322DFB">
              <w:rPr>
                <w:sz w:val="20"/>
                <w:szCs w:val="20"/>
              </w:rPr>
              <w:t xml:space="preserve">PCC, MDF, project schedule, kick-off preparation; record customer approval on a drawing; </w:t>
            </w:r>
            <w:r w:rsidRPr="00322DFB">
              <w:rPr>
                <w:b/>
                <w:bCs/>
                <w:sz w:val="20"/>
                <w:szCs w:val="20"/>
              </w:rPr>
              <w:t>release a drawing for manufacture</w:t>
            </w:r>
          </w:p>
        </w:tc>
        <w:tc>
          <w:tcPr>
            <w:tcW w:w="0" w:type="auto"/>
          </w:tcPr>
          <w:p w:rsidR="00AE39FB" w:rsidRPr="00322DFB" w:rsidRDefault="00D87451">
            <w:pPr>
              <w:pStyle w:val="Compact"/>
              <w:rPr>
                <w:sz w:val="20"/>
                <w:szCs w:val="20"/>
              </w:rPr>
            </w:pPr>
            <w:r w:rsidRPr="00322DFB">
              <w:rPr>
                <w:sz w:val="20"/>
                <w:szCs w:val="20"/>
              </w:rPr>
              <w:t>Approve a PCC or a kick-off, unless also a director</w:t>
            </w:r>
          </w:p>
        </w:tc>
      </w:tr>
      <w:tr w:rsidR="00AE39FB" w:rsidRPr="00322DFB">
        <w:tc>
          <w:tcPr>
            <w:tcW w:w="0" w:type="auto"/>
          </w:tcPr>
          <w:p w:rsidR="00AE39FB" w:rsidRPr="00322DFB" w:rsidRDefault="00D87451">
            <w:pPr>
              <w:pStyle w:val="Compact"/>
              <w:rPr>
                <w:sz w:val="20"/>
                <w:szCs w:val="20"/>
              </w:rPr>
            </w:pPr>
            <w:r w:rsidRPr="00322DFB">
              <w:rPr>
                <w:b/>
                <w:bCs/>
                <w:sz w:val="20"/>
                <w:szCs w:val="20"/>
              </w:rPr>
              <w:t>Design User</w:t>
            </w:r>
          </w:p>
        </w:tc>
        <w:tc>
          <w:tcPr>
            <w:tcW w:w="0" w:type="auto"/>
          </w:tcPr>
          <w:p w:rsidR="00AE39FB" w:rsidRPr="00322DFB" w:rsidRDefault="00D87451">
            <w:pPr>
              <w:pStyle w:val="Compact"/>
              <w:rPr>
                <w:sz w:val="20"/>
                <w:szCs w:val="20"/>
              </w:rPr>
            </w:pPr>
            <w:r w:rsidRPr="00322DFB">
              <w:rPr>
                <w:sz w:val="20"/>
                <w:szCs w:val="20"/>
              </w:rPr>
              <w:t>Drawing office</w:t>
            </w:r>
          </w:p>
        </w:tc>
        <w:tc>
          <w:tcPr>
            <w:tcW w:w="0" w:type="auto"/>
          </w:tcPr>
          <w:p w:rsidR="00AE39FB" w:rsidRPr="00322DFB" w:rsidRDefault="00D87451">
            <w:pPr>
              <w:pStyle w:val="Compact"/>
              <w:rPr>
                <w:sz w:val="20"/>
                <w:szCs w:val="20"/>
              </w:rPr>
            </w:pPr>
            <w:r w:rsidRPr="00322DFB">
              <w:rPr>
                <w:sz w:val="20"/>
                <w:szCs w:val="20"/>
              </w:rPr>
              <w:t>Register drawings, iss</w:t>
            </w:r>
            <w:r w:rsidRPr="00322DFB">
              <w:rPr>
                <w:sz w:val="20"/>
                <w:szCs w:val="20"/>
              </w:rPr>
              <w:t>ue them for customer approval, transmittals, MDF</w:t>
            </w:r>
          </w:p>
        </w:tc>
        <w:tc>
          <w:tcPr>
            <w:tcW w:w="0" w:type="auto"/>
          </w:tcPr>
          <w:p w:rsidR="00AE39FB" w:rsidRPr="00322DFB" w:rsidRDefault="00D87451">
            <w:pPr>
              <w:pStyle w:val="Compact"/>
              <w:rPr>
                <w:sz w:val="20"/>
                <w:szCs w:val="20"/>
              </w:rPr>
            </w:pPr>
            <w:r w:rsidRPr="00322DFB">
              <w:rPr>
                <w:sz w:val="20"/>
                <w:szCs w:val="20"/>
              </w:rPr>
              <w:t>Release a drawing for manufacture</w:t>
            </w:r>
          </w:p>
        </w:tc>
      </w:tr>
      <w:tr w:rsidR="00AE39FB" w:rsidRPr="00322DFB">
        <w:tc>
          <w:tcPr>
            <w:tcW w:w="0" w:type="auto"/>
          </w:tcPr>
          <w:p w:rsidR="00AE39FB" w:rsidRPr="00322DFB" w:rsidRDefault="00D87451">
            <w:pPr>
              <w:pStyle w:val="Compact"/>
              <w:rPr>
                <w:sz w:val="20"/>
                <w:szCs w:val="20"/>
              </w:rPr>
            </w:pPr>
            <w:r w:rsidRPr="00322DFB">
              <w:rPr>
                <w:b/>
                <w:bCs/>
                <w:sz w:val="20"/>
                <w:szCs w:val="20"/>
              </w:rPr>
              <w:t>Purchase Manager</w:t>
            </w:r>
          </w:p>
        </w:tc>
        <w:tc>
          <w:tcPr>
            <w:tcW w:w="0" w:type="auto"/>
          </w:tcPr>
          <w:p w:rsidR="00AE39FB" w:rsidRPr="00322DFB" w:rsidRDefault="00D87451">
            <w:pPr>
              <w:pStyle w:val="Compact"/>
              <w:rPr>
                <w:sz w:val="20"/>
                <w:szCs w:val="20"/>
              </w:rPr>
            </w:pPr>
            <w:r w:rsidRPr="00322DFB">
              <w:rPr>
                <w:sz w:val="20"/>
                <w:szCs w:val="20"/>
              </w:rPr>
              <w:t>Purchase engineer</w:t>
            </w:r>
          </w:p>
        </w:tc>
        <w:tc>
          <w:tcPr>
            <w:tcW w:w="0" w:type="auto"/>
          </w:tcPr>
          <w:p w:rsidR="00AE39FB" w:rsidRPr="00322DFB" w:rsidRDefault="00D87451">
            <w:pPr>
              <w:pStyle w:val="Compact"/>
              <w:rPr>
                <w:sz w:val="20"/>
                <w:szCs w:val="20"/>
              </w:rPr>
            </w:pPr>
            <w:r w:rsidRPr="00322DFB">
              <w:rPr>
                <w:sz w:val="20"/>
                <w:szCs w:val="20"/>
              </w:rPr>
              <w:t xml:space="preserve">RFQ, PO, supplier masters, prepare a BRM, </w:t>
            </w:r>
            <w:r w:rsidRPr="00322DFB">
              <w:rPr>
                <w:b/>
                <w:bCs/>
                <w:sz w:val="20"/>
                <w:szCs w:val="20"/>
              </w:rPr>
              <w:t>reject</w:t>
            </w:r>
            <w:r w:rsidRPr="00322DFB">
              <w:rPr>
                <w:sz w:val="20"/>
                <w:szCs w:val="20"/>
              </w:rPr>
              <w:t xml:space="preserve"> a PO or a bill</w:t>
            </w:r>
          </w:p>
        </w:tc>
        <w:tc>
          <w:tcPr>
            <w:tcW w:w="0" w:type="auto"/>
          </w:tcPr>
          <w:p w:rsidR="00AE39FB" w:rsidRPr="00322DFB" w:rsidRDefault="00D87451">
            <w:pPr>
              <w:pStyle w:val="Compact"/>
              <w:rPr>
                <w:sz w:val="20"/>
                <w:szCs w:val="20"/>
              </w:rPr>
            </w:pPr>
            <w:r w:rsidRPr="00322DFB">
              <w:rPr>
                <w:sz w:val="20"/>
                <w:szCs w:val="20"/>
              </w:rPr>
              <w:t>Approve any purchase order; certify a BRM</w:t>
            </w:r>
          </w:p>
        </w:tc>
      </w:tr>
      <w:tr w:rsidR="00AE39FB" w:rsidRPr="00322DFB">
        <w:tc>
          <w:tcPr>
            <w:tcW w:w="0" w:type="auto"/>
          </w:tcPr>
          <w:p w:rsidR="00AE39FB" w:rsidRPr="00322DFB" w:rsidRDefault="00D87451">
            <w:pPr>
              <w:pStyle w:val="Compact"/>
              <w:rPr>
                <w:sz w:val="20"/>
                <w:szCs w:val="20"/>
              </w:rPr>
            </w:pPr>
            <w:r w:rsidRPr="00322DFB">
              <w:rPr>
                <w:b/>
                <w:bCs/>
                <w:sz w:val="20"/>
                <w:szCs w:val="20"/>
              </w:rPr>
              <w:t>Purchase User</w:t>
            </w:r>
          </w:p>
        </w:tc>
        <w:tc>
          <w:tcPr>
            <w:tcW w:w="0" w:type="auto"/>
          </w:tcPr>
          <w:p w:rsidR="00AE39FB" w:rsidRPr="00322DFB" w:rsidRDefault="00D87451">
            <w:pPr>
              <w:pStyle w:val="Compact"/>
              <w:rPr>
                <w:sz w:val="20"/>
                <w:szCs w:val="20"/>
              </w:rPr>
            </w:pPr>
            <w:r w:rsidRPr="00322DFB">
              <w:rPr>
                <w:sz w:val="20"/>
                <w:szCs w:val="20"/>
              </w:rPr>
              <w:t>Purchase executive</w:t>
            </w:r>
          </w:p>
        </w:tc>
        <w:tc>
          <w:tcPr>
            <w:tcW w:w="0" w:type="auto"/>
          </w:tcPr>
          <w:p w:rsidR="00AE39FB" w:rsidRPr="00322DFB" w:rsidRDefault="00D87451">
            <w:pPr>
              <w:pStyle w:val="Compact"/>
              <w:rPr>
                <w:sz w:val="20"/>
                <w:szCs w:val="20"/>
              </w:rPr>
            </w:pPr>
            <w:r w:rsidRPr="00322DFB">
              <w:rPr>
                <w:sz w:val="20"/>
                <w:szCs w:val="20"/>
              </w:rPr>
              <w:t>Material requests, RFQs, raise purchase orders, prepare BRMs</w:t>
            </w:r>
          </w:p>
        </w:tc>
        <w:tc>
          <w:tcPr>
            <w:tcW w:w="0" w:type="auto"/>
          </w:tcPr>
          <w:p w:rsidR="00AE39FB" w:rsidRPr="00322DFB" w:rsidRDefault="00D87451">
            <w:pPr>
              <w:pStyle w:val="Compact"/>
              <w:rPr>
                <w:sz w:val="20"/>
                <w:szCs w:val="20"/>
              </w:rPr>
            </w:pPr>
            <w:r w:rsidRPr="00322DFB">
              <w:rPr>
                <w:sz w:val="20"/>
                <w:szCs w:val="20"/>
              </w:rPr>
              <w:t>Approve a purchase order; certify a BRM</w:t>
            </w:r>
          </w:p>
        </w:tc>
      </w:tr>
      <w:tr w:rsidR="00AE39FB" w:rsidRPr="00322DFB">
        <w:tc>
          <w:tcPr>
            <w:tcW w:w="0" w:type="auto"/>
          </w:tcPr>
          <w:p w:rsidR="00AE39FB" w:rsidRPr="00322DFB" w:rsidRDefault="00D87451">
            <w:pPr>
              <w:pStyle w:val="Compact"/>
              <w:rPr>
                <w:sz w:val="20"/>
                <w:szCs w:val="20"/>
              </w:rPr>
            </w:pPr>
            <w:r w:rsidRPr="00322DFB">
              <w:rPr>
                <w:b/>
                <w:bCs/>
                <w:sz w:val="20"/>
                <w:szCs w:val="20"/>
              </w:rPr>
              <w:t>Accounts Manager</w:t>
            </w:r>
          </w:p>
        </w:tc>
        <w:tc>
          <w:tcPr>
            <w:tcW w:w="0" w:type="auto"/>
          </w:tcPr>
          <w:p w:rsidR="00AE39FB" w:rsidRPr="00322DFB" w:rsidRDefault="00D87451">
            <w:pPr>
              <w:pStyle w:val="Compact"/>
              <w:rPr>
                <w:sz w:val="20"/>
                <w:szCs w:val="20"/>
              </w:rPr>
            </w:pPr>
            <w:r w:rsidRPr="00322DFB">
              <w:rPr>
                <w:sz w:val="20"/>
                <w:szCs w:val="20"/>
              </w:rPr>
              <w:t>Accounts head</w:t>
            </w:r>
          </w:p>
        </w:tc>
        <w:tc>
          <w:tcPr>
            <w:tcW w:w="0" w:type="auto"/>
          </w:tcPr>
          <w:p w:rsidR="00AE39FB" w:rsidRPr="00322DFB" w:rsidRDefault="00D87451">
            <w:pPr>
              <w:pStyle w:val="Compact"/>
              <w:rPr>
                <w:sz w:val="20"/>
                <w:szCs w:val="20"/>
              </w:rPr>
            </w:pPr>
            <w:r w:rsidRPr="00322DFB">
              <w:rPr>
                <w:sz w:val="20"/>
                <w:szCs w:val="20"/>
              </w:rPr>
              <w:t xml:space="preserve">Invoices, payments, journals, GST returns; verify a customer PO; </w:t>
            </w:r>
            <w:r w:rsidRPr="00322DFB">
              <w:rPr>
                <w:b/>
                <w:bCs/>
                <w:sz w:val="20"/>
                <w:szCs w:val="20"/>
              </w:rPr>
              <w:t>mark a certified bill paid</w:t>
            </w:r>
          </w:p>
        </w:tc>
        <w:tc>
          <w:tcPr>
            <w:tcW w:w="0" w:type="auto"/>
          </w:tcPr>
          <w:p w:rsidR="00AE39FB" w:rsidRPr="00322DFB" w:rsidRDefault="00D87451">
            <w:pPr>
              <w:pStyle w:val="Compact"/>
              <w:rPr>
                <w:sz w:val="20"/>
                <w:szCs w:val="20"/>
              </w:rPr>
            </w:pPr>
            <w:r w:rsidRPr="00322DFB">
              <w:rPr>
                <w:sz w:val="20"/>
                <w:szCs w:val="20"/>
              </w:rPr>
              <w:t xml:space="preserve">Pay against </w:t>
            </w:r>
            <w:r w:rsidRPr="00322DFB">
              <w:rPr>
                <w:sz w:val="20"/>
                <w:szCs w:val="20"/>
              </w:rPr>
              <w:t>an uncertified BRM; approve a kick-off</w:t>
            </w:r>
          </w:p>
        </w:tc>
      </w:tr>
      <w:tr w:rsidR="00AE39FB" w:rsidRPr="00322DFB">
        <w:tc>
          <w:tcPr>
            <w:tcW w:w="0" w:type="auto"/>
          </w:tcPr>
          <w:p w:rsidR="00AE39FB" w:rsidRPr="00322DFB" w:rsidRDefault="00D87451">
            <w:pPr>
              <w:pStyle w:val="Compact"/>
              <w:rPr>
                <w:sz w:val="20"/>
                <w:szCs w:val="20"/>
              </w:rPr>
            </w:pPr>
            <w:r w:rsidRPr="00322DFB">
              <w:rPr>
                <w:b/>
                <w:bCs/>
                <w:sz w:val="20"/>
                <w:szCs w:val="20"/>
              </w:rPr>
              <w:t>Accounts User</w:t>
            </w:r>
          </w:p>
        </w:tc>
        <w:tc>
          <w:tcPr>
            <w:tcW w:w="0" w:type="auto"/>
          </w:tcPr>
          <w:p w:rsidR="00AE39FB" w:rsidRPr="00322DFB" w:rsidRDefault="00D87451">
            <w:pPr>
              <w:pStyle w:val="Compact"/>
              <w:rPr>
                <w:sz w:val="20"/>
                <w:szCs w:val="20"/>
              </w:rPr>
            </w:pPr>
            <w:r w:rsidRPr="00322DFB">
              <w:rPr>
                <w:sz w:val="20"/>
                <w:szCs w:val="20"/>
              </w:rPr>
              <w:t>Accounts executive</w:t>
            </w:r>
          </w:p>
        </w:tc>
        <w:tc>
          <w:tcPr>
            <w:tcW w:w="0" w:type="auto"/>
          </w:tcPr>
          <w:p w:rsidR="00AE39FB" w:rsidRPr="00322DFB" w:rsidRDefault="00D87451">
            <w:pPr>
              <w:pStyle w:val="Compact"/>
              <w:rPr>
                <w:sz w:val="20"/>
                <w:szCs w:val="20"/>
              </w:rPr>
            </w:pPr>
            <w:r w:rsidRPr="00322DFB">
              <w:rPr>
                <w:sz w:val="20"/>
                <w:szCs w:val="20"/>
              </w:rPr>
              <w:t>Enter invoices, prepare payments, journals</w:t>
            </w:r>
          </w:p>
        </w:tc>
        <w:tc>
          <w:tcPr>
            <w:tcW w:w="0" w:type="auto"/>
          </w:tcPr>
          <w:p w:rsidR="00AE39FB" w:rsidRPr="00322DFB" w:rsidRDefault="00D87451">
            <w:pPr>
              <w:pStyle w:val="Compact"/>
              <w:rPr>
                <w:sz w:val="20"/>
                <w:szCs w:val="20"/>
              </w:rPr>
            </w:pPr>
            <w:r w:rsidRPr="00322DFB">
              <w:rPr>
                <w:sz w:val="20"/>
                <w:szCs w:val="20"/>
              </w:rPr>
              <w:t>Release a payment</w:t>
            </w:r>
          </w:p>
        </w:tc>
      </w:tr>
      <w:tr w:rsidR="00AE39FB" w:rsidRPr="00322DFB">
        <w:tc>
          <w:tcPr>
            <w:tcW w:w="0" w:type="auto"/>
          </w:tcPr>
          <w:p w:rsidR="00AE39FB" w:rsidRPr="00322DFB" w:rsidRDefault="00D87451">
            <w:pPr>
              <w:pStyle w:val="Compact"/>
              <w:rPr>
                <w:sz w:val="20"/>
                <w:szCs w:val="20"/>
              </w:rPr>
            </w:pPr>
            <w:r w:rsidRPr="00322DFB">
              <w:rPr>
                <w:b/>
                <w:bCs/>
                <w:sz w:val="20"/>
                <w:szCs w:val="20"/>
              </w:rPr>
              <w:t>Stock User / Item Manager</w:t>
            </w:r>
          </w:p>
        </w:tc>
        <w:tc>
          <w:tcPr>
            <w:tcW w:w="0" w:type="auto"/>
          </w:tcPr>
          <w:p w:rsidR="00AE39FB" w:rsidRPr="00322DFB" w:rsidRDefault="00D87451">
            <w:pPr>
              <w:pStyle w:val="Compact"/>
              <w:rPr>
                <w:sz w:val="20"/>
                <w:szCs w:val="20"/>
              </w:rPr>
            </w:pPr>
            <w:r w:rsidRPr="00322DFB">
              <w:rPr>
                <w:sz w:val="20"/>
                <w:szCs w:val="20"/>
              </w:rPr>
              <w:t>Stores in-charge</w:t>
            </w:r>
          </w:p>
        </w:tc>
        <w:tc>
          <w:tcPr>
            <w:tcW w:w="0" w:type="auto"/>
          </w:tcPr>
          <w:p w:rsidR="00AE39FB" w:rsidRPr="00322DFB" w:rsidRDefault="00D87451">
            <w:pPr>
              <w:pStyle w:val="Compact"/>
              <w:rPr>
                <w:sz w:val="20"/>
                <w:szCs w:val="20"/>
              </w:rPr>
            </w:pPr>
            <w:r w:rsidRPr="00322DFB">
              <w:rPr>
                <w:sz w:val="20"/>
                <w:szCs w:val="20"/>
              </w:rPr>
              <w:t>Receipts, issues, free-issue transfers, dispatch, item masters</w:t>
            </w:r>
          </w:p>
        </w:tc>
        <w:tc>
          <w:tcPr>
            <w:tcW w:w="0" w:type="auto"/>
          </w:tcPr>
          <w:p w:rsidR="00AE39FB" w:rsidRPr="00322DFB" w:rsidRDefault="00D87451">
            <w:pPr>
              <w:pStyle w:val="Compact"/>
              <w:rPr>
                <w:sz w:val="20"/>
                <w:szCs w:val="20"/>
              </w:rPr>
            </w:pPr>
            <w:r w:rsidRPr="00322DFB">
              <w:rPr>
                <w:sz w:val="20"/>
                <w:szCs w:val="20"/>
              </w:rPr>
              <w:t>Change approved purchase orders</w:t>
            </w:r>
          </w:p>
        </w:tc>
      </w:tr>
      <w:tr w:rsidR="00AE39FB" w:rsidRPr="00322DFB">
        <w:tc>
          <w:tcPr>
            <w:tcW w:w="0" w:type="auto"/>
          </w:tcPr>
          <w:p w:rsidR="00AE39FB" w:rsidRPr="00322DFB" w:rsidRDefault="00D87451">
            <w:pPr>
              <w:pStyle w:val="Compact"/>
              <w:rPr>
                <w:sz w:val="20"/>
                <w:szCs w:val="20"/>
              </w:rPr>
            </w:pPr>
            <w:r w:rsidRPr="00322DFB">
              <w:rPr>
                <w:b/>
                <w:bCs/>
                <w:sz w:val="20"/>
                <w:szCs w:val="20"/>
              </w:rPr>
              <w:t>Quality Manager</w:t>
            </w:r>
          </w:p>
        </w:tc>
        <w:tc>
          <w:tcPr>
            <w:tcW w:w="0" w:type="auto"/>
          </w:tcPr>
          <w:p w:rsidR="00AE39FB" w:rsidRPr="00322DFB" w:rsidRDefault="00D87451">
            <w:pPr>
              <w:pStyle w:val="Compact"/>
              <w:rPr>
                <w:sz w:val="20"/>
                <w:szCs w:val="20"/>
              </w:rPr>
            </w:pPr>
            <w:r w:rsidRPr="00322DFB">
              <w:rPr>
                <w:sz w:val="20"/>
                <w:szCs w:val="20"/>
              </w:rPr>
              <w:t>Quality</w:t>
            </w:r>
          </w:p>
        </w:tc>
        <w:tc>
          <w:tcPr>
            <w:tcW w:w="0" w:type="auto"/>
          </w:tcPr>
          <w:p w:rsidR="00AE39FB" w:rsidRPr="00322DFB" w:rsidRDefault="00D87451">
            <w:pPr>
              <w:pStyle w:val="Compact"/>
              <w:rPr>
                <w:sz w:val="20"/>
                <w:szCs w:val="20"/>
              </w:rPr>
            </w:pPr>
            <w:r w:rsidRPr="00322DFB">
              <w:rPr>
                <w:sz w:val="20"/>
                <w:szCs w:val="20"/>
              </w:rPr>
              <w:t>Inspection plans and results, commissioning reports</w:t>
            </w:r>
          </w:p>
        </w:tc>
        <w:tc>
          <w:tcPr>
            <w:tcW w:w="0" w:type="auto"/>
          </w:tcPr>
          <w:p w:rsidR="00AE39FB" w:rsidRPr="00322DFB" w:rsidRDefault="00D87451">
            <w:pPr>
              <w:pStyle w:val="Compact"/>
              <w:rPr>
                <w:sz w:val="20"/>
                <w:szCs w:val="20"/>
              </w:rPr>
            </w:pPr>
            <w:r w:rsidRPr="00322DFB">
              <w:rPr>
                <w:sz w:val="20"/>
                <w:szCs w:val="20"/>
              </w:rPr>
              <w:t>—</w:t>
            </w:r>
          </w:p>
        </w:tc>
      </w:tr>
      <w:tr w:rsidR="00AE39FB" w:rsidRPr="00322DFB">
        <w:tc>
          <w:tcPr>
            <w:tcW w:w="0" w:type="auto"/>
          </w:tcPr>
          <w:p w:rsidR="00AE39FB" w:rsidRPr="00322DFB" w:rsidRDefault="00D87451">
            <w:pPr>
              <w:pStyle w:val="Compact"/>
              <w:rPr>
                <w:sz w:val="20"/>
                <w:szCs w:val="20"/>
              </w:rPr>
            </w:pPr>
            <w:r w:rsidRPr="00322DFB">
              <w:rPr>
                <w:b/>
                <w:bCs/>
                <w:sz w:val="20"/>
                <w:szCs w:val="20"/>
              </w:rPr>
              <w:t>HR Manager / HR User</w:t>
            </w:r>
          </w:p>
        </w:tc>
        <w:tc>
          <w:tcPr>
            <w:tcW w:w="0" w:type="auto"/>
          </w:tcPr>
          <w:p w:rsidR="00AE39FB" w:rsidRPr="00322DFB" w:rsidRDefault="00D87451">
            <w:pPr>
              <w:pStyle w:val="Compact"/>
              <w:rPr>
                <w:sz w:val="20"/>
                <w:szCs w:val="20"/>
              </w:rPr>
            </w:pPr>
            <w:r w:rsidRPr="00322DFB">
              <w:rPr>
                <w:sz w:val="20"/>
                <w:szCs w:val="20"/>
              </w:rPr>
              <w:t>HR and admin officer</w:t>
            </w:r>
          </w:p>
        </w:tc>
        <w:tc>
          <w:tcPr>
            <w:tcW w:w="0" w:type="auto"/>
          </w:tcPr>
          <w:p w:rsidR="00AE39FB" w:rsidRPr="00322DFB" w:rsidRDefault="00D87451">
            <w:pPr>
              <w:pStyle w:val="Compact"/>
              <w:rPr>
                <w:sz w:val="20"/>
                <w:szCs w:val="20"/>
              </w:rPr>
            </w:pPr>
            <w:r w:rsidRPr="00322DFB">
              <w:rPr>
                <w:sz w:val="20"/>
                <w:szCs w:val="20"/>
              </w:rPr>
              <w:t>Employees, attendance, leave, payroll</w:t>
            </w:r>
          </w:p>
        </w:tc>
        <w:tc>
          <w:tcPr>
            <w:tcW w:w="0" w:type="auto"/>
          </w:tcPr>
          <w:p w:rsidR="00AE39FB" w:rsidRPr="00322DFB" w:rsidRDefault="00D87451">
            <w:pPr>
              <w:pStyle w:val="Compact"/>
              <w:rPr>
                <w:sz w:val="20"/>
                <w:szCs w:val="20"/>
              </w:rPr>
            </w:pPr>
            <w:r w:rsidRPr="00322DFB">
              <w:rPr>
                <w:sz w:val="20"/>
                <w:szCs w:val="20"/>
              </w:rPr>
              <w:t>Accounts postings</w:t>
            </w:r>
          </w:p>
        </w:tc>
      </w:tr>
      <w:tr w:rsidR="00AE39FB" w:rsidRPr="00322DFB">
        <w:tc>
          <w:tcPr>
            <w:tcW w:w="0" w:type="auto"/>
          </w:tcPr>
          <w:p w:rsidR="00AE39FB" w:rsidRPr="00322DFB" w:rsidRDefault="00D87451">
            <w:pPr>
              <w:pStyle w:val="Compact"/>
              <w:rPr>
                <w:sz w:val="20"/>
                <w:szCs w:val="20"/>
              </w:rPr>
            </w:pPr>
            <w:r w:rsidRPr="00322DFB">
              <w:rPr>
                <w:b/>
                <w:bCs/>
                <w:sz w:val="20"/>
                <w:szCs w:val="20"/>
              </w:rPr>
              <w:t>Auditor</w:t>
            </w:r>
          </w:p>
        </w:tc>
        <w:tc>
          <w:tcPr>
            <w:tcW w:w="0" w:type="auto"/>
          </w:tcPr>
          <w:p w:rsidR="00AE39FB" w:rsidRPr="00322DFB" w:rsidRDefault="00D87451">
            <w:pPr>
              <w:pStyle w:val="Compact"/>
              <w:rPr>
                <w:sz w:val="20"/>
                <w:szCs w:val="20"/>
              </w:rPr>
            </w:pPr>
            <w:r w:rsidRPr="00322DFB">
              <w:rPr>
                <w:sz w:val="20"/>
                <w:szCs w:val="20"/>
              </w:rPr>
              <w:t>External CA</w:t>
            </w:r>
          </w:p>
        </w:tc>
        <w:tc>
          <w:tcPr>
            <w:tcW w:w="0" w:type="auto"/>
          </w:tcPr>
          <w:p w:rsidR="00AE39FB" w:rsidRPr="00322DFB" w:rsidRDefault="00D87451">
            <w:pPr>
              <w:pStyle w:val="Compact"/>
              <w:rPr>
                <w:sz w:val="20"/>
                <w:szCs w:val="20"/>
              </w:rPr>
            </w:pPr>
            <w:r w:rsidRPr="00322DFB">
              <w:rPr>
                <w:sz w:val="20"/>
                <w:szCs w:val="20"/>
              </w:rPr>
              <w:t>Read, report, print, expo</w:t>
            </w:r>
            <w:r w:rsidRPr="00322DFB">
              <w:rPr>
                <w:sz w:val="20"/>
                <w:szCs w:val="20"/>
              </w:rPr>
              <w:t>rt — including version history</w:t>
            </w:r>
          </w:p>
        </w:tc>
        <w:tc>
          <w:tcPr>
            <w:tcW w:w="0" w:type="auto"/>
          </w:tcPr>
          <w:p w:rsidR="00AE39FB" w:rsidRPr="00322DFB" w:rsidRDefault="00D87451">
            <w:pPr>
              <w:pStyle w:val="Compact"/>
              <w:rPr>
                <w:sz w:val="20"/>
                <w:szCs w:val="20"/>
              </w:rPr>
            </w:pPr>
            <w:r w:rsidRPr="00322DFB">
              <w:rPr>
                <w:b/>
                <w:bCs/>
                <w:sz w:val="20"/>
                <w:szCs w:val="20"/>
              </w:rPr>
              <w:t>Write anything</w:t>
            </w:r>
            <w:r w:rsidRPr="00322DFB">
              <w:rPr>
                <w:sz w:val="20"/>
                <w:szCs w:val="20"/>
              </w:rPr>
              <w:t xml:space="preserve"> (build check </w:t>
            </w:r>
            <w:r w:rsidRPr="00322DFB">
              <w:rPr>
                <w:rStyle w:val="VerbatimChar"/>
                <w:sz w:val="20"/>
                <w:szCs w:val="20"/>
              </w:rPr>
              <w:t>T6h</w:t>
            </w:r>
            <w:r w:rsidRPr="00322DFB">
              <w:rPr>
                <w:sz w:val="20"/>
                <w:szCs w:val="20"/>
              </w:rPr>
              <w:t>)</w:t>
            </w:r>
          </w:p>
        </w:tc>
      </w:tr>
    </w:tbl>
    <w:p w:rsidR="00AE39FB" w:rsidRDefault="00D87451">
      <w:pPr>
        <w:pStyle w:val="BodyText"/>
      </w:pPr>
      <w:r>
        <w:t>Give the CA a read-only Auditor login with version history: the audit-trail requirement is then met by evidence, not assertion.</w:t>
      </w:r>
    </w:p>
    <w:p w:rsidR="00AE39FB" w:rsidRDefault="00D87451">
      <w:pPr>
        <w:pStyle w:val="Heading3"/>
      </w:pPr>
      <w:bookmarkStart w:id="11" w:name="X3a710bcbe175eba8267e52d313f61abfd302b1f"/>
      <w:bookmarkEnd w:id="10"/>
      <w:r>
        <w:t>What the software enforces (for everyone, directors included)</w:t>
      </w:r>
    </w:p>
    <w:p w:rsidR="00AE39FB" w:rsidRDefault="00D87451">
      <w:pPr>
        <w:pStyle w:val="Compact"/>
        <w:numPr>
          <w:ilvl w:val="0"/>
          <w:numId w:val="8"/>
        </w:numPr>
      </w:pPr>
      <w:r>
        <w:rPr>
          <w:b/>
          <w:bCs/>
        </w:rPr>
        <w:t>No certified BRM, no supplier payment</w:t>
      </w:r>
      <w:r>
        <w:t xml:space="preserve"> — refused on Payment Entry and on Journal Entry, with the reason displayed. Exception: suppliers ticked </w:t>
      </w:r>
      <w:r>
        <w:rPr>
          <w:i/>
          <w:iCs/>
        </w:rPr>
        <w:t>Exempt from BRM certification</w:t>
      </w:r>
      <w:r>
        <w:t xml:space="preserve"> (utilities, rent, statutory). Rule for the tick: doc 11, A8.</w:t>
      </w:r>
    </w:p>
    <w:p w:rsidR="00AE39FB" w:rsidRDefault="00D87451">
      <w:pPr>
        <w:pStyle w:val="Compact"/>
        <w:numPr>
          <w:ilvl w:val="0"/>
          <w:numId w:val="8"/>
        </w:numPr>
      </w:pPr>
      <w:r>
        <w:rPr>
          <w:b/>
          <w:bCs/>
        </w:rPr>
        <w:t>A BRM cannot be certifi</w:t>
      </w:r>
      <w:r>
        <w:rPr>
          <w:b/>
          <w:bCs/>
        </w:rPr>
        <w:t>ed</w:t>
      </w:r>
      <w:r>
        <w:t xml:space="preserve"> unless its four checks (quantity, rate, inspection, delivery) are ticked.</w:t>
      </w:r>
    </w:p>
    <w:p w:rsidR="00AE39FB" w:rsidRDefault="00D87451">
      <w:pPr>
        <w:pStyle w:val="Compact"/>
        <w:numPr>
          <w:ilvl w:val="0"/>
          <w:numId w:val="8"/>
        </w:numPr>
      </w:pPr>
      <w:r>
        <w:rPr>
          <w:b/>
          <w:bCs/>
        </w:rPr>
        <w:t>A drawing cannot be released for manufacture</w:t>
      </w:r>
      <w:r>
        <w:t xml:space="preserve"> unless the customer approved it; only a Projects Manager releases.</w:t>
      </w:r>
    </w:p>
    <w:p w:rsidR="00AE39FB" w:rsidRDefault="00D87451">
      <w:pPr>
        <w:pStyle w:val="Compact"/>
        <w:numPr>
          <w:ilvl w:val="0"/>
          <w:numId w:val="8"/>
        </w:numPr>
      </w:pPr>
      <w:r>
        <w:rPr>
          <w:b/>
          <w:bCs/>
        </w:rPr>
        <w:t>A purchase order cannot be approved</w:t>
      </w:r>
      <w:r>
        <w:t xml:space="preserve"> unless someone holding </w:t>
      </w:r>
      <w:r>
        <w:rPr>
          <w:rStyle w:val="VerbatimChar"/>
        </w:rPr>
        <w:t>Purchase</w:t>
      </w:r>
      <w:r>
        <w:rPr>
          <w:rStyle w:val="VerbatimChar"/>
        </w:rPr>
        <w:t xml:space="preserve"> User</w:t>
      </w:r>
      <w:r>
        <w:t xml:space="preserve"> sent it for approval. Sending and approving are different roles; no one person holds both.</w:t>
      </w:r>
    </w:p>
    <w:p w:rsidR="00AE39FB" w:rsidRDefault="00D87451">
      <w:pPr>
        <w:pStyle w:val="Compact"/>
        <w:numPr>
          <w:ilvl w:val="0"/>
          <w:numId w:val="8"/>
        </w:numPr>
      </w:pPr>
      <w:r>
        <w:rPr>
          <w:b/>
          <w:bCs/>
        </w:rPr>
        <w:t>A project kick-off cannot be approved</w:t>
      </w:r>
      <w:r>
        <w:t xml:space="preserve"> while the PO checklist is incomplete.</w:t>
      </w:r>
    </w:p>
    <w:p w:rsidR="00AE39FB" w:rsidRDefault="00D87451">
      <w:pPr>
        <w:pStyle w:val="Heading3"/>
      </w:pPr>
      <w:bookmarkStart w:id="12" w:name="what-is-not-separated"/>
      <w:bookmarkEnd w:id="11"/>
      <w:r>
        <w:lastRenderedPageBreak/>
        <w:t xml:space="preserve">What is </w:t>
      </w:r>
      <w:r>
        <w:rPr>
          <w:i/>
          <w:iCs/>
        </w:rPr>
        <w:t>not</w:t>
      </w:r>
      <w:r>
        <w:t xml:space="preserve"> separated</w:t>
      </w:r>
    </w:p>
    <w:p w:rsidR="00AE39FB" w:rsidRDefault="00D87451">
      <w:pPr>
        <w:pStyle w:val="Compact"/>
        <w:numPr>
          <w:ilvl w:val="0"/>
          <w:numId w:val="9"/>
        </w:numPr>
      </w:pPr>
      <w:r>
        <w:t xml:space="preserve">Both directors hold </w:t>
      </w:r>
      <w:r>
        <w:rPr>
          <w:rStyle w:val="VerbatimChar"/>
        </w:rPr>
        <w:t>Projects Manager</w:t>
      </w:r>
      <w:r>
        <w:t xml:space="preserve"> and </w:t>
      </w:r>
      <w:r>
        <w:rPr>
          <w:rStyle w:val="VerbatimChar"/>
        </w:rPr>
        <w:t>Accounts Manager</w:t>
      </w:r>
      <w:r>
        <w:t xml:space="preserve"> as </w:t>
      </w:r>
      <w:r>
        <w:t xml:space="preserve">well as </w:t>
      </w:r>
      <w:r>
        <w:rPr>
          <w:rStyle w:val="VerbatimChar"/>
        </w:rPr>
        <w:t>MSCAST Director</w:t>
      </w:r>
      <w:r>
        <w:t xml:space="preserve">. So a director </w:t>
      </w:r>
      <w:r>
        <w:rPr>
          <w:b/>
          <w:bCs/>
        </w:rPr>
        <w:t>can</w:t>
      </w:r>
      <w:r>
        <w:t>, alone:</w:t>
      </w:r>
    </w:p>
    <w:p w:rsidR="00AE39FB" w:rsidRDefault="00D87451">
      <w:pPr>
        <w:pStyle w:val="Compact"/>
        <w:numPr>
          <w:ilvl w:val="1"/>
          <w:numId w:val="10"/>
        </w:numPr>
      </w:pPr>
      <w:r>
        <w:t>create a BRM, certify it and mark it paid;</w:t>
      </w:r>
    </w:p>
    <w:p w:rsidR="00AE39FB" w:rsidRDefault="00D87451">
      <w:pPr>
        <w:pStyle w:val="Compact"/>
        <w:numPr>
          <w:ilvl w:val="1"/>
          <w:numId w:val="10"/>
        </w:numPr>
      </w:pPr>
      <w:r>
        <w:t>prepare a PCC and approve it;</w:t>
      </w:r>
    </w:p>
    <w:p w:rsidR="00AE39FB" w:rsidRDefault="00D87451">
      <w:pPr>
        <w:pStyle w:val="Compact"/>
        <w:numPr>
          <w:ilvl w:val="1"/>
          <w:numId w:val="10"/>
        </w:numPr>
      </w:pPr>
      <w:r>
        <w:t>verify a customer PO and approve the kick-off.</w:t>
      </w:r>
    </w:p>
    <w:p w:rsidR="00AE39FB" w:rsidRDefault="00D87451">
      <w:pPr>
        <w:pStyle w:val="Compact"/>
        <w:numPr>
          <w:ilvl w:val="0"/>
          <w:numId w:val="9"/>
        </w:numPr>
      </w:pPr>
      <w:r>
        <w:t xml:space="preserve">Build checks </w:t>
      </w:r>
      <w:r>
        <w:rPr>
          <w:rStyle w:val="VerbatimChar"/>
        </w:rPr>
        <w:t>T6e</w:t>
      </w:r>
      <w:r>
        <w:t xml:space="preserve"> and </w:t>
      </w:r>
      <w:r>
        <w:rPr>
          <w:rStyle w:val="VerbatimChar"/>
        </w:rPr>
        <w:t>T6g</w:t>
      </w:r>
      <w:r>
        <w:t xml:space="preserve"> report this on every build as warnings; it is put to MSCAST </w:t>
      </w:r>
      <w:r>
        <w:t>as questions Q20 and Q21.</w:t>
      </w:r>
    </w:p>
    <w:p w:rsidR="00AE39FB" w:rsidRDefault="00D87451">
      <w:pPr>
        <w:pStyle w:val="Compact"/>
        <w:numPr>
          <w:ilvl w:val="0"/>
          <w:numId w:val="9"/>
        </w:numPr>
      </w:pPr>
      <w:r>
        <w:t>What is protected regardless: the payment itself (item 1 above).</w:t>
      </w:r>
    </w:p>
    <w:p w:rsidR="00AE39FB" w:rsidRDefault="00D87451">
      <w:pPr>
        <w:pStyle w:val="Compact"/>
        <w:numPr>
          <w:ilvl w:val="0"/>
          <w:numId w:val="9"/>
        </w:numPr>
      </w:pPr>
      <w:r>
        <w:t>Until MSCAST decides:</w:t>
      </w:r>
    </w:p>
    <w:p w:rsidR="00AE39FB" w:rsidRDefault="00D87451">
      <w:pPr>
        <w:pStyle w:val="Compact"/>
        <w:numPr>
          <w:ilvl w:val="1"/>
          <w:numId w:val="11"/>
        </w:numPr>
      </w:pPr>
      <w:r>
        <w:t>Every approval is recorded with name and timestamp.</w:t>
      </w:r>
    </w:p>
    <w:p w:rsidR="00AE39FB" w:rsidRDefault="00D87451">
      <w:pPr>
        <w:pStyle w:val="Compact"/>
        <w:numPr>
          <w:ilvl w:val="1"/>
          <w:numId w:val="11"/>
        </w:numPr>
      </w:pPr>
      <w:r>
        <w:t xml:space="preserve">For a significant commitment, the </w:t>
      </w:r>
      <w:r>
        <w:rPr>
          <w:b/>
          <w:bCs/>
        </w:rPr>
        <w:t>other</w:t>
      </w:r>
      <w:r>
        <w:t xml:space="preserve"> director approves.</w:t>
      </w:r>
    </w:p>
    <w:p w:rsidR="00AE39FB" w:rsidRDefault="00D87451">
      <w:pPr>
        <w:pStyle w:val="Compact"/>
        <w:numPr>
          <w:ilvl w:val="0"/>
          <w:numId w:val="9"/>
        </w:numPr>
      </w:pPr>
      <w:r>
        <w:t>To enforce separation later: mov</w:t>
      </w:r>
      <w:r>
        <w:t>e preparation to staff (a projects person prepares the PCC, Accounts verifies the customer PO) and leave directors approving only.</w:t>
      </w:r>
    </w:p>
    <w:p w:rsidR="00AE39FB" w:rsidRDefault="00D87451">
      <w:pPr>
        <w:pStyle w:val="Heading3"/>
      </w:pPr>
      <w:bookmarkStart w:id="13" w:name="audit-the-role-list"/>
      <w:bookmarkEnd w:id="12"/>
      <w:r>
        <w:t>Audit the role list</w:t>
      </w:r>
    </w:p>
    <w:p w:rsidR="00AE39FB" w:rsidRDefault="00D87451">
      <w:pPr>
        <w:pStyle w:val="FirstParagraph"/>
      </w:pPr>
      <w:r>
        <w:t>Roles drift; this step undoes everything above if skipped.</w:t>
      </w:r>
    </w:p>
    <w:p w:rsidR="00AE39FB" w:rsidRDefault="00D87451">
      <w:pPr>
        <w:pStyle w:val="Compact"/>
        <w:numPr>
          <w:ilvl w:val="0"/>
          <w:numId w:val="12"/>
        </w:numPr>
      </w:pPr>
      <w:r>
        <w:rPr>
          <w:b/>
          <w:bCs/>
        </w:rPr>
        <w:t>Setup-wizard administrator:</w:t>
      </w:r>
      <w:r>
        <w:t xml:space="preserve"> </w:t>
      </w:r>
      <w:r>
        <w:t xml:space="preserve">a fresh install creates it holding every manager role (41 roles in the POC). Cut it to </w:t>
      </w:r>
      <w:r>
        <w:rPr>
          <w:rStyle w:val="VerbatimChar"/>
        </w:rPr>
        <w:t>System Manager</w:t>
      </w:r>
      <w:r>
        <w:t xml:space="preserve"> only as soon as the site is built (go-live checklist line 15).</w:t>
      </w:r>
    </w:p>
    <w:p w:rsidR="00AE39FB" w:rsidRDefault="00D87451">
      <w:pPr>
        <w:pStyle w:val="Compact"/>
        <w:numPr>
          <w:ilvl w:val="0"/>
          <w:numId w:val="12"/>
        </w:numPr>
      </w:pPr>
      <w:r>
        <w:rPr>
          <w:b/>
          <w:bCs/>
        </w:rPr>
        <w:t xml:space="preserve">Nobody who does day-to-day work holds </w:t>
      </w:r>
      <w:r>
        <w:rPr>
          <w:rStyle w:val="VerbatimChar"/>
          <w:b/>
          <w:bCs/>
        </w:rPr>
        <w:t>System Manager</w:t>
      </w:r>
      <w:r>
        <w:t xml:space="preserve"> — it bypasses every control in this gu</w:t>
      </w:r>
      <w:r>
        <w:t xml:space="preserve">ide. Administration = one named administrator + the built-in </w:t>
      </w:r>
      <w:r>
        <w:rPr>
          <w:rStyle w:val="VerbatimChar"/>
        </w:rPr>
        <w:t>Administrator</w:t>
      </w:r>
      <w:r>
        <w:t xml:space="preserve"> account, nothing more (checklist line 16).</w:t>
      </w:r>
    </w:p>
    <w:p w:rsidR="00AE39FB" w:rsidRDefault="00D87451">
      <w:pPr>
        <w:pStyle w:val="Compact"/>
        <w:numPr>
          <w:ilvl w:val="0"/>
          <w:numId w:val="12"/>
        </w:numPr>
      </w:pPr>
      <w:r>
        <w:t>The build checks report both (</w:t>
      </w:r>
      <w:r>
        <w:rPr>
          <w:rStyle w:val="VerbatimChar"/>
        </w:rPr>
        <w:t>T6f</w:t>
      </w:r>
      <w:r>
        <w:t>), so later drift is caught.</w:t>
      </w:r>
    </w:p>
    <w:p w:rsidR="00AE39FB" w:rsidRDefault="00D87451">
      <w:pPr>
        <w:pStyle w:val="Heading3"/>
      </w:pPr>
      <w:bookmarkStart w:id="14" w:name="where-the-rules-live"/>
      <w:bookmarkEnd w:id="13"/>
      <w:r>
        <w:t>Where the rules live</w:t>
      </w:r>
    </w:p>
    <w:p w:rsidR="00AE39FB" w:rsidRDefault="00D87451">
      <w:pPr>
        <w:pStyle w:val="FirstParagraph"/>
      </w:pPr>
      <w:r>
        <w:rPr>
          <w:b/>
          <w:bCs/>
        </w:rPr>
        <w:t xml:space="preserve">Who may approve what lives in the packaged application </w:t>
      </w:r>
      <w:r>
        <w:rPr>
          <w:b/>
          <w:bCs/>
        </w:rPr>
        <w:t>(</w:t>
      </w:r>
      <w:r>
        <w:rPr>
          <w:rStyle w:val="VerbatimChar"/>
          <w:b/>
          <w:bCs/>
        </w:rPr>
        <w:t>mscast_erp</w:t>
      </w:r>
      <w:r>
        <w:rPr>
          <w:b/>
          <w:bCs/>
        </w:rPr>
        <w:t>), not in the ERPNext screens.</w:t>
      </w:r>
      <w:r>
        <w:t xml:space="preserve"> A workflow role changed in the screens is reverted at the next upgrade. See Step 12.</w:t>
      </w:r>
    </w:p>
    <w:p w:rsidR="00AE39FB" w:rsidRDefault="00D87451">
      <w:pPr>
        <w:pStyle w:val="Heading2"/>
      </w:pPr>
      <w:bookmarkStart w:id="15" w:name="step-4-master-data"/>
      <w:bookmarkEnd w:id="9"/>
      <w:bookmarkEnd w:id="14"/>
      <w:r>
        <w:t>Step 4: Master data</w:t>
      </w:r>
    </w:p>
    <w:p w:rsidR="00AE39FB" w:rsidRDefault="00D87451">
      <w:pPr>
        <w:pStyle w:val="FirstParagraph"/>
      </w:pPr>
      <w:r>
        <w:rPr>
          <w:b/>
          <w:bCs/>
        </w:rPr>
        <w:t>Owner:</w:t>
      </w:r>
      <w:r>
        <w:t xml:space="preserve"> each function for its own masters · </w:t>
      </w:r>
      <w:r>
        <w:rPr>
          <w:b/>
          <w:bCs/>
        </w:rPr>
        <w:t>Effort:</w:t>
      </w:r>
      <w:r>
        <w:t xml:space="preserve"> 1 week</w:t>
      </w:r>
    </w:p>
    <w:p w:rsidR="00AE39FB" w:rsidRDefault="00D87451">
      <w:pPr>
        <w:pStyle w:val="BodyText"/>
      </w:pPr>
      <w:r>
        <w:t>Load in this order; each depends on the one before.</w:t>
      </w:r>
    </w:p>
    <w:p w:rsidR="00AE39FB" w:rsidRDefault="00D87451">
      <w:pPr>
        <w:pStyle w:val="Compact"/>
        <w:numPr>
          <w:ilvl w:val="0"/>
          <w:numId w:val="13"/>
        </w:numPr>
      </w:pPr>
      <w:r>
        <w:rPr>
          <w:b/>
          <w:bCs/>
        </w:rPr>
        <w:t>UOM and item groups.</w:t>
      </w:r>
      <w:r>
        <w:t xml:space="preserve"> Keep the list short; every extra item group is a decision on every new item.</w:t>
      </w:r>
    </w:p>
    <w:p w:rsidR="00AE39FB" w:rsidRDefault="00D87451">
      <w:pPr>
        <w:pStyle w:val="Compact"/>
        <w:numPr>
          <w:ilvl w:val="0"/>
          <w:numId w:val="13"/>
        </w:numPr>
      </w:pPr>
      <w:r>
        <w:rPr>
          <w:b/>
          <w:bCs/>
        </w:rPr>
        <w:t>Items.</w:t>
      </w:r>
      <w:r>
        <w:t xml:space="preserve"> Item code, name, group, stock UOM, </w:t>
      </w:r>
      <w:r>
        <w:rPr>
          <w:b/>
          <w:bCs/>
        </w:rPr>
        <w:t>HSN/SAC code</w:t>
      </w:r>
      <w:r>
        <w:t>, GST rate template, stock item (yes/no), fixed asset (yes/no). Create items only for what MSCAST buys,</w:t>
      </w:r>
      <w:r>
        <w:t xml:space="preserve"> stocks or sells repeatedly; the PCC and MDF carry one-off detail.</w:t>
      </w:r>
    </w:p>
    <w:p w:rsidR="00AE39FB" w:rsidRDefault="00D87451">
      <w:pPr>
        <w:pStyle w:val="Compact"/>
        <w:numPr>
          <w:ilvl w:val="0"/>
          <w:numId w:val="13"/>
        </w:numPr>
      </w:pPr>
      <w:r>
        <w:rPr>
          <w:b/>
          <w:bCs/>
        </w:rPr>
        <w:t>Warehouses.</w:t>
      </w:r>
      <w:r>
        <w:t xml:space="preserve"> At minimum: Stores, Work in Progress, Finished Goods, and </w:t>
      </w:r>
      <w:r>
        <w:rPr>
          <w:b/>
          <w:bCs/>
        </w:rPr>
        <w:t>one per subcontractor holding free-issue material</w:t>
      </w:r>
      <w:r>
        <w:t xml:space="preserve"> (this keeps ITC-04 reporting correct).</w:t>
      </w:r>
    </w:p>
    <w:p w:rsidR="00AE39FB" w:rsidRDefault="00D87451">
      <w:pPr>
        <w:pStyle w:val="Compact"/>
        <w:numPr>
          <w:ilvl w:val="0"/>
          <w:numId w:val="13"/>
        </w:numPr>
      </w:pPr>
      <w:r>
        <w:rPr>
          <w:b/>
          <w:bCs/>
        </w:rPr>
        <w:t>Customers.</w:t>
      </w:r>
      <w:r>
        <w:t xml:space="preserve"> Name, GSTIN, state,</w:t>
      </w:r>
      <w:r>
        <w:t xml:space="preserve"> addresses, credit terms, payment terms.</w:t>
      </w:r>
    </w:p>
    <w:p w:rsidR="00AE39FB" w:rsidRDefault="00D87451">
      <w:pPr>
        <w:pStyle w:val="Compact"/>
        <w:numPr>
          <w:ilvl w:val="0"/>
          <w:numId w:val="13"/>
        </w:numPr>
      </w:pPr>
      <w:r>
        <w:rPr>
          <w:b/>
          <w:bCs/>
        </w:rPr>
        <w:t>Suppliers.</w:t>
      </w:r>
      <w:r>
        <w:t xml:space="preserve"> Name, GSTIN, state, addresses and, where applicable, </w:t>
      </w:r>
      <w:r>
        <w:rPr>
          <w:b/>
          <w:bCs/>
        </w:rPr>
        <w:t>Udyam number plus MSME class (Micro / Small / Medium)</w:t>
      </w:r>
      <w:r>
        <w:t>. Get it in writing from each supplier; the supplier’s declaration is the evidence.</w:t>
      </w:r>
    </w:p>
    <w:p w:rsidR="00AE39FB" w:rsidRDefault="00D87451">
      <w:pPr>
        <w:pStyle w:val="FirstParagraph"/>
      </w:pPr>
      <w:r>
        <w:t>GSTIN format a</w:t>
      </w:r>
      <w:r>
        <w:t>nd implied state are validated on entry.</w:t>
      </w:r>
    </w:p>
    <w:p w:rsidR="00AE39FB" w:rsidRDefault="00D87451">
      <w:pPr>
        <w:pStyle w:val="Heading2"/>
      </w:pPr>
      <w:bookmarkStart w:id="16" w:name="step-5-gst-configuration"/>
      <w:bookmarkEnd w:id="15"/>
      <w:r>
        <w:lastRenderedPageBreak/>
        <w:t>Step 5: GST configuration</w:t>
      </w:r>
    </w:p>
    <w:p w:rsidR="00AE39FB" w:rsidRDefault="00D87451">
      <w:pPr>
        <w:pStyle w:val="FirstParagraph"/>
      </w:pPr>
      <w:r>
        <w:rPr>
          <w:b/>
          <w:bCs/>
        </w:rPr>
        <w:t>Owner:</w:t>
      </w:r>
      <w:r>
        <w:t xml:space="preserve"> Accounts with the CA · </w:t>
      </w:r>
      <w:r>
        <w:rPr>
          <w:b/>
          <w:bCs/>
        </w:rPr>
        <w:t>Effort:</w:t>
      </w:r>
      <w:r>
        <w:t xml:space="preserve"> 2 days</w:t>
      </w:r>
    </w:p>
    <w:p w:rsidR="00AE39FB" w:rsidRDefault="00D87451">
      <w:pPr>
        <w:pStyle w:val="Compact"/>
        <w:numPr>
          <w:ilvl w:val="0"/>
          <w:numId w:val="14"/>
        </w:numPr>
      </w:pPr>
      <w:r>
        <w:t>Enter the company GSTIN and confirm the state code. The system picks CGST+SGST or IGST by comparing it with the place of supply; a wrong address</w:t>
      </w:r>
      <w:r>
        <w:t xml:space="preserve"> makes every invoice wrong.</w:t>
      </w:r>
    </w:p>
    <w:p w:rsidR="00AE39FB" w:rsidRDefault="00D87451">
      <w:pPr>
        <w:pStyle w:val="Compact"/>
        <w:numPr>
          <w:ilvl w:val="0"/>
          <w:numId w:val="14"/>
        </w:numPr>
      </w:pPr>
      <w:r>
        <w:t>Create tax templates: Output GST in-state, Output GST inter-state, Input GST in-state, Input GST inter-state.</w:t>
      </w:r>
    </w:p>
    <w:p w:rsidR="00AE39FB" w:rsidRDefault="00D87451">
      <w:pPr>
        <w:pStyle w:val="Compact"/>
        <w:numPr>
          <w:ilvl w:val="0"/>
          <w:numId w:val="14"/>
        </w:numPr>
      </w:pPr>
      <w:r>
        <w:t>Attach item tax templates for each GST rate MSCAST uses.</w:t>
      </w:r>
    </w:p>
    <w:p w:rsidR="00AE39FB" w:rsidRDefault="00D87451">
      <w:pPr>
        <w:pStyle w:val="Compact"/>
        <w:numPr>
          <w:ilvl w:val="0"/>
          <w:numId w:val="14"/>
        </w:numPr>
      </w:pPr>
      <w:r>
        <w:t>Confirm with the CA:</w:t>
      </w:r>
    </w:p>
    <w:p w:rsidR="00AE39FB" w:rsidRDefault="00D87451">
      <w:pPr>
        <w:pStyle w:val="Compact"/>
        <w:numPr>
          <w:ilvl w:val="1"/>
          <w:numId w:val="15"/>
        </w:numPr>
      </w:pPr>
      <w:r>
        <w:rPr>
          <w:b/>
          <w:bCs/>
        </w:rPr>
        <w:t>e-invoice applicability</w:t>
      </w:r>
      <w:r>
        <w:t xml:space="preserve"> — turnover-based</w:t>
      </w:r>
      <w:r>
        <w:t xml:space="preserve"> threshold; may not apply at MSCAST’s size yet, but thresholds change and are checked retrospectively.</w:t>
      </w:r>
    </w:p>
    <w:p w:rsidR="00AE39FB" w:rsidRDefault="00D87451">
      <w:pPr>
        <w:pStyle w:val="Compact"/>
        <w:numPr>
          <w:ilvl w:val="1"/>
          <w:numId w:val="15"/>
        </w:numPr>
      </w:pPr>
      <w:r>
        <w:rPr>
          <w:b/>
          <w:bCs/>
        </w:rPr>
        <w:t>e-way bill</w:t>
      </w:r>
      <w:r>
        <w:t xml:space="preserve"> thresholds for MSCAST’s despatch patterns, including ODC movements.</w:t>
      </w:r>
    </w:p>
    <w:p w:rsidR="00AE39FB" w:rsidRDefault="00D87451">
      <w:pPr>
        <w:pStyle w:val="Compact"/>
        <w:numPr>
          <w:ilvl w:val="1"/>
          <w:numId w:val="15"/>
        </w:numPr>
      </w:pPr>
      <w:r>
        <w:rPr>
          <w:b/>
          <w:bCs/>
        </w:rPr>
        <w:t>ITC-04</w:t>
      </w:r>
      <w:r>
        <w:t xml:space="preserve"> for goods sent to job workers — return within 1 year for inputs, 3 </w:t>
      </w:r>
      <w:r>
        <w:t>years for capital goods.</w:t>
      </w:r>
    </w:p>
    <w:p w:rsidR="00AE39FB" w:rsidRDefault="00D87451">
      <w:pPr>
        <w:pStyle w:val="Compact"/>
        <w:numPr>
          <w:ilvl w:val="1"/>
          <w:numId w:val="15"/>
        </w:numPr>
      </w:pPr>
      <w:r>
        <w:t>HSN/SAC codes against what is actually supplied, including engineering drawings sold as a deliverable.</w:t>
      </w:r>
    </w:p>
    <w:p w:rsidR="00AE39FB" w:rsidRDefault="00D87451">
      <w:pPr>
        <w:pStyle w:val="Compact"/>
        <w:numPr>
          <w:ilvl w:val="0"/>
          <w:numId w:val="14"/>
        </w:numPr>
      </w:pPr>
      <w:r>
        <w:t>Switch on the audit trail. In India Compliance it cannot be switched off again.</w:t>
      </w:r>
    </w:p>
    <w:p w:rsidR="00AE39FB" w:rsidRDefault="00D87451">
      <w:pPr>
        <w:pStyle w:val="Heading2"/>
      </w:pPr>
      <w:bookmarkStart w:id="17" w:name="step-6-hr-and-payroll"/>
      <w:bookmarkEnd w:id="16"/>
      <w:r>
        <w:t>Step 6: HR and payroll</w:t>
      </w:r>
    </w:p>
    <w:p w:rsidR="00AE39FB" w:rsidRDefault="00D87451">
      <w:pPr>
        <w:pStyle w:val="FirstParagraph"/>
      </w:pPr>
      <w:r>
        <w:rPr>
          <w:b/>
          <w:bCs/>
        </w:rPr>
        <w:t>Owner:</w:t>
      </w:r>
      <w:r>
        <w:t xml:space="preserve"> HR · </w:t>
      </w:r>
      <w:r>
        <w:rPr>
          <w:b/>
          <w:bCs/>
        </w:rPr>
        <w:t>Effort:</w:t>
      </w:r>
      <w:r>
        <w:t xml:space="preserve"> 2–3 d</w:t>
      </w:r>
      <w:r>
        <w:t>ays</w:t>
      </w:r>
    </w:p>
    <w:p w:rsidR="00AE39FB" w:rsidRDefault="00D87451">
      <w:pPr>
        <w:pStyle w:val="Compact"/>
        <w:numPr>
          <w:ilvl w:val="0"/>
          <w:numId w:val="16"/>
        </w:numPr>
      </w:pPr>
      <w:r>
        <w:t>Departments, designations and reporting lines.</w:t>
      </w:r>
    </w:p>
    <w:p w:rsidR="00AE39FB" w:rsidRDefault="00D87451">
      <w:pPr>
        <w:pStyle w:val="Compact"/>
        <w:numPr>
          <w:ilvl w:val="0"/>
          <w:numId w:val="16"/>
        </w:numPr>
      </w:pPr>
      <w:r>
        <w:t>Holiday list for the financial year: weekly offs plus the public holidays MSCAST observes.</w:t>
      </w:r>
    </w:p>
    <w:p w:rsidR="00AE39FB" w:rsidRDefault="00D87451">
      <w:pPr>
        <w:pStyle w:val="Compact"/>
        <w:numPr>
          <w:ilvl w:val="0"/>
          <w:numId w:val="16"/>
        </w:numPr>
      </w:pPr>
      <w:r>
        <w:t>Employees: joining date, department, designation, UAN, ESIC number, PAN, bank details.</w:t>
      </w:r>
    </w:p>
    <w:p w:rsidR="00AE39FB" w:rsidRDefault="00D87451">
      <w:pPr>
        <w:pStyle w:val="Compact"/>
        <w:numPr>
          <w:ilvl w:val="0"/>
          <w:numId w:val="16"/>
        </w:numPr>
      </w:pPr>
      <w:r>
        <w:t>Company statutory registrations: EPF, ESIC, Professional Tax (Maharashtra), Labour Welfare Fund.</w:t>
      </w:r>
    </w:p>
    <w:p w:rsidR="00AE39FB" w:rsidRDefault="00D87451">
      <w:pPr>
        <w:pStyle w:val="Compact"/>
        <w:numPr>
          <w:ilvl w:val="0"/>
          <w:numId w:val="16"/>
        </w:numPr>
      </w:pPr>
      <w:r>
        <w:t>Salary structure. The demonstration uses Basic 50%, HRA 40% of basic, conveyance and special allowance, ESIC 0.75% up to the wage limit, Maharashtra PT, TDS on</w:t>
      </w:r>
      <w:r>
        <w:t xml:space="preserve"> salary. PF is not deducted: removed from payroll on MSCAST’s instruction (under 20 staff, no UANs). Replace with MSCAST’s actual structure. EPF applicability: see doc 11, B4.</w:t>
      </w:r>
    </w:p>
    <w:p w:rsidR="00AE39FB" w:rsidRDefault="00D87451">
      <w:pPr>
        <w:pStyle w:val="Compact"/>
        <w:numPr>
          <w:ilvl w:val="0"/>
          <w:numId w:val="16"/>
        </w:numPr>
      </w:pPr>
      <w:r>
        <w:t xml:space="preserve">Shift and attendance. </w:t>
      </w:r>
      <w:r>
        <w:rPr>
          <w:b/>
          <w:bCs/>
        </w:rPr>
        <w:t>The biometric pull is switched off in the demonstration sy</w:t>
      </w:r>
      <w:r>
        <w:rPr>
          <w:b/>
          <w:bCs/>
        </w:rPr>
        <w:t>stem.</w:t>
      </w:r>
      <w:r>
        <w:t xml:space="preserve"> If MSCAST uses a device: enable it, run it for 1 week against manually checked attendance, then rely on it. Until then, attendance is entered in the system. Either way, name who reviews exceptions and by when. Duplicate attendance (one employee, one </w:t>
      </w:r>
      <w:r>
        <w:t>date) is blocked automatically.</w:t>
      </w:r>
    </w:p>
    <w:p w:rsidR="00AE39FB" w:rsidRDefault="00D87451">
      <w:pPr>
        <w:pStyle w:val="Compact"/>
        <w:numPr>
          <w:ilvl w:val="0"/>
          <w:numId w:val="16"/>
        </w:numPr>
      </w:pPr>
      <w:r>
        <w:t>Gratuity: set the rule (15/26 days of last drawn basic per completed year, Payment of Gratuity Act) so the provision can be computed each year end.</w:t>
      </w:r>
    </w:p>
    <w:p w:rsidR="00AE39FB" w:rsidRDefault="00D87451">
      <w:pPr>
        <w:pStyle w:val="FirstParagraph"/>
      </w:pPr>
      <w:r>
        <w:rPr>
          <w:b/>
          <w:bCs/>
        </w:rPr>
        <w:t>Run payroll in parallel with the existing method for 2 full cycles</w:t>
      </w:r>
      <w:r>
        <w:t xml:space="preserve"> </w:t>
      </w:r>
      <w:r>
        <w:t>before switching. Payroll errors are seen by every employee.</w:t>
      </w:r>
    </w:p>
    <w:p w:rsidR="00322DFB" w:rsidRDefault="00322DFB">
      <w:pPr>
        <w:rPr>
          <w:rFonts w:asciiTheme="majorHAnsi" w:eastAsiaTheme="majorEastAsia" w:hAnsiTheme="majorHAnsi" w:cstheme="majorBidi"/>
          <w:b/>
          <w:bCs/>
          <w:color w:val="4F81BD" w:themeColor="accent1"/>
          <w:sz w:val="32"/>
          <w:szCs w:val="32"/>
        </w:rPr>
      </w:pPr>
      <w:bookmarkStart w:id="18" w:name="part-2-mscasts-own-documents"/>
      <w:bookmarkStart w:id="19" w:name="_Toc240924609"/>
      <w:bookmarkEnd w:id="5"/>
      <w:bookmarkEnd w:id="17"/>
      <w:r>
        <w:br w:type="page"/>
      </w:r>
    </w:p>
    <w:p w:rsidR="00AE39FB" w:rsidRDefault="00D87451">
      <w:pPr>
        <w:pStyle w:val="Heading1"/>
      </w:pPr>
      <w:r>
        <w:lastRenderedPageBreak/>
        <w:t>Part 2 — MSCAST’s own documents</w:t>
      </w:r>
      <w:bookmarkEnd w:id="19"/>
    </w:p>
    <w:p w:rsidR="00AE39FB" w:rsidRDefault="00D87451">
      <w:pPr>
        <w:pStyle w:val="Heading2"/>
      </w:pPr>
      <w:bookmarkStart w:id="20" w:name="step-7-the-mscast-forms"/>
      <w:r>
        <w:t>Step 7: The MSCAST forms</w:t>
      </w:r>
    </w:p>
    <w:p w:rsidR="00AE39FB" w:rsidRDefault="00D87451">
      <w:pPr>
        <w:pStyle w:val="FirstParagraph"/>
      </w:pPr>
      <w:r>
        <w:t>Each form needs an owner and a rule for when it is raised. Procedures: doc 06 (BRM route: SOP-07).</w:t>
      </w:r>
    </w:p>
    <w:tbl>
      <w:tblPr>
        <w:tblStyle w:val="Table"/>
        <w:tblW w:w="5000" w:type="pct"/>
        <w:tblLook w:val="0020"/>
      </w:tblPr>
      <w:tblGrid>
        <w:gridCol w:w="2557"/>
        <w:gridCol w:w="2118"/>
        <w:gridCol w:w="2957"/>
        <w:gridCol w:w="3384"/>
      </w:tblGrid>
      <w:tr w:rsidR="00AE39FB" w:rsidRPr="00322DFB" w:rsidTr="00AE39FB">
        <w:trPr>
          <w:cnfStyle w:val="100000000000"/>
          <w:tblHeader/>
        </w:trPr>
        <w:tc>
          <w:tcPr>
            <w:tcW w:w="0" w:type="auto"/>
          </w:tcPr>
          <w:p w:rsidR="00AE39FB" w:rsidRPr="00322DFB" w:rsidRDefault="00D87451">
            <w:pPr>
              <w:pStyle w:val="Compact"/>
              <w:rPr>
                <w:sz w:val="20"/>
                <w:szCs w:val="20"/>
              </w:rPr>
            </w:pPr>
            <w:r w:rsidRPr="00322DFB">
              <w:rPr>
                <w:sz w:val="20"/>
                <w:szCs w:val="20"/>
              </w:rPr>
              <w:t>Form</w:t>
            </w:r>
          </w:p>
        </w:tc>
        <w:tc>
          <w:tcPr>
            <w:tcW w:w="0" w:type="auto"/>
          </w:tcPr>
          <w:p w:rsidR="00AE39FB" w:rsidRPr="00322DFB" w:rsidRDefault="00D87451">
            <w:pPr>
              <w:pStyle w:val="Compact"/>
              <w:rPr>
                <w:sz w:val="20"/>
                <w:szCs w:val="20"/>
              </w:rPr>
            </w:pPr>
            <w:r w:rsidRPr="00322DFB">
              <w:rPr>
                <w:sz w:val="20"/>
                <w:szCs w:val="20"/>
              </w:rPr>
              <w:t>Raised by</w:t>
            </w:r>
          </w:p>
        </w:tc>
        <w:tc>
          <w:tcPr>
            <w:tcW w:w="0" w:type="auto"/>
          </w:tcPr>
          <w:p w:rsidR="00AE39FB" w:rsidRPr="00322DFB" w:rsidRDefault="00D87451">
            <w:pPr>
              <w:pStyle w:val="Compact"/>
              <w:rPr>
                <w:sz w:val="20"/>
                <w:szCs w:val="20"/>
              </w:rPr>
            </w:pPr>
            <w:r w:rsidRPr="00322DFB">
              <w:rPr>
                <w:sz w:val="20"/>
                <w:szCs w:val="20"/>
              </w:rPr>
              <w:t>Approved / certified by</w:t>
            </w:r>
          </w:p>
        </w:tc>
        <w:tc>
          <w:tcPr>
            <w:tcW w:w="0" w:type="auto"/>
          </w:tcPr>
          <w:p w:rsidR="00AE39FB" w:rsidRPr="00322DFB" w:rsidRDefault="00D87451">
            <w:pPr>
              <w:pStyle w:val="Compact"/>
              <w:rPr>
                <w:sz w:val="20"/>
                <w:szCs w:val="20"/>
              </w:rPr>
            </w:pPr>
            <w:r w:rsidRPr="00322DFB">
              <w:rPr>
                <w:sz w:val="20"/>
                <w:szCs w:val="20"/>
              </w:rPr>
              <w:t>When</w:t>
            </w:r>
          </w:p>
        </w:tc>
      </w:tr>
      <w:tr w:rsidR="00AE39FB" w:rsidRPr="00322DFB">
        <w:tc>
          <w:tcPr>
            <w:tcW w:w="0" w:type="auto"/>
          </w:tcPr>
          <w:p w:rsidR="00AE39FB" w:rsidRPr="00322DFB" w:rsidRDefault="00D87451">
            <w:pPr>
              <w:pStyle w:val="Compact"/>
              <w:rPr>
                <w:sz w:val="20"/>
                <w:szCs w:val="20"/>
              </w:rPr>
            </w:pPr>
            <w:r w:rsidRPr="00322DFB">
              <w:rPr>
                <w:b/>
                <w:bCs/>
                <w:sz w:val="20"/>
                <w:szCs w:val="20"/>
              </w:rPr>
              <w:t>PCC</w:t>
            </w:r>
            <w:r w:rsidRPr="00322DFB">
              <w:rPr>
                <w:sz w:val="20"/>
                <w:szCs w:val="20"/>
              </w:rPr>
              <w:t xml:space="preserve"> — Purchase Cost Calculation</w:t>
            </w:r>
          </w:p>
        </w:tc>
        <w:tc>
          <w:tcPr>
            <w:tcW w:w="0" w:type="auto"/>
          </w:tcPr>
          <w:p w:rsidR="00AE39FB" w:rsidRPr="00322DFB" w:rsidRDefault="00D87451">
            <w:pPr>
              <w:pStyle w:val="Compact"/>
              <w:rPr>
                <w:sz w:val="20"/>
                <w:szCs w:val="20"/>
              </w:rPr>
            </w:pPr>
            <w:r w:rsidRPr="00322DFB">
              <w:rPr>
                <w:sz w:val="20"/>
                <w:szCs w:val="20"/>
              </w:rPr>
              <w:t>Projects</w:t>
            </w:r>
          </w:p>
        </w:tc>
        <w:tc>
          <w:tcPr>
            <w:tcW w:w="0" w:type="auto"/>
          </w:tcPr>
          <w:p w:rsidR="00AE39FB" w:rsidRPr="00322DFB" w:rsidRDefault="00D87451">
            <w:pPr>
              <w:pStyle w:val="Compact"/>
              <w:rPr>
                <w:sz w:val="20"/>
                <w:szCs w:val="20"/>
              </w:rPr>
            </w:pPr>
            <w:r w:rsidRPr="00322DFB">
              <w:rPr>
                <w:b/>
                <w:bCs/>
                <w:sz w:val="20"/>
                <w:szCs w:val="20"/>
              </w:rPr>
              <w:t>Director</w:t>
            </w:r>
          </w:p>
        </w:tc>
        <w:tc>
          <w:tcPr>
            <w:tcW w:w="0" w:type="auto"/>
          </w:tcPr>
          <w:p w:rsidR="00AE39FB" w:rsidRPr="00322DFB" w:rsidRDefault="00D87451">
            <w:pPr>
              <w:pStyle w:val="Compact"/>
              <w:rPr>
                <w:sz w:val="20"/>
                <w:szCs w:val="20"/>
              </w:rPr>
            </w:pPr>
            <w:r w:rsidRPr="00322DFB">
              <w:rPr>
                <w:sz w:val="20"/>
                <w:szCs w:val="20"/>
              </w:rPr>
              <w:t>Before quoting; revised on scope change</w:t>
            </w:r>
          </w:p>
        </w:tc>
      </w:tr>
      <w:tr w:rsidR="00AE39FB" w:rsidRPr="00322DFB">
        <w:tc>
          <w:tcPr>
            <w:tcW w:w="0" w:type="auto"/>
          </w:tcPr>
          <w:p w:rsidR="00AE39FB" w:rsidRPr="00322DFB" w:rsidRDefault="00D87451">
            <w:pPr>
              <w:pStyle w:val="Compact"/>
              <w:rPr>
                <w:sz w:val="20"/>
                <w:szCs w:val="20"/>
              </w:rPr>
            </w:pPr>
            <w:r w:rsidRPr="00322DFB">
              <w:rPr>
                <w:b/>
                <w:bCs/>
                <w:sz w:val="20"/>
                <w:szCs w:val="20"/>
              </w:rPr>
              <w:t>Project Kick-off</w:t>
            </w:r>
          </w:p>
        </w:tc>
        <w:tc>
          <w:tcPr>
            <w:tcW w:w="0" w:type="auto"/>
          </w:tcPr>
          <w:p w:rsidR="00AE39FB" w:rsidRPr="00322DFB" w:rsidRDefault="00D87451">
            <w:pPr>
              <w:pStyle w:val="Compact"/>
              <w:rPr>
                <w:sz w:val="20"/>
                <w:szCs w:val="20"/>
              </w:rPr>
            </w:pPr>
            <w:r w:rsidRPr="00322DFB">
              <w:rPr>
                <w:sz w:val="20"/>
                <w:szCs w:val="20"/>
              </w:rPr>
              <w:t>Projects, verified by Accounts</w:t>
            </w:r>
          </w:p>
        </w:tc>
        <w:tc>
          <w:tcPr>
            <w:tcW w:w="0" w:type="auto"/>
          </w:tcPr>
          <w:p w:rsidR="00AE39FB" w:rsidRPr="00322DFB" w:rsidRDefault="00D87451">
            <w:pPr>
              <w:pStyle w:val="Compact"/>
              <w:rPr>
                <w:sz w:val="20"/>
                <w:szCs w:val="20"/>
              </w:rPr>
            </w:pPr>
            <w:r w:rsidRPr="00322DFB">
              <w:rPr>
                <w:b/>
                <w:bCs/>
                <w:sz w:val="20"/>
                <w:szCs w:val="20"/>
              </w:rPr>
              <w:t>Director</w:t>
            </w:r>
          </w:p>
        </w:tc>
        <w:tc>
          <w:tcPr>
            <w:tcW w:w="0" w:type="auto"/>
          </w:tcPr>
          <w:p w:rsidR="00AE39FB" w:rsidRPr="00322DFB" w:rsidRDefault="00D87451">
            <w:pPr>
              <w:pStyle w:val="Compact"/>
              <w:rPr>
                <w:sz w:val="20"/>
                <w:szCs w:val="20"/>
              </w:rPr>
            </w:pPr>
            <w:r w:rsidRPr="00322DFB">
              <w:rPr>
                <w:sz w:val="20"/>
                <w:szCs w:val="20"/>
              </w:rPr>
              <w:t>On receipt of the customer PO</w:t>
            </w:r>
          </w:p>
        </w:tc>
      </w:tr>
      <w:tr w:rsidR="00AE39FB" w:rsidRPr="00322DFB">
        <w:tc>
          <w:tcPr>
            <w:tcW w:w="0" w:type="auto"/>
          </w:tcPr>
          <w:p w:rsidR="00AE39FB" w:rsidRPr="00322DFB" w:rsidRDefault="00D87451">
            <w:pPr>
              <w:pStyle w:val="Compact"/>
              <w:rPr>
                <w:sz w:val="20"/>
                <w:szCs w:val="20"/>
              </w:rPr>
            </w:pPr>
            <w:r w:rsidRPr="00322DFB">
              <w:rPr>
                <w:b/>
                <w:bCs/>
                <w:sz w:val="20"/>
                <w:szCs w:val="20"/>
              </w:rPr>
              <w:t>Drawing register</w:t>
            </w:r>
          </w:p>
        </w:tc>
        <w:tc>
          <w:tcPr>
            <w:tcW w:w="0" w:type="auto"/>
          </w:tcPr>
          <w:p w:rsidR="00AE39FB" w:rsidRPr="00322DFB" w:rsidRDefault="00D87451">
            <w:pPr>
              <w:pStyle w:val="Compact"/>
              <w:rPr>
                <w:sz w:val="20"/>
                <w:szCs w:val="20"/>
              </w:rPr>
            </w:pPr>
            <w:r w:rsidRPr="00322DFB">
              <w:rPr>
                <w:sz w:val="20"/>
                <w:szCs w:val="20"/>
              </w:rPr>
              <w:t>Design</w:t>
            </w:r>
          </w:p>
        </w:tc>
        <w:tc>
          <w:tcPr>
            <w:tcW w:w="0" w:type="auto"/>
          </w:tcPr>
          <w:p w:rsidR="00AE39FB" w:rsidRPr="00322DFB" w:rsidRDefault="00D87451">
            <w:pPr>
              <w:pStyle w:val="Compact"/>
              <w:rPr>
                <w:sz w:val="20"/>
                <w:szCs w:val="20"/>
              </w:rPr>
            </w:pPr>
            <w:r w:rsidRPr="00322DFB">
              <w:rPr>
                <w:sz w:val="20"/>
                <w:szCs w:val="20"/>
              </w:rPr>
              <w:t>Projects Manager releases for manufacture</w:t>
            </w:r>
          </w:p>
        </w:tc>
        <w:tc>
          <w:tcPr>
            <w:tcW w:w="0" w:type="auto"/>
          </w:tcPr>
          <w:p w:rsidR="00AE39FB" w:rsidRPr="00322DFB" w:rsidRDefault="00D87451">
            <w:pPr>
              <w:pStyle w:val="Compact"/>
              <w:rPr>
                <w:sz w:val="20"/>
                <w:szCs w:val="20"/>
              </w:rPr>
            </w:pPr>
            <w:r w:rsidRPr="00322DFB">
              <w:rPr>
                <w:sz w:val="20"/>
                <w:szCs w:val="20"/>
              </w:rPr>
              <w:t>Every drawing, every revision</w:t>
            </w:r>
          </w:p>
        </w:tc>
      </w:tr>
      <w:tr w:rsidR="00AE39FB" w:rsidRPr="00322DFB">
        <w:tc>
          <w:tcPr>
            <w:tcW w:w="0" w:type="auto"/>
          </w:tcPr>
          <w:p w:rsidR="00AE39FB" w:rsidRPr="00322DFB" w:rsidRDefault="00D87451">
            <w:pPr>
              <w:pStyle w:val="Compact"/>
              <w:rPr>
                <w:sz w:val="20"/>
                <w:szCs w:val="20"/>
              </w:rPr>
            </w:pPr>
            <w:r w:rsidRPr="00322DFB">
              <w:rPr>
                <w:b/>
                <w:bCs/>
                <w:sz w:val="20"/>
                <w:szCs w:val="20"/>
              </w:rPr>
              <w:t>Transmittal</w:t>
            </w:r>
          </w:p>
        </w:tc>
        <w:tc>
          <w:tcPr>
            <w:tcW w:w="0" w:type="auto"/>
          </w:tcPr>
          <w:p w:rsidR="00AE39FB" w:rsidRPr="00322DFB" w:rsidRDefault="00D87451">
            <w:pPr>
              <w:pStyle w:val="Compact"/>
              <w:rPr>
                <w:sz w:val="20"/>
                <w:szCs w:val="20"/>
              </w:rPr>
            </w:pPr>
            <w:r w:rsidRPr="00322DFB">
              <w:rPr>
                <w:sz w:val="20"/>
                <w:szCs w:val="20"/>
              </w:rPr>
              <w:t>Design</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Whenever drawings go out</w:t>
            </w:r>
          </w:p>
        </w:tc>
      </w:tr>
      <w:tr w:rsidR="00AE39FB" w:rsidRPr="00322DFB">
        <w:tc>
          <w:tcPr>
            <w:tcW w:w="0" w:type="auto"/>
          </w:tcPr>
          <w:p w:rsidR="00AE39FB" w:rsidRPr="00322DFB" w:rsidRDefault="00D87451">
            <w:pPr>
              <w:pStyle w:val="Compact"/>
              <w:rPr>
                <w:sz w:val="20"/>
                <w:szCs w:val="20"/>
              </w:rPr>
            </w:pPr>
            <w:r w:rsidRPr="00322DFB">
              <w:rPr>
                <w:b/>
                <w:bCs/>
                <w:sz w:val="20"/>
                <w:szCs w:val="20"/>
              </w:rPr>
              <w:t>MDF</w:t>
            </w:r>
            <w:r w:rsidRPr="00322DFB">
              <w:rPr>
                <w:sz w:val="20"/>
                <w:szCs w:val="20"/>
              </w:rPr>
              <w:t xml:space="preserve"> — Material Data File</w:t>
            </w:r>
          </w:p>
        </w:tc>
        <w:tc>
          <w:tcPr>
            <w:tcW w:w="0" w:type="auto"/>
          </w:tcPr>
          <w:p w:rsidR="00AE39FB" w:rsidRPr="00322DFB" w:rsidRDefault="00D87451">
            <w:pPr>
              <w:pStyle w:val="Compact"/>
              <w:rPr>
                <w:sz w:val="20"/>
                <w:szCs w:val="20"/>
              </w:rPr>
            </w:pPr>
            <w:r w:rsidRPr="00322DFB">
              <w:rPr>
                <w:sz w:val="20"/>
                <w:szCs w:val="20"/>
              </w:rPr>
              <w:t>Design</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On design release</w:t>
            </w:r>
          </w:p>
        </w:tc>
      </w:tr>
      <w:tr w:rsidR="00AE39FB" w:rsidRPr="00322DFB">
        <w:tc>
          <w:tcPr>
            <w:tcW w:w="0" w:type="auto"/>
          </w:tcPr>
          <w:p w:rsidR="00AE39FB" w:rsidRPr="00322DFB" w:rsidRDefault="00D87451">
            <w:pPr>
              <w:pStyle w:val="Compact"/>
              <w:rPr>
                <w:sz w:val="20"/>
                <w:szCs w:val="20"/>
              </w:rPr>
            </w:pPr>
            <w:r w:rsidRPr="00322DFB">
              <w:rPr>
                <w:b/>
                <w:bCs/>
                <w:sz w:val="20"/>
                <w:szCs w:val="20"/>
              </w:rPr>
              <w:t>RFQ / Supplier Quotation</w:t>
            </w:r>
          </w:p>
        </w:tc>
        <w:tc>
          <w:tcPr>
            <w:tcW w:w="0" w:type="auto"/>
          </w:tcPr>
          <w:p w:rsidR="00AE39FB" w:rsidRPr="00322DFB" w:rsidRDefault="00D87451">
            <w:pPr>
              <w:pStyle w:val="Compact"/>
              <w:rPr>
                <w:sz w:val="20"/>
                <w:szCs w:val="20"/>
              </w:rPr>
            </w:pPr>
            <w:r w:rsidRPr="00322DFB">
              <w:rPr>
                <w:sz w:val="20"/>
                <w:szCs w:val="20"/>
              </w:rPr>
              <w:t>Purchase</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Before ordering bought-outs</w:t>
            </w:r>
          </w:p>
        </w:tc>
      </w:tr>
      <w:tr w:rsidR="00AE39FB" w:rsidRPr="00322DFB">
        <w:tc>
          <w:tcPr>
            <w:tcW w:w="0" w:type="auto"/>
          </w:tcPr>
          <w:p w:rsidR="00AE39FB" w:rsidRPr="00322DFB" w:rsidRDefault="00D87451">
            <w:pPr>
              <w:pStyle w:val="Compact"/>
              <w:rPr>
                <w:sz w:val="20"/>
                <w:szCs w:val="20"/>
              </w:rPr>
            </w:pPr>
            <w:r w:rsidRPr="00322DFB">
              <w:rPr>
                <w:b/>
                <w:bCs/>
                <w:sz w:val="20"/>
                <w:szCs w:val="20"/>
              </w:rPr>
              <w:t>Purchase Order</w:t>
            </w:r>
          </w:p>
        </w:tc>
        <w:tc>
          <w:tcPr>
            <w:tcW w:w="0" w:type="auto"/>
          </w:tcPr>
          <w:p w:rsidR="00AE39FB" w:rsidRPr="00322DFB" w:rsidRDefault="00D87451">
            <w:pPr>
              <w:pStyle w:val="Compact"/>
              <w:rPr>
                <w:sz w:val="20"/>
                <w:szCs w:val="20"/>
              </w:rPr>
            </w:pPr>
            <w:r w:rsidRPr="00322DFB">
              <w:rPr>
                <w:sz w:val="20"/>
                <w:szCs w:val="20"/>
              </w:rPr>
              <w:t>Purchase</w:t>
            </w:r>
          </w:p>
        </w:tc>
        <w:tc>
          <w:tcPr>
            <w:tcW w:w="0" w:type="auto"/>
          </w:tcPr>
          <w:p w:rsidR="00AE39FB" w:rsidRPr="00322DFB" w:rsidRDefault="00D87451">
            <w:pPr>
              <w:pStyle w:val="Compact"/>
              <w:rPr>
                <w:sz w:val="20"/>
                <w:szCs w:val="20"/>
              </w:rPr>
            </w:pPr>
            <w:r w:rsidRPr="00322DFB">
              <w:rPr>
                <w:b/>
                <w:bCs/>
                <w:sz w:val="20"/>
                <w:szCs w:val="20"/>
              </w:rPr>
              <w:t>Director</w:t>
            </w:r>
          </w:p>
        </w:tc>
        <w:tc>
          <w:tcPr>
            <w:tcW w:w="0" w:type="auto"/>
          </w:tcPr>
          <w:p w:rsidR="00AE39FB" w:rsidRPr="00322DFB" w:rsidRDefault="00D87451">
            <w:pPr>
              <w:pStyle w:val="Compact"/>
              <w:rPr>
                <w:sz w:val="20"/>
                <w:szCs w:val="20"/>
              </w:rPr>
            </w:pPr>
            <w:r w:rsidRPr="00322DFB">
              <w:rPr>
                <w:sz w:val="20"/>
                <w:szCs w:val="20"/>
              </w:rPr>
              <w:t>After approval</w:t>
            </w:r>
          </w:p>
        </w:tc>
      </w:tr>
      <w:tr w:rsidR="00AE39FB" w:rsidRPr="00322DFB">
        <w:tc>
          <w:tcPr>
            <w:tcW w:w="0" w:type="auto"/>
          </w:tcPr>
          <w:p w:rsidR="00AE39FB" w:rsidRPr="00322DFB" w:rsidRDefault="00D87451">
            <w:pPr>
              <w:pStyle w:val="Compact"/>
              <w:rPr>
                <w:sz w:val="20"/>
                <w:szCs w:val="20"/>
              </w:rPr>
            </w:pPr>
            <w:r w:rsidRPr="00322DFB">
              <w:rPr>
                <w:b/>
                <w:bCs/>
                <w:sz w:val="20"/>
                <w:szCs w:val="20"/>
              </w:rPr>
              <w:t>Inspection Plan</w:t>
            </w:r>
          </w:p>
        </w:tc>
        <w:tc>
          <w:tcPr>
            <w:tcW w:w="0" w:type="auto"/>
          </w:tcPr>
          <w:p w:rsidR="00AE39FB" w:rsidRPr="00322DFB" w:rsidRDefault="00D87451">
            <w:pPr>
              <w:pStyle w:val="Compact"/>
              <w:rPr>
                <w:sz w:val="20"/>
                <w:szCs w:val="20"/>
              </w:rPr>
            </w:pPr>
            <w:r w:rsidRPr="00322DFB">
              <w:rPr>
                <w:sz w:val="20"/>
                <w:szCs w:val="20"/>
              </w:rPr>
              <w:t>Quality</w:t>
            </w:r>
          </w:p>
        </w:tc>
        <w:tc>
          <w:tcPr>
            <w:tcW w:w="0" w:type="auto"/>
          </w:tcPr>
          <w:p w:rsidR="00AE39FB" w:rsidRPr="00322DFB" w:rsidRDefault="00D87451">
            <w:pPr>
              <w:pStyle w:val="Compact"/>
              <w:rPr>
                <w:sz w:val="20"/>
                <w:szCs w:val="20"/>
              </w:rPr>
            </w:pPr>
            <w:r w:rsidRPr="00322DFB">
              <w:rPr>
                <w:sz w:val="20"/>
                <w:szCs w:val="20"/>
              </w:rPr>
              <w:t>Quality records the result</w:t>
            </w:r>
          </w:p>
        </w:tc>
        <w:tc>
          <w:tcPr>
            <w:tcW w:w="0" w:type="auto"/>
          </w:tcPr>
          <w:p w:rsidR="00AE39FB" w:rsidRPr="00322DFB" w:rsidRDefault="00D87451">
            <w:pPr>
              <w:pStyle w:val="Compact"/>
              <w:rPr>
                <w:sz w:val="20"/>
                <w:szCs w:val="20"/>
              </w:rPr>
            </w:pPr>
            <w:r w:rsidRPr="00322DFB">
              <w:rPr>
                <w:sz w:val="20"/>
                <w:szCs w:val="20"/>
              </w:rPr>
              <w:t>Per stage, per supplier</w:t>
            </w:r>
          </w:p>
        </w:tc>
      </w:tr>
      <w:tr w:rsidR="00AE39FB" w:rsidRPr="00322DFB">
        <w:tc>
          <w:tcPr>
            <w:tcW w:w="0" w:type="auto"/>
          </w:tcPr>
          <w:p w:rsidR="00AE39FB" w:rsidRPr="00322DFB" w:rsidRDefault="00D87451">
            <w:pPr>
              <w:pStyle w:val="Compact"/>
              <w:rPr>
                <w:sz w:val="20"/>
                <w:szCs w:val="20"/>
              </w:rPr>
            </w:pPr>
            <w:r w:rsidRPr="00322DFB">
              <w:rPr>
                <w:b/>
                <w:bCs/>
                <w:sz w:val="20"/>
                <w:szCs w:val="20"/>
              </w:rPr>
              <w:t>BRM</w:t>
            </w:r>
            <w:r w:rsidRPr="00322DFB">
              <w:rPr>
                <w:sz w:val="20"/>
                <w:szCs w:val="20"/>
              </w:rPr>
              <w:t xml:space="preserve"> — Billing Routing Memo</w:t>
            </w:r>
          </w:p>
        </w:tc>
        <w:tc>
          <w:tcPr>
            <w:tcW w:w="0" w:type="auto"/>
          </w:tcPr>
          <w:p w:rsidR="00AE39FB" w:rsidRPr="00322DFB" w:rsidRDefault="00D87451">
            <w:pPr>
              <w:pStyle w:val="Compact"/>
              <w:rPr>
                <w:sz w:val="20"/>
                <w:szCs w:val="20"/>
              </w:rPr>
            </w:pPr>
            <w:r w:rsidRPr="00322DFB">
              <w:rPr>
                <w:sz w:val="20"/>
                <w:szCs w:val="20"/>
              </w:rPr>
              <w:t>Purchase prepares</w:t>
            </w:r>
          </w:p>
        </w:tc>
        <w:tc>
          <w:tcPr>
            <w:tcW w:w="0" w:type="auto"/>
          </w:tcPr>
          <w:p w:rsidR="00AE39FB" w:rsidRPr="00322DFB" w:rsidRDefault="00D87451">
            <w:pPr>
              <w:pStyle w:val="Compact"/>
              <w:rPr>
                <w:sz w:val="20"/>
                <w:szCs w:val="20"/>
              </w:rPr>
            </w:pPr>
            <w:r w:rsidRPr="00322DFB">
              <w:rPr>
                <w:b/>
                <w:bCs/>
                <w:sz w:val="20"/>
                <w:szCs w:val="20"/>
              </w:rPr>
              <w:t>Director certifies</w:t>
            </w:r>
            <w:r w:rsidRPr="00322DFB">
              <w:rPr>
                <w:sz w:val="20"/>
                <w:szCs w:val="20"/>
              </w:rPr>
              <w:t>, Accounts marks paid</w:t>
            </w:r>
          </w:p>
        </w:tc>
        <w:tc>
          <w:tcPr>
            <w:tcW w:w="0" w:type="auto"/>
          </w:tcPr>
          <w:p w:rsidR="00AE39FB" w:rsidRPr="00322DFB" w:rsidRDefault="00D87451">
            <w:pPr>
              <w:pStyle w:val="Compact"/>
              <w:rPr>
                <w:sz w:val="20"/>
                <w:szCs w:val="20"/>
              </w:rPr>
            </w:pPr>
            <w:r w:rsidRPr="00322DFB">
              <w:rPr>
                <w:sz w:val="20"/>
                <w:szCs w:val="20"/>
              </w:rPr>
              <w:t>Every supplier bill</w:t>
            </w:r>
          </w:p>
        </w:tc>
      </w:tr>
      <w:tr w:rsidR="00AE39FB" w:rsidRPr="00322DFB">
        <w:tc>
          <w:tcPr>
            <w:tcW w:w="0" w:type="auto"/>
          </w:tcPr>
          <w:p w:rsidR="00AE39FB" w:rsidRPr="00322DFB" w:rsidRDefault="00D87451">
            <w:pPr>
              <w:pStyle w:val="Compact"/>
              <w:rPr>
                <w:sz w:val="20"/>
                <w:szCs w:val="20"/>
              </w:rPr>
            </w:pPr>
            <w:r w:rsidRPr="00322DFB">
              <w:rPr>
                <w:b/>
                <w:bCs/>
                <w:sz w:val="20"/>
                <w:szCs w:val="20"/>
              </w:rPr>
              <w:t>MDM</w:t>
            </w:r>
            <w:r w:rsidRPr="00322DFB">
              <w:rPr>
                <w:sz w:val="20"/>
                <w:szCs w:val="20"/>
              </w:rPr>
              <w:t xml:space="preserve"> — Material Dispatch Memo</w:t>
            </w:r>
          </w:p>
        </w:tc>
        <w:tc>
          <w:tcPr>
            <w:tcW w:w="0" w:type="auto"/>
          </w:tcPr>
          <w:p w:rsidR="00AE39FB" w:rsidRPr="00322DFB" w:rsidRDefault="00D87451">
            <w:pPr>
              <w:pStyle w:val="Compact"/>
              <w:rPr>
                <w:sz w:val="20"/>
                <w:szCs w:val="20"/>
              </w:rPr>
            </w:pPr>
            <w:r w:rsidRPr="00322DFB">
              <w:rPr>
                <w:sz w:val="20"/>
                <w:szCs w:val="20"/>
              </w:rPr>
              <w:t>Stores</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Each dispatch lot</w:t>
            </w:r>
          </w:p>
        </w:tc>
      </w:tr>
      <w:tr w:rsidR="00AE39FB" w:rsidRPr="00322DFB">
        <w:tc>
          <w:tcPr>
            <w:tcW w:w="0" w:type="auto"/>
          </w:tcPr>
          <w:p w:rsidR="00AE39FB" w:rsidRPr="00322DFB" w:rsidRDefault="00D87451">
            <w:pPr>
              <w:pStyle w:val="Compact"/>
              <w:rPr>
                <w:sz w:val="20"/>
                <w:szCs w:val="20"/>
              </w:rPr>
            </w:pPr>
            <w:r w:rsidRPr="00322DFB">
              <w:rPr>
                <w:b/>
                <w:bCs/>
                <w:sz w:val="20"/>
                <w:szCs w:val="20"/>
              </w:rPr>
              <w:t>Delivery Instruction</w:t>
            </w:r>
          </w:p>
        </w:tc>
        <w:tc>
          <w:tcPr>
            <w:tcW w:w="0" w:type="auto"/>
          </w:tcPr>
          <w:p w:rsidR="00AE39FB" w:rsidRPr="00322DFB" w:rsidRDefault="00D87451">
            <w:pPr>
              <w:pStyle w:val="Compact"/>
              <w:rPr>
                <w:sz w:val="20"/>
                <w:szCs w:val="20"/>
              </w:rPr>
            </w:pPr>
            <w:r w:rsidRPr="00322DFB">
              <w:rPr>
                <w:sz w:val="20"/>
                <w:szCs w:val="20"/>
              </w:rPr>
              <w:t>Stores</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Direct-to-site dispatches</w:t>
            </w:r>
          </w:p>
        </w:tc>
      </w:tr>
      <w:tr w:rsidR="00AE39FB" w:rsidRPr="00322DFB">
        <w:tc>
          <w:tcPr>
            <w:tcW w:w="0" w:type="auto"/>
          </w:tcPr>
          <w:p w:rsidR="00AE39FB" w:rsidRPr="00322DFB" w:rsidRDefault="00D87451">
            <w:pPr>
              <w:pStyle w:val="Compact"/>
              <w:rPr>
                <w:sz w:val="20"/>
                <w:szCs w:val="20"/>
              </w:rPr>
            </w:pPr>
            <w:r w:rsidRPr="00322DFB">
              <w:rPr>
                <w:b/>
                <w:bCs/>
                <w:sz w:val="20"/>
                <w:szCs w:val="20"/>
              </w:rPr>
              <w:t>Commissioning Report</w:t>
            </w:r>
          </w:p>
        </w:tc>
        <w:tc>
          <w:tcPr>
            <w:tcW w:w="0" w:type="auto"/>
          </w:tcPr>
          <w:p w:rsidR="00AE39FB" w:rsidRPr="00322DFB" w:rsidRDefault="00D87451">
            <w:pPr>
              <w:pStyle w:val="Compact"/>
              <w:rPr>
                <w:sz w:val="20"/>
                <w:szCs w:val="20"/>
              </w:rPr>
            </w:pPr>
            <w:r w:rsidRPr="00322DFB">
              <w:rPr>
                <w:sz w:val="20"/>
                <w:szCs w:val="20"/>
              </w:rPr>
              <w:t>Site</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On commissioning</w:t>
            </w:r>
          </w:p>
        </w:tc>
      </w:tr>
      <w:tr w:rsidR="00AE39FB" w:rsidRPr="00322DFB">
        <w:tc>
          <w:tcPr>
            <w:tcW w:w="0" w:type="auto"/>
          </w:tcPr>
          <w:p w:rsidR="00AE39FB" w:rsidRPr="00322DFB" w:rsidRDefault="00D87451">
            <w:pPr>
              <w:pStyle w:val="Compact"/>
              <w:rPr>
                <w:sz w:val="20"/>
                <w:szCs w:val="20"/>
              </w:rPr>
            </w:pPr>
            <w:r w:rsidRPr="00322DFB">
              <w:rPr>
                <w:b/>
                <w:bCs/>
                <w:sz w:val="20"/>
                <w:szCs w:val="20"/>
              </w:rPr>
              <w:t>Spares Handover</w:t>
            </w:r>
          </w:p>
        </w:tc>
        <w:tc>
          <w:tcPr>
            <w:tcW w:w="0" w:type="auto"/>
          </w:tcPr>
          <w:p w:rsidR="00AE39FB" w:rsidRPr="00322DFB" w:rsidRDefault="00D87451">
            <w:pPr>
              <w:pStyle w:val="Compact"/>
              <w:rPr>
                <w:sz w:val="20"/>
                <w:szCs w:val="20"/>
              </w:rPr>
            </w:pPr>
            <w:r w:rsidRPr="00322DFB">
              <w:rPr>
                <w:sz w:val="20"/>
                <w:szCs w:val="20"/>
              </w:rPr>
              <w:t>Site</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At handover</w:t>
            </w:r>
          </w:p>
        </w:tc>
      </w:tr>
      <w:tr w:rsidR="00AE39FB" w:rsidRPr="00322DFB">
        <w:tc>
          <w:tcPr>
            <w:tcW w:w="0" w:type="auto"/>
          </w:tcPr>
          <w:p w:rsidR="00AE39FB" w:rsidRPr="00322DFB" w:rsidRDefault="00D87451">
            <w:pPr>
              <w:pStyle w:val="Compact"/>
              <w:rPr>
                <w:sz w:val="20"/>
                <w:szCs w:val="20"/>
              </w:rPr>
            </w:pPr>
            <w:r w:rsidRPr="00322DFB">
              <w:rPr>
                <w:b/>
                <w:bCs/>
                <w:sz w:val="20"/>
                <w:szCs w:val="20"/>
              </w:rPr>
              <w:t>Project Certificate</w:t>
            </w:r>
          </w:p>
        </w:tc>
        <w:tc>
          <w:tcPr>
            <w:tcW w:w="0" w:type="auto"/>
          </w:tcPr>
          <w:p w:rsidR="00AE39FB" w:rsidRPr="00322DFB" w:rsidRDefault="00D87451">
            <w:pPr>
              <w:pStyle w:val="Compact"/>
              <w:rPr>
                <w:sz w:val="20"/>
                <w:szCs w:val="20"/>
              </w:rPr>
            </w:pPr>
            <w:r w:rsidRPr="00322DFB">
              <w:rPr>
                <w:sz w:val="20"/>
                <w:szCs w:val="20"/>
              </w:rPr>
              <w:t>Projects</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Acceptance milestones; triggers retention release</w:t>
            </w:r>
          </w:p>
        </w:tc>
      </w:tr>
      <w:tr w:rsidR="00AE39FB" w:rsidRPr="00322DFB">
        <w:tc>
          <w:tcPr>
            <w:tcW w:w="0" w:type="auto"/>
          </w:tcPr>
          <w:p w:rsidR="00AE39FB" w:rsidRPr="00322DFB" w:rsidRDefault="00D87451">
            <w:pPr>
              <w:pStyle w:val="Compact"/>
              <w:rPr>
                <w:sz w:val="20"/>
                <w:szCs w:val="20"/>
              </w:rPr>
            </w:pPr>
            <w:r w:rsidRPr="00322DFB">
              <w:rPr>
                <w:b/>
                <w:bCs/>
                <w:sz w:val="20"/>
                <w:szCs w:val="20"/>
              </w:rPr>
              <w:t>Client Claim</w:t>
            </w:r>
          </w:p>
        </w:tc>
        <w:tc>
          <w:tcPr>
            <w:tcW w:w="0" w:type="auto"/>
          </w:tcPr>
          <w:p w:rsidR="00AE39FB" w:rsidRPr="00322DFB" w:rsidRDefault="00D87451">
            <w:pPr>
              <w:pStyle w:val="Compact"/>
              <w:rPr>
                <w:sz w:val="20"/>
                <w:szCs w:val="20"/>
              </w:rPr>
            </w:pPr>
            <w:r w:rsidRPr="00322DFB">
              <w:rPr>
                <w:sz w:val="20"/>
                <w:szCs w:val="20"/>
              </w:rPr>
              <w:t>Projects</w:t>
            </w:r>
          </w:p>
        </w:tc>
        <w:tc>
          <w:tcPr>
            <w:tcW w:w="0" w:type="auto"/>
          </w:tcPr>
          <w:p w:rsidR="00AE39FB" w:rsidRPr="00322DFB" w:rsidRDefault="00D87451">
            <w:pPr>
              <w:pStyle w:val="Compact"/>
              <w:rPr>
                <w:sz w:val="20"/>
                <w:szCs w:val="20"/>
              </w:rPr>
            </w:pPr>
            <w:r w:rsidRPr="00322DFB">
              <w:rPr>
                <w:sz w:val="20"/>
                <w:szCs w:val="20"/>
              </w:rPr>
              <w:t>Accounts, then Director</w:t>
            </w:r>
          </w:p>
        </w:tc>
        <w:tc>
          <w:tcPr>
            <w:tcW w:w="0" w:type="auto"/>
          </w:tcPr>
          <w:p w:rsidR="00AE39FB" w:rsidRPr="00322DFB" w:rsidRDefault="00D87451">
            <w:pPr>
              <w:pStyle w:val="Compact"/>
              <w:rPr>
                <w:sz w:val="20"/>
                <w:szCs w:val="20"/>
              </w:rPr>
            </w:pPr>
            <w:r w:rsidRPr="00322DFB">
              <w:rPr>
                <w:sz w:val="20"/>
                <w:szCs w:val="20"/>
              </w:rPr>
              <w:t>Scope variation, idle time, escalation</w:t>
            </w:r>
          </w:p>
        </w:tc>
      </w:tr>
      <w:tr w:rsidR="00AE39FB" w:rsidRPr="00322DFB">
        <w:tc>
          <w:tcPr>
            <w:tcW w:w="0" w:type="auto"/>
          </w:tcPr>
          <w:p w:rsidR="00AE39FB" w:rsidRPr="00322DFB" w:rsidRDefault="00D87451">
            <w:pPr>
              <w:pStyle w:val="Compact"/>
              <w:rPr>
                <w:sz w:val="20"/>
                <w:szCs w:val="20"/>
              </w:rPr>
            </w:pPr>
            <w:r w:rsidRPr="00322DFB">
              <w:rPr>
                <w:b/>
                <w:bCs/>
                <w:sz w:val="20"/>
                <w:szCs w:val="20"/>
              </w:rPr>
              <w:t>Customer Asset register</w:t>
            </w:r>
          </w:p>
        </w:tc>
        <w:tc>
          <w:tcPr>
            <w:tcW w:w="0" w:type="auto"/>
          </w:tcPr>
          <w:p w:rsidR="00AE39FB" w:rsidRPr="00322DFB" w:rsidRDefault="00D87451">
            <w:pPr>
              <w:pStyle w:val="Compact"/>
              <w:rPr>
                <w:sz w:val="20"/>
                <w:szCs w:val="20"/>
              </w:rPr>
            </w:pPr>
            <w:r w:rsidRPr="00322DFB">
              <w:rPr>
                <w:sz w:val="20"/>
                <w:szCs w:val="20"/>
              </w:rPr>
              <w:t>Stores</w:t>
            </w:r>
          </w:p>
        </w:tc>
        <w:tc>
          <w:tcPr>
            <w:tcW w:w="0" w:type="auto"/>
          </w:tcPr>
          <w:p w:rsidR="00AE39FB" w:rsidRPr="00322DFB" w:rsidRDefault="00D87451">
            <w:pPr>
              <w:pStyle w:val="Compact"/>
              <w:rPr>
                <w:sz w:val="20"/>
                <w:szCs w:val="20"/>
              </w:rPr>
            </w:pPr>
            <w:r w:rsidRPr="00322DFB">
              <w:rPr>
                <w:sz w:val="20"/>
                <w:szCs w:val="20"/>
              </w:rPr>
              <w:t>—</w:t>
            </w:r>
          </w:p>
        </w:tc>
        <w:tc>
          <w:tcPr>
            <w:tcW w:w="0" w:type="auto"/>
          </w:tcPr>
          <w:p w:rsidR="00AE39FB" w:rsidRPr="00322DFB" w:rsidRDefault="00D87451">
            <w:pPr>
              <w:pStyle w:val="Compact"/>
              <w:rPr>
                <w:sz w:val="20"/>
                <w:szCs w:val="20"/>
              </w:rPr>
            </w:pPr>
            <w:r w:rsidRPr="00322DFB">
              <w:rPr>
                <w:sz w:val="20"/>
                <w:szCs w:val="20"/>
              </w:rPr>
              <w:t>Customer tooling received</w:t>
            </w:r>
          </w:p>
        </w:tc>
      </w:tr>
      <w:tr w:rsidR="00AE39FB" w:rsidRPr="00322DFB">
        <w:tc>
          <w:tcPr>
            <w:tcW w:w="0" w:type="auto"/>
          </w:tcPr>
          <w:p w:rsidR="00AE39FB" w:rsidRPr="00322DFB" w:rsidRDefault="00D87451">
            <w:pPr>
              <w:pStyle w:val="Compact"/>
              <w:rPr>
                <w:sz w:val="20"/>
                <w:szCs w:val="20"/>
              </w:rPr>
            </w:pPr>
            <w:r w:rsidRPr="00322DFB">
              <w:rPr>
                <w:b/>
                <w:bCs/>
                <w:sz w:val="20"/>
                <w:szCs w:val="20"/>
              </w:rPr>
              <w:t>MSCAST Exception</w:t>
            </w:r>
          </w:p>
        </w:tc>
        <w:tc>
          <w:tcPr>
            <w:tcW w:w="0" w:type="auto"/>
          </w:tcPr>
          <w:p w:rsidR="00AE39FB" w:rsidRPr="00322DFB" w:rsidRDefault="00D87451">
            <w:pPr>
              <w:pStyle w:val="Compact"/>
              <w:rPr>
                <w:sz w:val="20"/>
                <w:szCs w:val="20"/>
              </w:rPr>
            </w:pPr>
            <w:r w:rsidRPr="00322DFB">
              <w:rPr>
                <w:i/>
                <w:iCs/>
                <w:sz w:val="20"/>
                <w:szCs w:val="20"/>
              </w:rPr>
              <w:t>Raised by the system</w:t>
            </w:r>
          </w:p>
        </w:tc>
        <w:tc>
          <w:tcPr>
            <w:tcW w:w="0" w:type="auto"/>
          </w:tcPr>
          <w:p w:rsidR="00AE39FB" w:rsidRPr="00322DFB" w:rsidRDefault="00D87451">
            <w:pPr>
              <w:pStyle w:val="Compact"/>
              <w:rPr>
                <w:sz w:val="20"/>
                <w:szCs w:val="20"/>
              </w:rPr>
            </w:pPr>
            <w:r w:rsidRPr="00322DFB">
              <w:rPr>
                <w:sz w:val="20"/>
                <w:szCs w:val="20"/>
              </w:rPr>
              <w:t>Cleared by the named owner</w:t>
            </w:r>
          </w:p>
        </w:tc>
        <w:tc>
          <w:tcPr>
            <w:tcW w:w="0" w:type="auto"/>
          </w:tcPr>
          <w:p w:rsidR="00AE39FB" w:rsidRPr="00322DFB" w:rsidRDefault="00D87451">
            <w:pPr>
              <w:pStyle w:val="Compact"/>
              <w:rPr>
                <w:sz w:val="20"/>
                <w:szCs w:val="20"/>
              </w:rPr>
            </w:pPr>
            <w:r w:rsidRPr="00322DFB">
              <w:rPr>
                <w:sz w:val="20"/>
                <w:szCs w:val="20"/>
              </w:rPr>
              <w:t>Automatically, every morning at 06:00 IST</w:t>
            </w:r>
          </w:p>
        </w:tc>
      </w:tr>
    </w:tbl>
    <w:p w:rsidR="00AE39FB" w:rsidRDefault="00D87451">
      <w:pPr>
        <w:pStyle w:val="BodyText"/>
      </w:pPr>
      <w:r>
        <w:rPr>
          <w:b/>
          <w:bCs/>
        </w:rPr>
        <w:t>Drawing workflow:</w:t>
      </w:r>
      <w:r>
        <w:t xml:space="preserve"> Draft </w:t>
      </w:r>
      <w:r>
        <w:t>→ For Customer Approval → Approved by Customer → Released for Manufacture. No step can be skipped.</w:t>
      </w:r>
    </w:p>
    <w:p w:rsidR="00AE39FB" w:rsidRDefault="00D87451">
      <w:pPr>
        <w:pStyle w:val="Heading2"/>
      </w:pPr>
      <w:bookmarkStart w:id="21" w:name="step-8-print-formats-and-letterhead"/>
      <w:bookmarkEnd w:id="20"/>
      <w:r>
        <w:t>Step 8: Print formats and letterhead</w:t>
      </w:r>
    </w:p>
    <w:p w:rsidR="00AE39FB" w:rsidRDefault="00D87451">
      <w:pPr>
        <w:pStyle w:val="FirstParagraph"/>
      </w:pPr>
      <w:r>
        <w:rPr>
          <w:b/>
          <w:bCs/>
        </w:rPr>
        <w:t>Owner:</w:t>
      </w:r>
      <w:r>
        <w:t xml:space="preserve"> The implementer · </w:t>
      </w:r>
      <w:r>
        <w:rPr>
          <w:b/>
          <w:bCs/>
        </w:rPr>
        <w:t>Effort:</w:t>
      </w:r>
      <w:r>
        <w:t xml:space="preserve"> 1 day</w:t>
      </w:r>
    </w:p>
    <w:p w:rsidR="00AE39FB" w:rsidRDefault="00D87451">
      <w:pPr>
        <w:pStyle w:val="Compact"/>
        <w:numPr>
          <w:ilvl w:val="0"/>
          <w:numId w:val="17"/>
        </w:numPr>
      </w:pPr>
      <w:r>
        <w:t>Load the logo and letterhead once (address, CIN, GSTIN, IEC); every printed document inherits it.</w:t>
      </w:r>
    </w:p>
    <w:p w:rsidR="00AE39FB" w:rsidRDefault="00D87451">
      <w:pPr>
        <w:pStyle w:val="Compact"/>
        <w:numPr>
          <w:ilvl w:val="0"/>
          <w:numId w:val="17"/>
        </w:numPr>
      </w:pPr>
      <w:r>
        <w:t>Check each format against a real document MSCAST issues today; fix wording before anyone outside MSCAST sees one.</w:t>
      </w:r>
    </w:p>
    <w:p w:rsidR="00AE39FB" w:rsidRDefault="00D87451">
      <w:pPr>
        <w:pStyle w:val="Compact"/>
        <w:numPr>
          <w:ilvl w:val="0"/>
          <w:numId w:val="17"/>
        </w:numPr>
      </w:pPr>
      <w:r>
        <w:t xml:space="preserve">The build checks render every print format, </w:t>
      </w:r>
      <w:r>
        <w:t>so a format broken by a field change is caught before printing.</w:t>
      </w:r>
    </w:p>
    <w:p w:rsidR="00322DFB" w:rsidRDefault="00322DFB">
      <w:pPr>
        <w:rPr>
          <w:rFonts w:asciiTheme="majorHAnsi" w:eastAsiaTheme="majorEastAsia" w:hAnsiTheme="majorHAnsi" w:cstheme="majorBidi"/>
          <w:b/>
          <w:bCs/>
          <w:color w:val="4F81BD" w:themeColor="accent1"/>
          <w:sz w:val="28"/>
          <w:szCs w:val="28"/>
        </w:rPr>
      </w:pPr>
      <w:bookmarkStart w:id="22" w:name="step-9-email-alerts-and-the-daily-rhythm"/>
      <w:bookmarkEnd w:id="21"/>
      <w:r>
        <w:br w:type="page"/>
      </w:r>
    </w:p>
    <w:p w:rsidR="00AE39FB" w:rsidRDefault="00D87451">
      <w:pPr>
        <w:pStyle w:val="Heading2"/>
      </w:pPr>
      <w:r>
        <w:lastRenderedPageBreak/>
        <w:t>Step 9: Email, alerts and the daily rhythm</w:t>
      </w:r>
    </w:p>
    <w:p w:rsidR="00AE39FB" w:rsidRDefault="00D87451">
      <w:pPr>
        <w:pStyle w:val="FirstParagraph"/>
      </w:pPr>
      <w:r>
        <w:rPr>
          <w:b/>
          <w:bCs/>
        </w:rPr>
        <w:t>Owner:</w:t>
      </w:r>
      <w:r>
        <w:t xml:space="preserve"> The implementer · </w:t>
      </w:r>
      <w:r>
        <w:rPr>
          <w:b/>
          <w:bCs/>
        </w:rPr>
        <w:t>Effort:</w:t>
      </w:r>
      <w:r>
        <w:t xml:space="preserve"> half a day</w:t>
      </w:r>
    </w:p>
    <w:p w:rsidR="00AE39FB" w:rsidRDefault="00D87451">
      <w:pPr>
        <w:pStyle w:val="Compact"/>
        <w:numPr>
          <w:ilvl w:val="0"/>
          <w:numId w:val="18"/>
        </w:numPr>
      </w:pPr>
      <w:r>
        <w:t>Configure the outgoing mail account on the company domain (mcast.co.in). Confirm SPF, DKIM and DMARC in DNS, or mail lands in spam.</w:t>
      </w:r>
    </w:p>
    <w:p w:rsidR="00AE39FB" w:rsidRDefault="00D87451">
      <w:pPr>
        <w:pStyle w:val="Compact"/>
        <w:numPr>
          <w:ilvl w:val="0"/>
          <w:numId w:val="18"/>
        </w:numPr>
      </w:pPr>
      <w:r>
        <w:t>Set the site URL (</w:t>
      </w:r>
      <w:r>
        <w:rPr>
          <w:rStyle w:val="VerbatimChar"/>
        </w:rPr>
        <w:t>host_name</w:t>
      </w:r>
      <w:r>
        <w:t>) correctly; links inside emails are built from it.</w:t>
      </w:r>
    </w:p>
    <w:p w:rsidR="00AE39FB" w:rsidRDefault="00D87451">
      <w:pPr>
        <w:pStyle w:val="Compact"/>
        <w:numPr>
          <w:ilvl w:val="0"/>
          <w:numId w:val="18"/>
        </w:numPr>
      </w:pPr>
      <w:r>
        <w:rPr>
          <w:b/>
          <w:bCs/>
        </w:rPr>
        <w:t>Name who receives what</w:t>
      </w:r>
      <w:r>
        <w:t xml:space="preserve"> — a named person who w</w:t>
      </w:r>
      <w:r>
        <w:t>ill act, not a distribution list:</w:t>
      </w:r>
    </w:p>
    <w:tbl>
      <w:tblPr>
        <w:tblStyle w:val="Table"/>
        <w:tblW w:w="5000" w:type="pct"/>
        <w:tblLook w:val="0020"/>
      </w:tblPr>
      <w:tblGrid>
        <w:gridCol w:w="1214"/>
        <w:gridCol w:w="7275"/>
        <w:gridCol w:w="2527"/>
      </w:tblGrid>
      <w:tr w:rsidR="00AE39FB" w:rsidTr="00AE39FB">
        <w:trPr>
          <w:cnfStyle w:val="100000000000"/>
          <w:tblHeader/>
        </w:trPr>
        <w:tc>
          <w:tcPr>
            <w:tcW w:w="0" w:type="auto"/>
          </w:tcPr>
          <w:p w:rsidR="00AE39FB" w:rsidRDefault="00D87451">
            <w:pPr>
              <w:pStyle w:val="Compact"/>
            </w:pPr>
            <w:r>
              <w:t>Time (IST)</w:t>
            </w:r>
          </w:p>
        </w:tc>
        <w:tc>
          <w:tcPr>
            <w:tcW w:w="0" w:type="auto"/>
          </w:tcPr>
          <w:p w:rsidR="00AE39FB" w:rsidRDefault="00D87451">
            <w:pPr>
              <w:pStyle w:val="Compact"/>
            </w:pPr>
            <w:r>
              <w:t>What</w:t>
            </w:r>
          </w:p>
        </w:tc>
        <w:tc>
          <w:tcPr>
            <w:tcW w:w="0" w:type="auto"/>
          </w:tcPr>
          <w:p w:rsidR="00AE39FB" w:rsidRDefault="00D87451">
            <w:pPr>
              <w:pStyle w:val="Compact"/>
            </w:pPr>
            <w:r>
              <w:t>Recommended recipient</w:t>
            </w:r>
          </w:p>
        </w:tc>
      </w:tr>
      <w:tr w:rsidR="00AE39FB">
        <w:tc>
          <w:tcPr>
            <w:tcW w:w="0" w:type="auto"/>
          </w:tcPr>
          <w:p w:rsidR="00AE39FB" w:rsidRDefault="00D87451">
            <w:pPr>
              <w:pStyle w:val="Compact"/>
            </w:pPr>
            <w:r>
              <w:t>06:00 IST</w:t>
            </w:r>
          </w:p>
        </w:tc>
        <w:tc>
          <w:tcPr>
            <w:tcW w:w="0" w:type="auto"/>
          </w:tcPr>
          <w:p w:rsidR="00AE39FB" w:rsidRDefault="00D87451">
            <w:pPr>
              <w:pStyle w:val="Compact"/>
            </w:pPr>
            <w:r>
              <w:t xml:space="preserve">Overnight checks. No email; findings go to the </w:t>
            </w:r>
            <w:r>
              <w:rPr>
                <w:b/>
                <w:bCs/>
              </w:rPr>
              <w:t>MSCAST Exception</w:t>
            </w:r>
            <w:r>
              <w:t xml:space="preserve"> list</w:t>
            </w:r>
          </w:p>
        </w:tc>
        <w:tc>
          <w:tcPr>
            <w:tcW w:w="0" w:type="auto"/>
          </w:tcPr>
          <w:p w:rsidR="00AE39FB" w:rsidRDefault="00D87451">
            <w:pPr>
              <w:pStyle w:val="Compact"/>
            </w:pPr>
            <w:r>
              <w:t>—</w:t>
            </w:r>
          </w:p>
        </w:tc>
      </w:tr>
      <w:tr w:rsidR="00AE39FB">
        <w:tc>
          <w:tcPr>
            <w:tcW w:w="0" w:type="auto"/>
          </w:tcPr>
          <w:p w:rsidR="00AE39FB" w:rsidRDefault="00D87451">
            <w:pPr>
              <w:pStyle w:val="Compact"/>
            </w:pPr>
            <w:r>
              <w:t>08:30</w:t>
            </w:r>
          </w:p>
        </w:tc>
        <w:tc>
          <w:tcPr>
            <w:tcW w:w="0" w:type="auto"/>
          </w:tcPr>
          <w:p w:rsidR="00AE39FB" w:rsidRDefault="00D87451">
            <w:pPr>
              <w:pStyle w:val="Compact"/>
            </w:pPr>
            <w:r>
              <w:t>Daily summary, dispatch schedule and project MIS</w:t>
            </w:r>
          </w:p>
        </w:tc>
        <w:tc>
          <w:tcPr>
            <w:tcW w:w="0" w:type="auto"/>
          </w:tcPr>
          <w:p w:rsidR="00AE39FB" w:rsidRDefault="00D87451">
            <w:pPr>
              <w:pStyle w:val="Compact"/>
            </w:pPr>
            <w:r>
              <w:t>Directors</w:t>
            </w:r>
          </w:p>
        </w:tc>
      </w:tr>
      <w:tr w:rsidR="00AE39FB">
        <w:tc>
          <w:tcPr>
            <w:tcW w:w="0" w:type="auto"/>
          </w:tcPr>
          <w:p w:rsidR="00AE39FB" w:rsidRDefault="00D87451">
            <w:pPr>
              <w:pStyle w:val="Compact"/>
            </w:pPr>
            <w:r>
              <w:t>08:35</w:t>
            </w:r>
          </w:p>
        </w:tc>
        <w:tc>
          <w:tcPr>
            <w:tcW w:w="0" w:type="auto"/>
          </w:tcPr>
          <w:p w:rsidR="00AE39FB" w:rsidRDefault="00D87451">
            <w:pPr>
              <w:pStyle w:val="Compact"/>
            </w:pPr>
            <w:r>
              <w:t>Morning note (AI briefing): the exceptions summarised as what matters most today</w:t>
            </w:r>
          </w:p>
        </w:tc>
        <w:tc>
          <w:tcPr>
            <w:tcW w:w="0" w:type="auto"/>
          </w:tcPr>
          <w:p w:rsidR="00AE39FB" w:rsidRDefault="00D87451">
            <w:pPr>
              <w:pStyle w:val="Compact"/>
            </w:pPr>
            <w:r>
              <w:t>Directors</w:t>
            </w:r>
          </w:p>
        </w:tc>
      </w:tr>
    </w:tbl>
    <w:p w:rsidR="00AE39FB" w:rsidRDefault="00D87451">
      <w:pPr>
        <w:pStyle w:val="BodyText"/>
      </w:pPr>
      <w:r>
        <w:t>On the Live POC today: 08:30 mails go to autoelectron.jp@gmail.com; the 08:35 briefing goes to waseemraj@mcast.co.in (owner’s decision).</w:t>
      </w:r>
    </w:p>
    <w:p w:rsidR="00AE39FB" w:rsidRDefault="00D87451">
      <w:pPr>
        <w:pStyle w:val="Compact"/>
        <w:numPr>
          <w:ilvl w:val="0"/>
          <w:numId w:val="19"/>
        </w:numPr>
      </w:pPr>
      <w:r>
        <w:rPr>
          <w:b/>
          <w:bCs/>
        </w:rPr>
        <w:t>Confirm the morning note re</w:t>
      </w:r>
      <w:r>
        <w:rPr>
          <w:b/>
          <w:bCs/>
        </w:rPr>
        <w:t>aches someone.</w:t>
      </w:r>
      <w:r>
        <w:t xml:space="preserve"> If the recipient setting is left unset, the note goes to whichever user is first in the system. Send one manually and confirm it arrives before go-live.</w:t>
      </w:r>
    </w:p>
    <w:p w:rsidR="00AE39FB" w:rsidRDefault="00D87451">
      <w:pPr>
        <w:pStyle w:val="Compact"/>
        <w:numPr>
          <w:ilvl w:val="0"/>
          <w:numId w:val="19"/>
        </w:numPr>
      </w:pPr>
      <w:r>
        <w:t>Review the alerts: drawings awaiting customer approval, purchase orders over the PCC, ba</w:t>
      </w:r>
      <w:r>
        <w:t>nk guarantees expiring.</w:t>
      </w:r>
    </w:p>
    <w:p w:rsidR="00AE39FB" w:rsidRDefault="00D87451">
      <w:pPr>
        <w:pStyle w:val="Heading1"/>
      </w:pPr>
      <w:bookmarkStart w:id="23" w:name="part-3-cut-over-and-running-it"/>
      <w:bookmarkStart w:id="24" w:name="_Toc240924610"/>
      <w:bookmarkEnd w:id="18"/>
      <w:bookmarkEnd w:id="22"/>
      <w:r>
        <w:t>Part 3 — Cut-over and running it</w:t>
      </w:r>
      <w:bookmarkEnd w:id="24"/>
    </w:p>
    <w:p w:rsidR="00AE39FB" w:rsidRDefault="00D87451">
      <w:pPr>
        <w:pStyle w:val="Heading2"/>
        <w:rPr>
          <w:rFonts w:hint="eastAsia"/>
          <w:lang w:eastAsia="ja-JP"/>
        </w:rPr>
      </w:pPr>
      <w:bookmarkStart w:id="25" w:name="step-10-opening-balances-from-tally"/>
      <w:r>
        <w:t>Step 10: Opening balances from Tally</w:t>
      </w:r>
      <w:r w:rsidR="00322DFB">
        <w:rPr>
          <w:rFonts w:hint="eastAsia"/>
          <w:lang w:eastAsia="ja-JP"/>
        </w:rPr>
        <w:t xml:space="preserve"> / Excel</w:t>
      </w:r>
    </w:p>
    <w:p w:rsidR="00AE39FB" w:rsidRDefault="00D87451">
      <w:pPr>
        <w:pStyle w:val="FirstParagraph"/>
      </w:pPr>
      <w:r>
        <w:rPr>
          <w:b/>
          <w:bCs/>
        </w:rPr>
        <w:t>Owner:</w:t>
      </w:r>
      <w:r>
        <w:t xml:space="preserve"> Accounts with the CA · </w:t>
      </w:r>
      <w:r>
        <w:rPr>
          <w:b/>
          <w:bCs/>
        </w:rPr>
        <w:t>Effort:</w:t>
      </w:r>
      <w:r>
        <w:t xml:space="preserve"> 1 week, plus the CA’s review</w:t>
      </w:r>
    </w:p>
    <w:p w:rsidR="00AE39FB" w:rsidRDefault="00D87451">
      <w:pPr>
        <w:pStyle w:val="BodyText"/>
      </w:pPr>
      <w:r>
        <w:t xml:space="preserve">Choose the cut-over date first. </w:t>
      </w:r>
      <w:r>
        <w:rPr>
          <w:b/>
          <w:bCs/>
        </w:rPr>
        <w:t>1 April is strongly preferred</w:t>
      </w:r>
      <w:r>
        <w:t>; a mid-year cut-over means two sy</w:t>
      </w:r>
      <w:r>
        <w:t>stems in one financial year and a costlier audit.</w:t>
      </w:r>
    </w:p>
    <w:p w:rsidR="00AE39FB" w:rsidRDefault="00D87451">
      <w:pPr>
        <w:pStyle w:val="BodyText"/>
      </w:pPr>
      <w:r>
        <w:t>Bring across, in this order:</w:t>
      </w:r>
    </w:p>
    <w:p w:rsidR="00AE39FB" w:rsidRDefault="00D87451">
      <w:pPr>
        <w:pStyle w:val="Compact"/>
        <w:numPr>
          <w:ilvl w:val="0"/>
          <w:numId w:val="20"/>
        </w:numPr>
      </w:pPr>
      <w:r>
        <w:rPr>
          <w:b/>
          <w:bCs/>
        </w:rPr>
        <w:t>Trial balance</w:t>
      </w:r>
      <w:r>
        <w:t xml:space="preserve"> as at the day before cut-over, as an opening journal entry. It must balance to the rupee before anything else is entered.</w:t>
      </w:r>
    </w:p>
    <w:p w:rsidR="00AE39FB" w:rsidRDefault="00D87451">
      <w:pPr>
        <w:pStyle w:val="Compact"/>
        <w:numPr>
          <w:ilvl w:val="0"/>
          <w:numId w:val="20"/>
        </w:numPr>
      </w:pPr>
      <w:r>
        <w:rPr>
          <w:b/>
          <w:bCs/>
        </w:rPr>
        <w:t>Customer and supplier balances</w:t>
      </w:r>
      <w:r>
        <w:t>, invoice b</w:t>
      </w:r>
      <w:r>
        <w:t>y invoice, not lump sums — otherwise ageing, the MSME 45-day clock and payment allocation are wrong from day one.</w:t>
      </w:r>
    </w:p>
    <w:p w:rsidR="00AE39FB" w:rsidRDefault="00D87451">
      <w:pPr>
        <w:pStyle w:val="Compact"/>
        <w:numPr>
          <w:ilvl w:val="0"/>
          <w:numId w:val="20"/>
        </w:numPr>
      </w:pPr>
      <w:r>
        <w:rPr>
          <w:b/>
          <w:bCs/>
        </w:rPr>
        <w:t>Stock on hand</w:t>
      </w:r>
      <w:r>
        <w:t xml:space="preserve"> by item and warehouse, with valuation, including material at subcontractors.</w:t>
      </w:r>
    </w:p>
    <w:p w:rsidR="00AE39FB" w:rsidRDefault="00D87451">
      <w:pPr>
        <w:pStyle w:val="Compact"/>
        <w:numPr>
          <w:ilvl w:val="0"/>
          <w:numId w:val="20"/>
        </w:numPr>
      </w:pPr>
      <w:r>
        <w:rPr>
          <w:b/>
          <w:bCs/>
        </w:rPr>
        <w:t>Open sales orders and purchase orders</w:t>
      </w:r>
      <w:r>
        <w:t>, with quantities already delivered and billed.</w:t>
      </w:r>
    </w:p>
    <w:p w:rsidR="00AE39FB" w:rsidRDefault="00D87451">
      <w:pPr>
        <w:pStyle w:val="Compact"/>
        <w:numPr>
          <w:ilvl w:val="0"/>
          <w:numId w:val="20"/>
        </w:numPr>
      </w:pPr>
      <w:r>
        <w:rPr>
          <w:b/>
          <w:bCs/>
        </w:rPr>
        <w:t>Retention held</w:t>
      </w:r>
      <w:r>
        <w:t xml:space="preserve"> by customers, per project.</w:t>
      </w:r>
    </w:p>
    <w:p w:rsidR="00AE39FB" w:rsidRDefault="00D87451">
      <w:pPr>
        <w:pStyle w:val="Compact"/>
        <w:numPr>
          <w:ilvl w:val="0"/>
          <w:numId w:val="20"/>
        </w:numPr>
      </w:pPr>
      <w:r>
        <w:rPr>
          <w:b/>
          <w:bCs/>
        </w:rPr>
        <w:t>Bank guarantees</w:t>
      </w:r>
      <w:r>
        <w:t xml:space="preserve"> with expiry dates (the expiry alert needs them).</w:t>
      </w:r>
    </w:p>
    <w:p w:rsidR="00AE39FB" w:rsidRDefault="00D87451">
      <w:pPr>
        <w:pStyle w:val="Compact"/>
        <w:numPr>
          <w:ilvl w:val="0"/>
          <w:numId w:val="20"/>
        </w:numPr>
      </w:pPr>
      <w:r>
        <w:rPr>
          <w:b/>
          <w:bCs/>
        </w:rPr>
        <w:t>Fixed assets</w:t>
      </w:r>
      <w:r>
        <w:t xml:space="preserve"> with gross block, accumulated depreciation and remaining life.</w:t>
      </w:r>
    </w:p>
    <w:p w:rsidR="00AE39FB" w:rsidRDefault="00D87451">
      <w:pPr>
        <w:pStyle w:val="Compact"/>
        <w:numPr>
          <w:ilvl w:val="0"/>
          <w:numId w:val="20"/>
        </w:numPr>
      </w:pPr>
      <w:r>
        <w:rPr>
          <w:b/>
          <w:bCs/>
        </w:rPr>
        <w:t>Employee balances</w:t>
      </w:r>
      <w:r>
        <w:t>: leave,</w:t>
      </w:r>
      <w:r>
        <w:t xml:space="preserve"> loans, advances.</w:t>
      </w:r>
    </w:p>
    <w:p w:rsidR="00AE39FB" w:rsidRDefault="00D87451">
      <w:pPr>
        <w:pStyle w:val="Compact"/>
        <w:numPr>
          <w:ilvl w:val="0"/>
          <w:numId w:val="21"/>
        </w:numPr>
      </w:pPr>
      <w:r>
        <w:t xml:space="preserve">Opening entries use the difference account </w:t>
      </w:r>
      <w:r>
        <w:rPr>
          <w:rStyle w:val="VerbatimChar"/>
        </w:rPr>
        <w:t>1910 Temporary Opening</w:t>
      </w:r>
      <w:r>
        <w:t>, never Stock Adjustment (doc 11, A1).</w:t>
      </w:r>
    </w:p>
    <w:p w:rsidR="00AE39FB" w:rsidRDefault="00D87451">
      <w:pPr>
        <w:pStyle w:val="Compact"/>
        <w:numPr>
          <w:ilvl w:val="0"/>
          <w:numId w:val="21"/>
        </w:numPr>
      </w:pPr>
      <w:r>
        <w:t>Reconcile the opening trial balance against Tally; the CA signs it off. This is the most important go-live control.</w:t>
      </w:r>
    </w:p>
    <w:p w:rsidR="00AE39FB" w:rsidRDefault="00D87451">
      <w:pPr>
        <w:pStyle w:val="Heading2"/>
      </w:pPr>
      <w:bookmarkStart w:id="26" w:name="Xa290a071fae79245672c9072159ffa886532865"/>
      <w:bookmarkEnd w:id="25"/>
      <w:r>
        <w:lastRenderedPageBreak/>
        <w:t xml:space="preserve">Step 11: Backups, </w:t>
      </w:r>
      <w:r>
        <w:t>audit trail and retention</w:t>
      </w:r>
    </w:p>
    <w:p w:rsidR="00AE39FB" w:rsidRDefault="00D87451">
      <w:pPr>
        <w:pStyle w:val="FirstParagraph"/>
      </w:pPr>
      <w:r>
        <w:rPr>
          <w:b/>
          <w:bCs/>
        </w:rPr>
        <w:t>Owner:</w:t>
      </w:r>
      <w:r>
        <w:t xml:space="preserve"> The implementer · </w:t>
      </w:r>
      <w:r>
        <w:rPr>
          <w:b/>
          <w:bCs/>
        </w:rPr>
        <w:t>Effort:</w:t>
      </w:r>
      <w:r>
        <w:t xml:space="preserve"> half a day, then ongoing</w:t>
      </w:r>
    </w:p>
    <w:p w:rsidR="00AE39FB" w:rsidRDefault="00D87451">
      <w:pPr>
        <w:pStyle w:val="Compact"/>
        <w:numPr>
          <w:ilvl w:val="0"/>
          <w:numId w:val="22"/>
        </w:numPr>
      </w:pPr>
      <w:r>
        <w:t xml:space="preserve">Daily automated backups of database and files, </w:t>
      </w:r>
      <w:r>
        <w:rPr>
          <w:b/>
          <w:bCs/>
        </w:rPr>
        <w:t>with a copy on a server physically in India</w:t>
      </w:r>
      <w:r>
        <w:t xml:space="preserve"> (Rule 3(5), Companies (Accounts) Rules — mandatory).</w:t>
      </w:r>
    </w:p>
    <w:p w:rsidR="00AE39FB" w:rsidRDefault="00D87451">
      <w:pPr>
        <w:pStyle w:val="Compact"/>
        <w:numPr>
          <w:ilvl w:val="0"/>
          <w:numId w:val="22"/>
        </w:numPr>
      </w:pPr>
      <w:r>
        <w:t xml:space="preserve">Keep books of account, vouchers and the audit trail for </w:t>
      </w:r>
      <w:r>
        <w:rPr>
          <w:b/>
          <w:bCs/>
        </w:rPr>
        <w:t>8 financial years</w:t>
      </w:r>
      <w:r>
        <w:t xml:space="preserve"> (s.128(5)).</w:t>
      </w:r>
    </w:p>
    <w:p w:rsidR="00AE39FB" w:rsidRDefault="00D87451">
      <w:pPr>
        <w:pStyle w:val="Compact"/>
        <w:numPr>
          <w:ilvl w:val="0"/>
          <w:numId w:val="22"/>
        </w:numPr>
      </w:pPr>
      <w:r>
        <w:rPr>
          <w:b/>
          <w:bCs/>
        </w:rPr>
        <w:t>Test a restore</w:t>
      </w:r>
      <w:r>
        <w:t xml:space="preserve"> once before go-live and once a year after.</w:t>
      </w:r>
    </w:p>
    <w:p w:rsidR="00AE39FB" w:rsidRDefault="00D87451">
      <w:pPr>
        <w:pStyle w:val="Compact"/>
        <w:numPr>
          <w:ilvl w:val="0"/>
          <w:numId w:val="22"/>
        </w:numPr>
      </w:pPr>
      <w:r>
        <w:rPr>
          <w:b/>
          <w:bCs/>
        </w:rPr>
        <w:t>Settings outside the database — a restore does not carry them:</w:t>
      </w:r>
    </w:p>
    <w:p w:rsidR="00AE39FB" w:rsidRDefault="00D87451">
      <w:pPr>
        <w:pStyle w:val="Compact"/>
        <w:numPr>
          <w:ilvl w:val="1"/>
          <w:numId w:val="23"/>
        </w:numPr>
      </w:pPr>
      <w:r>
        <w:rPr>
          <w:rStyle w:val="VerbatimChar"/>
        </w:rPr>
        <w:t>encryption_key</w:t>
      </w:r>
      <w:r>
        <w:t xml:space="preserve"> — stored passwords are encrypted w</w:t>
      </w:r>
      <w:r>
        <w:t xml:space="preserve">ith it. Without it a restored system looks healthy but cannot send email. Keep it with the backups, guarded like a password; </w:t>
      </w:r>
      <w:r>
        <w:rPr>
          <w:rStyle w:val="VerbatimChar"/>
        </w:rPr>
        <w:t>restore-key.sh</w:t>
      </w:r>
      <w:r>
        <w:t xml:space="preserve"> puts it back.</w:t>
      </w:r>
    </w:p>
    <w:p w:rsidR="00AE39FB" w:rsidRDefault="00D87451">
      <w:pPr>
        <w:pStyle w:val="Compact"/>
        <w:numPr>
          <w:ilvl w:val="1"/>
          <w:numId w:val="23"/>
        </w:numPr>
      </w:pPr>
      <w:r>
        <w:rPr>
          <w:rStyle w:val="VerbatimChar"/>
        </w:rPr>
        <w:t>server_script_enabled</w:t>
      </w:r>
      <w:r>
        <w:t xml:space="preserve"> (bench-wide) and </w:t>
      </w:r>
      <w:r>
        <w:rPr>
          <w:rStyle w:val="VerbatimChar"/>
        </w:rPr>
        <w:t>host_name</w:t>
      </w:r>
      <w:r>
        <w:t>.</w:t>
      </w:r>
    </w:p>
    <w:p w:rsidR="00AE39FB" w:rsidRDefault="00D87451">
      <w:pPr>
        <w:pStyle w:val="Compact"/>
        <w:numPr>
          <w:ilvl w:val="1"/>
          <w:numId w:val="23"/>
        </w:numPr>
      </w:pPr>
      <w:r>
        <w:t xml:space="preserve">After any restore, send a test email and confirm it </w:t>
      </w:r>
      <w:r>
        <w:t>arrives.</w:t>
      </w:r>
    </w:p>
    <w:p w:rsidR="00AE39FB" w:rsidRDefault="00D87451">
      <w:pPr>
        <w:pStyle w:val="Compact"/>
        <w:numPr>
          <w:ilvl w:val="0"/>
          <w:numId w:val="22"/>
        </w:numPr>
      </w:pPr>
      <w:r>
        <w:t>Confirm the audit trail is enabled and nobody, including the administrator, can disable it.</w:t>
      </w:r>
    </w:p>
    <w:p w:rsidR="00AE39FB" w:rsidRDefault="00D87451">
      <w:pPr>
        <w:pStyle w:val="Compact"/>
        <w:numPr>
          <w:ilvl w:val="0"/>
          <w:numId w:val="22"/>
        </w:numPr>
      </w:pPr>
      <w:r>
        <w:t>Backup schedule and monitoring on the server: doc 08.</w:t>
      </w:r>
    </w:p>
    <w:p w:rsidR="00AE39FB" w:rsidRDefault="00D87451">
      <w:pPr>
        <w:pStyle w:val="Heading2"/>
      </w:pPr>
      <w:bookmarkStart w:id="27" w:name="step-12-deployment-and-upgrades"/>
      <w:bookmarkEnd w:id="26"/>
      <w:r>
        <w:t>Step 12: Deployment and upgrades</w:t>
      </w:r>
    </w:p>
    <w:p w:rsidR="00AE39FB" w:rsidRDefault="00D87451">
      <w:pPr>
        <w:pStyle w:val="FirstParagraph"/>
      </w:pPr>
      <w:r>
        <w:rPr>
          <w:b/>
          <w:bCs/>
        </w:rPr>
        <w:t>Owner:</w:t>
      </w:r>
      <w:r>
        <w:t xml:space="preserve"> The implementer · </w:t>
      </w:r>
      <w:r>
        <w:rPr>
          <w:b/>
          <w:bCs/>
        </w:rPr>
        <w:t>Effort:</w:t>
      </w:r>
      <w:r>
        <w:t xml:space="preserve"> half a day to set up, then every de</w:t>
      </w:r>
      <w:r>
        <w:t>ploy</w:t>
      </w:r>
    </w:p>
    <w:p w:rsidR="00AE39FB" w:rsidRDefault="00D87451">
      <w:pPr>
        <w:pStyle w:val="BodyText"/>
      </w:pPr>
      <w:r>
        <w:t>How it works:</w:t>
      </w:r>
    </w:p>
    <w:p w:rsidR="00AE39FB" w:rsidRDefault="00D87451">
      <w:pPr>
        <w:pStyle w:val="Compact"/>
        <w:numPr>
          <w:ilvl w:val="0"/>
          <w:numId w:val="24"/>
        </w:numPr>
      </w:pPr>
      <w:r>
        <w:rPr>
          <w:b/>
          <w:bCs/>
        </w:rPr>
        <w:t>Configuration in the package wins over configuration in the screens.</w:t>
      </w:r>
      <w:r>
        <w:t xml:space="preserve"> Every install and upgrade re-imports it.</w:t>
      </w:r>
    </w:p>
    <w:p w:rsidR="00AE39FB" w:rsidRDefault="00D87451">
      <w:pPr>
        <w:pStyle w:val="Compact"/>
        <w:numPr>
          <w:ilvl w:val="0"/>
          <w:numId w:val="24"/>
        </w:numPr>
      </w:pPr>
      <w:r>
        <w:rPr>
          <w:b/>
          <w:bCs/>
        </w:rPr>
        <w:t>A workflow, approval role or notification changed in the ERPNext screens is reverted at the next upgrade.</w:t>
      </w:r>
      <w:r>
        <w:t xml:space="preserve"> To change a rule, cha</w:t>
      </w:r>
      <w:r>
        <w:t>nge it in the package and deploy.</w:t>
      </w:r>
    </w:p>
    <w:p w:rsidR="00AE39FB" w:rsidRDefault="00D87451">
      <w:pPr>
        <w:pStyle w:val="Compact"/>
        <w:numPr>
          <w:ilvl w:val="0"/>
          <w:numId w:val="24"/>
        </w:numPr>
      </w:pPr>
      <w:r>
        <w:rPr>
          <w:b/>
          <w:bCs/>
        </w:rPr>
        <w:t>Deploying from a stale copy reverts the business rules</w:t>
      </w:r>
      <w:r>
        <w:t xml:space="preserve"> to that copy’s version, silently — everything keeps working and ordinary tests pass.</w:t>
      </w:r>
    </w:p>
    <w:p w:rsidR="00AE39FB" w:rsidRDefault="00D87451">
      <w:pPr>
        <w:pStyle w:val="FirstParagraph"/>
      </w:pPr>
      <w:r>
        <w:t>Rules:</w:t>
      </w:r>
    </w:p>
    <w:p w:rsidR="00AE39FB" w:rsidRDefault="00D87451">
      <w:pPr>
        <w:pStyle w:val="Compact"/>
        <w:numPr>
          <w:ilvl w:val="0"/>
          <w:numId w:val="25"/>
        </w:numPr>
      </w:pPr>
      <w:r>
        <w:rPr>
          <w:b/>
          <w:bCs/>
        </w:rPr>
        <w:t>Deploy from a tagged release, never a copied folder.</w:t>
      </w:r>
      <w:r>
        <w:t xml:space="preserve"> </w:t>
      </w:r>
      <w:r>
        <w:t>Check out the tag, then upgrade. Record which version is running.</w:t>
      </w:r>
    </w:p>
    <w:p w:rsidR="00AE39FB" w:rsidRDefault="00D87451">
      <w:pPr>
        <w:pStyle w:val="Compact"/>
        <w:numPr>
          <w:ilvl w:val="0"/>
          <w:numId w:val="25"/>
        </w:numPr>
      </w:pPr>
      <w:r>
        <w:rPr>
          <w:b/>
          <w:bCs/>
        </w:rPr>
        <w:t>Take a backup before any install or upgrade</w:t>
      </w:r>
      <w:r>
        <w:t>; restore it if the checks fail.</w:t>
      </w:r>
    </w:p>
    <w:p w:rsidR="00AE39FB" w:rsidRDefault="00D87451">
      <w:pPr>
        <w:pStyle w:val="Compact"/>
        <w:numPr>
          <w:ilvl w:val="0"/>
          <w:numId w:val="25"/>
        </w:numPr>
      </w:pPr>
      <w:r>
        <w:rPr>
          <w:b/>
          <w:bCs/>
        </w:rPr>
        <w:t>Read the output of every upgrade.</w:t>
      </w:r>
      <w:r>
        <w:t xml:space="preserve"> After each install and upgrade the system verifies the approval authority. If it</w:t>
      </w:r>
      <w:r>
        <w:t xml:space="preserve"> repaired anything, it prints a banner and writes an Error Log entry naming each rule, its old value and its restored value. A banner means the package and the agreed configuration differ — reconcile them before the next deploy.</w:t>
      </w:r>
    </w:p>
    <w:p w:rsidR="00AE39FB" w:rsidRDefault="00D87451">
      <w:pPr>
        <w:pStyle w:val="Compact"/>
        <w:numPr>
          <w:ilvl w:val="0"/>
          <w:numId w:val="25"/>
        </w:numPr>
      </w:pPr>
      <w:r>
        <w:rPr>
          <w:b/>
          <w:bCs/>
        </w:rPr>
        <w:t xml:space="preserve">Run the build checks after </w:t>
      </w:r>
      <w:r>
        <w:rPr>
          <w:b/>
          <w:bCs/>
        </w:rPr>
        <w:t>every upgrade</w:t>
      </w:r>
      <w:r>
        <w:t xml:space="preserve">, before announcing the system is available. They assert, among other things, that the approval authority is where MSCAST put it and that only administrators hold </w:t>
      </w:r>
      <w:r>
        <w:rPr>
          <w:rStyle w:val="VerbatimChar"/>
        </w:rPr>
        <w:t>System Manager</w:t>
      </w:r>
      <w:r>
        <w:t>.</w:t>
      </w:r>
    </w:p>
    <w:p w:rsidR="00AE39FB" w:rsidRDefault="00D87451">
      <w:pPr>
        <w:pStyle w:val="Compact"/>
        <w:numPr>
          <w:ilvl w:val="0"/>
          <w:numId w:val="25"/>
        </w:numPr>
      </w:pPr>
      <w:r>
        <w:t>Commands: doc 08.</w:t>
      </w:r>
    </w:p>
    <w:p w:rsidR="00322DFB" w:rsidRDefault="00322DFB">
      <w:pPr>
        <w:rPr>
          <w:rFonts w:asciiTheme="majorHAnsi" w:eastAsiaTheme="majorEastAsia" w:hAnsiTheme="majorHAnsi" w:cstheme="majorBidi"/>
          <w:b/>
          <w:bCs/>
          <w:color w:val="4F81BD" w:themeColor="accent1"/>
          <w:sz w:val="28"/>
          <w:szCs w:val="28"/>
        </w:rPr>
      </w:pPr>
      <w:bookmarkStart w:id="28" w:name="go-live-checklist"/>
      <w:bookmarkEnd w:id="27"/>
      <w:r>
        <w:br w:type="page"/>
      </w:r>
    </w:p>
    <w:p w:rsidR="00AE39FB" w:rsidRDefault="00D87451">
      <w:pPr>
        <w:pStyle w:val="Heading2"/>
      </w:pPr>
      <w:r>
        <w:lastRenderedPageBreak/>
        <w:t>Go-live checklist</w:t>
      </w:r>
    </w:p>
    <w:p w:rsidR="00AE39FB" w:rsidRDefault="00D87451">
      <w:pPr>
        <w:pStyle w:val="FirstParagraph"/>
      </w:pPr>
      <w:r>
        <w:t>Go-live is signed off only w</w:t>
      </w:r>
      <w:r>
        <w:t>hen every line is yes.</w:t>
      </w:r>
    </w:p>
    <w:tbl>
      <w:tblPr>
        <w:tblStyle w:val="Table"/>
        <w:tblW w:w="5000" w:type="pct"/>
        <w:tblLook w:val="0020"/>
      </w:tblPr>
      <w:tblGrid>
        <w:gridCol w:w="482"/>
        <w:gridCol w:w="8707"/>
        <w:gridCol w:w="1827"/>
      </w:tblGrid>
      <w:tr w:rsidR="00AE39FB" w:rsidTr="00AE39FB">
        <w:trPr>
          <w:cnfStyle w:val="100000000000"/>
          <w:tblHeader/>
        </w:trPr>
        <w:tc>
          <w:tcPr>
            <w:tcW w:w="0" w:type="auto"/>
          </w:tcPr>
          <w:p w:rsidR="00AE39FB" w:rsidRDefault="00D87451">
            <w:pPr>
              <w:pStyle w:val="Compact"/>
            </w:pPr>
            <w:r>
              <w:t>#</w:t>
            </w:r>
          </w:p>
        </w:tc>
        <w:tc>
          <w:tcPr>
            <w:tcW w:w="0" w:type="auto"/>
          </w:tcPr>
          <w:p w:rsidR="00AE39FB" w:rsidRDefault="00D87451">
            <w:pPr>
              <w:pStyle w:val="Compact"/>
            </w:pPr>
            <w:r>
              <w:t>Check</w:t>
            </w:r>
          </w:p>
        </w:tc>
        <w:tc>
          <w:tcPr>
            <w:tcW w:w="0" w:type="auto"/>
          </w:tcPr>
          <w:p w:rsidR="00AE39FB" w:rsidRDefault="00D87451">
            <w:pPr>
              <w:pStyle w:val="Compact"/>
            </w:pPr>
            <w:r>
              <w:t>Owner</w:t>
            </w:r>
          </w:p>
        </w:tc>
      </w:tr>
      <w:tr w:rsidR="00AE39FB">
        <w:tc>
          <w:tcPr>
            <w:tcW w:w="0" w:type="auto"/>
          </w:tcPr>
          <w:p w:rsidR="00AE39FB" w:rsidRDefault="00D87451">
            <w:pPr>
              <w:pStyle w:val="Compact"/>
            </w:pPr>
            <w:r>
              <w:t>1</w:t>
            </w:r>
          </w:p>
        </w:tc>
        <w:tc>
          <w:tcPr>
            <w:tcW w:w="0" w:type="auto"/>
          </w:tcPr>
          <w:p w:rsidR="00AE39FB" w:rsidRDefault="00D87451">
            <w:pPr>
              <w:pStyle w:val="Compact"/>
            </w:pPr>
            <w:r>
              <w:t>Opening trial balance entered, balanced and signed off by the CA</w:t>
            </w:r>
          </w:p>
        </w:tc>
        <w:tc>
          <w:tcPr>
            <w:tcW w:w="0" w:type="auto"/>
          </w:tcPr>
          <w:p w:rsidR="00AE39FB" w:rsidRDefault="00D87451">
            <w:pPr>
              <w:pStyle w:val="Compact"/>
            </w:pPr>
            <w:r>
              <w:t>Accounts</w:t>
            </w:r>
          </w:p>
        </w:tc>
      </w:tr>
      <w:tr w:rsidR="00AE39FB">
        <w:tc>
          <w:tcPr>
            <w:tcW w:w="0" w:type="auto"/>
          </w:tcPr>
          <w:p w:rsidR="00AE39FB" w:rsidRDefault="00D87451">
            <w:pPr>
              <w:pStyle w:val="Compact"/>
            </w:pPr>
            <w:r>
              <w:t>2</w:t>
            </w:r>
          </w:p>
        </w:tc>
        <w:tc>
          <w:tcPr>
            <w:tcW w:w="0" w:type="auto"/>
          </w:tcPr>
          <w:p w:rsidR="00AE39FB" w:rsidRDefault="00D87451">
            <w:pPr>
              <w:pStyle w:val="Compact"/>
            </w:pPr>
            <w:r>
              <w:t>Customer and supplier balances match Tally, invoice by invoice</w:t>
            </w:r>
          </w:p>
        </w:tc>
        <w:tc>
          <w:tcPr>
            <w:tcW w:w="0" w:type="auto"/>
          </w:tcPr>
          <w:p w:rsidR="00AE39FB" w:rsidRDefault="00D87451">
            <w:pPr>
              <w:pStyle w:val="Compact"/>
            </w:pPr>
            <w:r>
              <w:t>Accounts</w:t>
            </w:r>
          </w:p>
        </w:tc>
      </w:tr>
      <w:tr w:rsidR="00AE39FB">
        <w:tc>
          <w:tcPr>
            <w:tcW w:w="0" w:type="auto"/>
          </w:tcPr>
          <w:p w:rsidR="00AE39FB" w:rsidRDefault="00D87451">
            <w:pPr>
              <w:pStyle w:val="Compact"/>
            </w:pPr>
            <w:r>
              <w:t>3</w:t>
            </w:r>
          </w:p>
        </w:tc>
        <w:tc>
          <w:tcPr>
            <w:tcW w:w="0" w:type="auto"/>
          </w:tcPr>
          <w:p w:rsidR="00AE39FB" w:rsidRDefault="00D87451">
            <w:pPr>
              <w:pStyle w:val="Compact"/>
            </w:pPr>
            <w:r>
              <w:t>Stock matches a physical count, including material at subcontractors</w:t>
            </w:r>
          </w:p>
        </w:tc>
        <w:tc>
          <w:tcPr>
            <w:tcW w:w="0" w:type="auto"/>
          </w:tcPr>
          <w:p w:rsidR="00AE39FB" w:rsidRDefault="00D87451">
            <w:pPr>
              <w:pStyle w:val="Compact"/>
            </w:pPr>
            <w:r>
              <w:t>Stores</w:t>
            </w:r>
          </w:p>
        </w:tc>
      </w:tr>
      <w:tr w:rsidR="00AE39FB">
        <w:tc>
          <w:tcPr>
            <w:tcW w:w="0" w:type="auto"/>
          </w:tcPr>
          <w:p w:rsidR="00AE39FB" w:rsidRDefault="00D87451">
            <w:pPr>
              <w:pStyle w:val="Compact"/>
            </w:pPr>
            <w:r>
              <w:t>4</w:t>
            </w:r>
          </w:p>
        </w:tc>
        <w:tc>
          <w:tcPr>
            <w:tcW w:w="0" w:type="auto"/>
          </w:tcPr>
          <w:p w:rsidR="00AE39FB" w:rsidRDefault="00D87451">
            <w:pPr>
              <w:pStyle w:val="Compact"/>
            </w:pPr>
            <w:r>
              <w:t>Every supplier has a GSTIN, and every MSME supplier a Udyam number</w:t>
            </w:r>
          </w:p>
        </w:tc>
        <w:tc>
          <w:tcPr>
            <w:tcW w:w="0" w:type="auto"/>
          </w:tcPr>
          <w:p w:rsidR="00AE39FB" w:rsidRDefault="00D87451">
            <w:pPr>
              <w:pStyle w:val="Compact"/>
            </w:pPr>
            <w:r>
              <w:t>Purchase</w:t>
            </w:r>
          </w:p>
        </w:tc>
      </w:tr>
      <w:tr w:rsidR="00AE39FB">
        <w:tc>
          <w:tcPr>
            <w:tcW w:w="0" w:type="auto"/>
          </w:tcPr>
          <w:p w:rsidR="00AE39FB" w:rsidRDefault="00D87451">
            <w:pPr>
              <w:pStyle w:val="Compact"/>
            </w:pPr>
            <w:r>
              <w:t>5</w:t>
            </w:r>
          </w:p>
        </w:tc>
        <w:tc>
          <w:tcPr>
            <w:tcW w:w="0" w:type="auto"/>
          </w:tcPr>
          <w:p w:rsidR="00AE39FB" w:rsidRDefault="00D87451">
            <w:pPr>
              <w:pStyle w:val="Compact"/>
            </w:pPr>
            <w:r>
              <w:t>Every item has an HSN/SAC code</w:t>
            </w:r>
          </w:p>
        </w:tc>
        <w:tc>
          <w:tcPr>
            <w:tcW w:w="0" w:type="auto"/>
          </w:tcPr>
          <w:p w:rsidR="00AE39FB" w:rsidRDefault="00D87451">
            <w:pPr>
              <w:pStyle w:val="Compact"/>
            </w:pPr>
            <w:r>
              <w:t>Accounts</w:t>
            </w:r>
          </w:p>
        </w:tc>
      </w:tr>
      <w:tr w:rsidR="00AE39FB">
        <w:tc>
          <w:tcPr>
            <w:tcW w:w="0" w:type="auto"/>
          </w:tcPr>
          <w:p w:rsidR="00AE39FB" w:rsidRDefault="00D87451">
            <w:pPr>
              <w:pStyle w:val="Compact"/>
            </w:pPr>
            <w:r>
              <w:t>6</w:t>
            </w:r>
          </w:p>
        </w:tc>
        <w:tc>
          <w:tcPr>
            <w:tcW w:w="0" w:type="auto"/>
          </w:tcPr>
          <w:p w:rsidR="00AE39FB" w:rsidRDefault="00D87451">
            <w:pPr>
              <w:pStyle w:val="Compact"/>
            </w:pPr>
            <w:r>
              <w:t>A test invoice produces the correct CGST+SGST and IGST</w:t>
            </w:r>
          </w:p>
        </w:tc>
        <w:tc>
          <w:tcPr>
            <w:tcW w:w="0" w:type="auto"/>
          </w:tcPr>
          <w:p w:rsidR="00AE39FB" w:rsidRDefault="00D87451">
            <w:pPr>
              <w:pStyle w:val="Compact"/>
            </w:pPr>
            <w:r>
              <w:t>Accounts</w:t>
            </w:r>
          </w:p>
        </w:tc>
      </w:tr>
      <w:tr w:rsidR="00AE39FB">
        <w:tc>
          <w:tcPr>
            <w:tcW w:w="0" w:type="auto"/>
          </w:tcPr>
          <w:p w:rsidR="00AE39FB" w:rsidRDefault="00D87451">
            <w:pPr>
              <w:pStyle w:val="Compact"/>
            </w:pPr>
            <w:r>
              <w:t>7</w:t>
            </w:r>
          </w:p>
        </w:tc>
        <w:tc>
          <w:tcPr>
            <w:tcW w:w="0" w:type="auto"/>
          </w:tcPr>
          <w:p w:rsidR="00AE39FB" w:rsidRDefault="00D87451">
            <w:pPr>
              <w:pStyle w:val="Compact"/>
            </w:pPr>
            <w:r>
              <w:t>Two payroll cycles have run in parallel and matched</w:t>
            </w:r>
          </w:p>
        </w:tc>
        <w:tc>
          <w:tcPr>
            <w:tcW w:w="0" w:type="auto"/>
          </w:tcPr>
          <w:p w:rsidR="00AE39FB" w:rsidRDefault="00D87451">
            <w:pPr>
              <w:pStyle w:val="Compact"/>
            </w:pPr>
            <w:r>
              <w:t>HR</w:t>
            </w:r>
          </w:p>
        </w:tc>
      </w:tr>
      <w:tr w:rsidR="00AE39FB">
        <w:tc>
          <w:tcPr>
            <w:tcW w:w="0" w:type="auto"/>
          </w:tcPr>
          <w:p w:rsidR="00AE39FB" w:rsidRDefault="00D87451">
            <w:pPr>
              <w:pStyle w:val="Compact"/>
            </w:pPr>
            <w:r>
              <w:t>8</w:t>
            </w:r>
          </w:p>
        </w:tc>
        <w:tc>
          <w:tcPr>
            <w:tcW w:w="0" w:type="auto"/>
          </w:tcPr>
          <w:p w:rsidR="00AE39FB" w:rsidRDefault="00D87451">
            <w:pPr>
              <w:pStyle w:val="Compact"/>
            </w:pPr>
            <w:r>
              <w:t>Each person has their own login; no shared accounts</w:t>
            </w:r>
          </w:p>
        </w:tc>
        <w:tc>
          <w:tcPr>
            <w:tcW w:w="0" w:type="auto"/>
          </w:tcPr>
          <w:p w:rsidR="00AE39FB" w:rsidRDefault="00D87451">
            <w:pPr>
              <w:pStyle w:val="Compact"/>
            </w:pPr>
            <w:r>
              <w:t>The implementer</w:t>
            </w:r>
          </w:p>
        </w:tc>
      </w:tr>
      <w:tr w:rsidR="00AE39FB">
        <w:tc>
          <w:tcPr>
            <w:tcW w:w="0" w:type="auto"/>
          </w:tcPr>
          <w:p w:rsidR="00AE39FB" w:rsidRDefault="00D87451">
            <w:pPr>
              <w:pStyle w:val="Compact"/>
            </w:pPr>
            <w:r>
              <w:t>9</w:t>
            </w:r>
          </w:p>
        </w:tc>
        <w:tc>
          <w:tcPr>
            <w:tcW w:w="0" w:type="auto"/>
          </w:tcPr>
          <w:p w:rsidR="00AE39FB" w:rsidRDefault="00D87451">
            <w:pPr>
              <w:pStyle w:val="Compact"/>
            </w:pPr>
            <w:r>
              <w:t>Approval workflows tested by the people who will use them</w:t>
            </w:r>
          </w:p>
        </w:tc>
        <w:tc>
          <w:tcPr>
            <w:tcW w:w="0" w:type="auto"/>
          </w:tcPr>
          <w:p w:rsidR="00AE39FB" w:rsidRDefault="00D87451">
            <w:pPr>
              <w:pStyle w:val="Compact"/>
            </w:pPr>
            <w:r>
              <w:t>All</w:t>
            </w:r>
          </w:p>
        </w:tc>
      </w:tr>
      <w:tr w:rsidR="00AE39FB">
        <w:tc>
          <w:tcPr>
            <w:tcW w:w="0" w:type="auto"/>
          </w:tcPr>
          <w:p w:rsidR="00AE39FB" w:rsidRDefault="00D87451">
            <w:pPr>
              <w:pStyle w:val="Compact"/>
            </w:pPr>
            <w:r>
              <w:t>10</w:t>
            </w:r>
          </w:p>
        </w:tc>
        <w:tc>
          <w:tcPr>
            <w:tcW w:w="0" w:type="auto"/>
          </w:tcPr>
          <w:p w:rsidR="00AE39FB" w:rsidRDefault="00D87451">
            <w:pPr>
              <w:pStyle w:val="Compact"/>
            </w:pPr>
            <w:r>
              <w:t>Print formats checked against real MSCAST paperwork</w:t>
            </w:r>
          </w:p>
        </w:tc>
        <w:tc>
          <w:tcPr>
            <w:tcW w:w="0" w:type="auto"/>
          </w:tcPr>
          <w:p w:rsidR="00AE39FB" w:rsidRDefault="00D87451">
            <w:pPr>
              <w:pStyle w:val="Compact"/>
            </w:pPr>
            <w:r>
              <w:t>The implementer</w:t>
            </w:r>
          </w:p>
        </w:tc>
      </w:tr>
      <w:tr w:rsidR="00AE39FB">
        <w:tc>
          <w:tcPr>
            <w:tcW w:w="0" w:type="auto"/>
          </w:tcPr>
          <w:p w:rsidR="00AE39FB" w:rsidRDefault="00D87451">
            <w:pPr>
              <w:pStyle w:val="Compact"/>
            </w:pPr>
            <w:r>
              <w:t>11</w:t>
            </w:r>
          </w:p>
        </w:tc>
        <w:tc>
          <w:tcPr>
            <w:tcW w:w="0" w:type="auto"/>
          </w:tcPr>
          <w:p w:rsidR="00AE39FB" w:rsidRDefault="00D87451">
            <w:pPr>
              <w:pStyle w:val="Compact"/>
            </w:pPr>
            <w:r>
              <w:t>Daily backup running, and a restore tested</w:t>
            </w:r>
          </w:p>
        </w:tc>
        <w:tc>
          <w:tcPr>
            <w:tcW w:w="0" w:type="auto"/>
          </w:tcPr>
          <w:p w:rsidR="00AE39FB" w:rsidRDefault="00D87451">
            <w:pPr>
              <w:pStyle w:val="Compact"/>
            </w:pPr>
            <w:r>
              <w:t>The implementer</w:t>
            </w:r>
          </w:p>
        </w:tc>
      </w:tr>
      <w:tr w:rsidR="00AE39FB">
        <w:tc>
          <w:tcPr>
            <w:tcW w:w="0" w:type="auto"/>
          </w:tcPr>
          <w:p w:rsidR="00AE39FB" w:rsidRDefault="00D87451">
            <w:pPr>
              <w:pStyle w:val="Compact"/>
            </w:pPr>
            <w:r>
              <w:t>12</w:t>
            </w:r>
          </w:p>
        </w:tc>
        <w:tc>
          <w:tcPr>
            <w:tcW w:w="0" w:type="auto"/>
          </w:tcPr>
          <w:p w:rsidR="00AE39FB" w:rsidRDefault="00D87451">
            <w:pPr>
              <w:pStyle w:val="Compact"/>
            </w:pPr>
            <w:r>
              <w:t>Audit trail on and confirmed non-disableable</w:t>
            </w:r>
          </w:p>
        </w:tc>
        <w:tc>
          <w:tcPr>
            <w:tcW w:w="0" w:type="auto"/>
          </w:tcPr>
          <w:p w:rsidR="00AE39FB" w:rsidRDefault="00D87451">
            <w:pPr>
              <w:pStyle w:val="Compact"/>
            </w:pPr>
            <w:r>
              <w:t>Accounts</w:t>
            </w:r>
          </w:p>
        </w:tc>
      </w:tr>
      <w:tr w:rsidR="00AE39FB">
        <w:tc>
          <w:tcPr>
            <w:tcW w:w="0" w:type="auto"/>
          </w:tcPr>
          <w:p w:rsidR="00AE39FB" w:rsidRDefault="00D87451">
            <w:pPr>
              <w:pStyle w:val="Compact"/>
            </w:pPr>
            <w:r>
              <w:t>13</w:t>
            </w:r>
          </w:p>
        </w:tc>
        <w:tc>
          <w:tcPr>
            <w:tcW w:w="0" w:type="auto"/>
          </w:tcPr>
          <w:p w:rsidR="00AE39FB" w:rsidRDefault="00D87451">
            <w:pPr>
              <w:pStyle w:val="Compact"/>
            </w:pPr>
            <w:r>
              <w:t>Administrator password changed from the installation default</w:t>
            </w:r>
          </w:p>
        </w:tc>
        <w:tc>
          <w:tcPr>
            <w:tcW w:w="0" w:type="auto"/>
          </w:tcPr>
          <w:p w:rsidR="00AE39FB" w:rsidRDefault="00D87451">
            <w:pPr>
              <w:pStyle w:val="Compact"/>
            </w:pPr>
            <w:r>
              <w:t>The implementer</w:t>
            </w:r>
          </w:p>
        </w:tc>
      </w:tr>
      <w:tr w:rsidR="00AE39FB">
        <w:tc>
          <w:tcPr>
            <w:tcW w:w="0" w:type="auto"/>
          </w:tcPr>
          <w:p w:rsidR="00AE39FB" w:rsidRDefault="00D87451">
            <w:pPr>
              <w:pStyle w:val="Compact"/>
            </w:pPr>
            <w:r>
              <w:t>14</w:t>
            </w:r>
          </w:p>
        </w:tc>
        <w:tc>
          <w:tcPr>
            <w:tcW w:w="0" w:type="auto"/>
          </w:tcPr>
          <w:p w:rsidR="00AE39FB" w:rsidRDefault="00D87451">
            <w:pPr>
              <w:pStyle w:val="Compact"/>
            </w:pPr>
            <w:r>
              <w:t>The CA has a read-only Auditor login</w:t>
            </w:r>
          </w:p>
        </w:tc>
        <w:tc>
          <w:tcPr>
            <w:tcW w:w="0" w:type="auto"/>
          </w:tcPr>
          <w:p w:rsidR="00AE39FB" w:rsidRDefault="00D87451">
            <w:pPr>
              <w:pStyle w:val="Compact"/>
            </w:pPr>
            <w:r>
              <w:t>Accounts</w:t>
            </w:r>
          </w:p>
        </w:tc>
      </w:tr>
      <w:tr w:rsidR="00AE39FB">
        <w:tc>
          <w:tcPr>
            <w:tcW w:w="0" w:type="auto"/>
          </w:tcPr>
          <w:p w:rsidR="00AE39FB" w:rsidRDefault="00D87451">
            <w:pPr>
              <w:pStyle w:val="Compact"/>
            </w:pPr>
            <w:r>
              <w:t>15</w:t>
            </w:r>
          </w:p>
        </w:tc>
        <w:tc>
          <w:tcPr>
            <w:tcW w:w="0" w:type="auto"/>
          </w:tcPr>
          <w:p w:rsidR="00AE39FB" w:rsidRDefault="00D87451">
            <w:pPr>
              <w:pStyle w:val="Compact"/>
            </w:pPr>
            <w:r>
              <w:rPr>
                <w:b/>
                <w:bCs/>
              </w:rPr>
              <w:t xml:space="preserve">Setup-wizard administrator cut back to </w:t>
            </w:r>
            <w:r>
              <w:rPr>
                <w:rStyle w:val="VerbatimChar"/>
                <w:b/>
                <w:bCs/>
              </w:rPr>
              <w:t>System Manager</w:t>
            </w:r>
            <w:r>
              <w:rPr>
                <w:b/>
                <w:bCs/>
              </w:rPr>
              <w:t xml:space="preserve"> only</w:t>
            </w:r>
            <w:r>
              <w:t xml:space="preserve"> (a fresh install gives it every manager role; 41 in the POC)</w:t>
            </w:r>
          </w:p>
        </w:tc>
        <w:tc>
          <w:tcPr>
            <w:tcW w:w="0" w:type="auto"/>
          </w:tcPr>
          <w:p w:rsidR="00AE39FB" w:rsidRDefault="00D87451">
            <w:pPr>
              <w:pStyle w:val="Compact"/>
            </w:pPr>
            <w:r>
              <w:t>The implementer</w:t>
            </w:r>
          </w:p>
        </w:tc>
      </w:tr>
      <w:tr w:rsidR="00AE39FB">
        <w:tc>
          <w:tcPr>
            <w:tcW w:w="0" w:type="auto"/>
          </w:tcPr>
          <w:p w:rsidR="00AE39FB" w:rsidRDefault="00D87451">
            <w:pPr>
              <w:pStyle w:val="Compact"/>
            </w:pPr>
            <w:r>
              <w:t>16</w:t>
            </w:r>
          </w:p>
        </w:tc>
        <w:tc>
          <w:tcPr>
            <w:tcW w:w="0" w:type="auto"/>
          </w:tcPr>
          <w:p w:rsidR="00AE39FB" w:rsidRDefault="00D87451">
            <w:pPr>
              <w:pStyle w:val="Compact"/>
            </w:pPr>
            <w:r>
              <w:rPr>
                <w:b/>
                <w:bCs/>
              </w:rPr>
              <w:t xml:space="preserve">No operational user holds </w:t>
            </w:r>
            <w:r>
              <w:rPr>
                <w:rStyle w:val="VerbatimChar"/>
                <w:b/>
                <w:bCs/>
              </w:rPr>
              <w:t>System Manager</w:t>
            </w:r>
          </w:p>
        </w:tc>
        <w:tc>
          <w:tcPr>
            <w:tcW w:w="0" w:type="auto"/>
          </w:tcPr>
          <w:p w:rsidR="00AE39FB" w:rsidRDefault="00D87451">
            <w:pPr>
              <w:pStyle w:val="Compact"/>
            </w:pPr>
            <w:r>
              <w:t>The i</w:t>
            </w:r>
            <w:r>
              <w:t>mplementer</w:t>
            </w:r>
          </w:p>
        </w:tc>
      </w:tr>
      <w:tr w:rsidR="00AE39FB">
        <w:tc>
          <w:tcPr>
            <w:tcW w:w="0" w:type="auto"/>
          </w:tcPr>
          <w:p w:rsidR="00AE39FB" w:rsidRDefault="00D87451">
            <w:pPr>
              <w:pStyle w:val="Compact"/>
            </w:pPr>
            <w:r>
              <w:t>17</w:t>
            </w:r>
          </w:p>
        </w:tc>
        <w:tc>
          <w:tcPr>
            <w:tcW w:w="0" w:type="auto"/>
          </w:tcPr>
          <w:p w:rsidR="00AE39FB" w:rsidRDefault="00D87451">
            <w:pPr>
              <w:pStyle w:val="Compact"/>
            </w:pPr>
            <w:r>
              <w:rPr>
                <w:b/>
                <w:bCs/>
              </w:rPr>
              <w:t>A director has received the morning note</w:t>
            </w:r>
            <w:r>
              <w:t xml:space="preserve"> (received, not just sent)</w:t>
            </w:r>
          </w:p>
        </w:tc>
        <w:tc>
          <w:tcPr>
            <w:tcW w:w="0" w:type="auto"/>
          </w:tcPr>
          <w:p w:rsidR="00AE39FB" w:rsidRDefault="00D87451">
            <w:pPr>
              <w:pStyle w:val="Compact"/>
            </w:pPr>
            <w:r>
              <w:t>The implementer</w:t>
            </w:r>
          </w:p>
        </w:tc>
      </w:tr>
      <w:tr w:rsidR="00AE39FB">
        <w:tc>
          <w:tcPr>
            <w:tcW w:w="0" w:type="auto"/>
          </w:tcPr>
          <w:p w:rsidR="00AE39FB" w:rsidRDefault="00D87451">
            <w:pPr>
              <w:pStyle w:val="Compact"/>
            </w:pPr>
            <w:r>
              <w:t>18</w:t>
            </w:r>
          </w:p>
        </w:tc>
        <w:tc>
          <w:tcPr>
            <w:tcW w:w="0" w:type="auto"/>
          </w:tcPr>
          <w:p w:rsidR="00AE39FB" w:rsidRDefault="00D87451">
            <w:pPr>
              <w:pStyle w:val="Compact"/>
            </w:pPr>
            <w:r>
              <w:rPr>
                <w:b/>
                <w:bCs/>
              </w:rPr>
              <w:t>Build checks pass on the production site</w:t>
            </w:r>
            <w:r>
              <w:t>, including the approval-authority assertion</w:t>
            </w:r>
          </w:p>
        </w:tc>
        <w:tc>
          <w:tcPr>
            <w:tcW w:w="0" w:type="auto"/>
          </w:tcPr>
          <w:p w:rsidR="00AE39FB" w:rsidRDefault="00D87451">
            <w:pPr>
              <w:pStyle w:val="Compact"/>
            </w:pPr>
            <w:r>
              <w:t>The implementer</w:t>
            </w:r>
          </w:p>
        </w:tc>
      </w:tr>
      <w:tr w:rsidR="00AE39FB">
        <w:tc>
          <w:tcPr>
            <w:tcW w:w="0" w:type="auto"/>
          </w:tcPr>
          <w:p w:rsidR="00AE39FB" w:rsidRDefault="00D87451">
            <w:pPr>
              <w:pStyle w:val="Compact"/>
            </w:pPr>
            <w:r>
              <w:t>19</w:t>
            </w:r>
          </w:p>
        </w:tc>
        <w:tc>
          <w:tcPr>
            <w:tcW w:w="0" w:type="auto"/>
          </w:tcPr>
          <w:p w:rsidR="00AE39FB" w:rsidRDefault="00D87451">
            <w:pPr>
              <w:pStyle w:val="Compact"/>
            </w:pPr>
            <w:r>
              <w:rPr>
                <w:b/>
                <w:bCs/>
              </w:rPr>
              <w:t>Running version is a tagged release</w:t>
            </w:r>
            <w:r>
              <w:t>, and recorded</w:t>
            </w:r>
          </w:p>
        </w:tc>
        <w:tc>
          <w:tcPr>
            <w:tcW w:w="0" w:type="auto"/>
          </w:tcPr>
          <w:p w:rsidR="00AE39FB" w:rsidRDefault="00D87451">
            <w:pPr>
              <w:pStyle w:val="Compact"/>
            </w:pPr>
            <w:r>
              <w:t>The implementer</w:t>
            </w:r>
          </w:p>
        </w:tc>
      </w:tr>
      <w:tr w:rsidR="00AE39FB">
        <w:tc>
          <w:tcPr>
            <w:tcW w:w="0" w:type="auto"/>
          </w:tcPr>
          <w:p w:rsidR="00AE39FB" w:rsidRDefault="00D87451">
            <w:pPr>
              <w:pStyle w:val="Compact"/>
            </w:pPr>
            <w:r>
              <w:t>20</w:t>
            </w:r>
          </w:p>
        </w:tc>
        <w:tc>
          <w:tcPr>
            <w:tcW w:w="0" w:type="auto"/>
          </w:tcPr>
          <w:p w:rsidR="00AE39FB" w:rsidRDefault="00D87451">
            <w:pPr>
              <w:pStyle w:val="Compact"/>
            </w:pPr>
            <w:r>
              <w:t>Every role card handed to the person who holds that role</w:t>
            </w:r>
          </w:p>
        </w:tc>
        <w:tc>
          <w:tcPr>
            <w:tcW w:w="0" w:type="auto"/>
          </w:tcPr>
          <w:p w:rsidR="00AE39FB" w:rsidRDefault="00D87451">
            <w:pPr>
              <w:pStyle w:val="Compact"/>
            </w:pPr>
            <w:r>
              <w:t>The implementer</w:t>
            </w:r>
          </w:p>
        </w:tc>
      </w:tr>
    </w:tbl>
    <w:p w:rsidR="00322DFB" w:rsidRDefault="00322DFB">
      <w:pPr>
        <w:pStyle w:val="Heading2"/>
      </w:pPr>
      <w:bookmarkStart w:id="29" w:name="the-first-month"/>
      <w:bookmarkEnd w:id="28"/>
    </w:p>
    <w:p w:rsidR="00322DFB" w:rsidRDefault="00322DFB" w:rsidP="00322DFB">
      <w:pPr>
        <w:pStyle w:val="BodyText"/>
        <w:rPr>
          <w:rFonts w:asciiTheme="majorHAnsi" w:eastAsiaTheme="majorEastAsia" w:hAnsiTheme="majorHAnsi" w:cstheme="majorBidi"/>
          <w:color w:val="4F81BD" w:themeColor="accent1"/>
          <w:sz w:val="28"/>
          <w:szCs w:val="28"/>
        </w:rPr>
      </w:pPr>
      <w:r>
        <w:br w:type="page"/>
      </w:r>
    </w:p>
    <w:p w:rsidR="00AE39FB" w:rsidRDefault="00D87451">
      <w:pPr>
        <w:pStyle w:val="Heading2"/>
      </w:pPr>
      <w:r>
        <w:lastRenderedPageBreak/>
        <w:t>The first month</w:t>
      </w:r>
    </w:p>
    <w:p w:rsidR="00AE39FB" w:rsidRDefault="00D87451">
      <w:pPr>
        <w:pStyle w:val="FirstParagraph"/>
      </w:pPr>
      <w:r>
        <w:t>Watch these, most important first:</w:t>
      </w:r>
    </w:p>
    <w:p w:rsidR="00AE39FB" w:rsidRDefault="00D87451">
      <w:pPr>
        <w:pStyle w:val="Compact"/>
        <w:numPr>
          <w:ilvl w:val="0"/>
          <w:numId w:val="26"/>
        </w:numPr>
      </w:pPr>
      <w:r>
        <w:rPr>
          <w:b/>
          <w:bCs/>
        </w:rPr>
        <w:t>Is everyone using it?</w:t>
      </w:r>
      <w:r>
        <w:t xml:space="preserve"> A transaction entered a week late makes the system look wrong. If someone keeps a parall</w:t>
      </w:r>
      <w:r>
        <w:t>el spreadsheet, find out why — usually a missing field or report.</w:t>
      </w:r>
    </w:p>
    <w:p w:rsidR="00AE39FB" w:rsidRDefault="00D87451">
      <w:pPr>
        <w:pStyle w:val="Compact"/>
        <w:numPr>
          <w:ilvl w:val="0"/>
          <w:numId w:val="26"/>
        </w:numPr>
      </w:pPr>
      <w:r>
        <w:rPr>
          <w:b/>
          <w:bCs/>
        </w:rPr>
        <w:t>Does the daily summary look right?</w:t>
      </w:r>
      <w:r>
        <w:t xml:space="preserve"> Fastest way to catch a configuration error.</w:t>
      </w:r>
    </w:p>
    <w:p w:rsidR="00AE39FB" w:rsidRDefault="00D87451">
      <w:pPr>
        <w:pStyle w:val="Compact"/>
        <w:numPr>
          <w:ilvl w:val="0"/>
          <w:numId w:val="26"/>
        </w:numPr>
      </w:pPr>
      <w:r>
        <w:rPr>
          <w:b/>
          <w:bCs/>
        </w:rPr>
        <w:t>Is anyone reading the morning note?</w:t>
      </w:r>
      <w:r>
        <w:t xml:space="preserve"> The same exception 6 mornings running means nobody is reading it or a proce</w:t>
      </w:r>
      <w:r>
        <w:t>dure is not followed.</w:t>
      </w:r>
    </w:p>
    <w:p w:rsidR="00AE39FB" w:rsidRDefault="00D87451">
      <w:pPr>
        <w:pStyle w:val="Compact"/>
        <w:numPr>
          <w:ilvl w:val="0"/>
          <w:numId w:val="26"/>
        </w:numPr>
      </w:pPr>
      <w:r>
        <w:rPr>
          <w:b/>
          <w:bCs/>
        </w:rPr>
        <w:t>Is the MSME 45-day report clean?</w:t>
      </w:r>
      <w:r>
        <w:t xml:space="preserve"> Each overdue MSME bill is a disallowed expense at assessment.</w:t>
      </w:r>
    </w:p>
    <w:p w:rsidR="00AE39FB" w:rsidRDefault="00D87451">
      <w:pPr>
        <w:pStyle w:val="Compact"/>
        <w:numPr>
          <w:ilvl w:val="0"/>
          <w:numId w:val="26"/>
        </w:numPr>
      </w:pPr>
      <w:r>
        <w:rPr>
          <w:b/>
          <w:bCs/>
        </w:rPr>
        <w:t>Does the month-end close work?</w:t>
      </w:r>
      <w:r>
        <w:t xml:space="preserve"> Run it once with the CA before it is needed for real.</w:t>
      </w:r>
    </w:p>
    <w:p w:rsidR="00AE39FB" w:rsidRDefault="00D87451">
      <w:pPr>
        <w:pStyle w:val="FirstParagraph"/>
      </w:pPr>
      <w:r>
        <w:t>Expect adjustments in the first month.</w:t>
      </w:r>
      <w:bookmarkEnd w:id="23"/>
      <w:bookmarkEnd w:id="29"/>
    </w:p>
    <w:sectPr w:rsidR="00AE39FB" w:rsidSect="00623A22">
      <w:pgSz w:w="12240" w:h="15840"/>
      <w:pgMar w:top="720" w:right="720" w:bottom="720" w:left="72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7451" w:rsidRDefault="00D87451" w:rsidP="00AE39FB">
      <w:pPr>
        <w:spacing w:after="0"/>
      </w:pPr>
      <w:r>
        <w:separator/>
      </w:r>
    </w:p>
  </w:endnote>
  <w:endnote w:type="continuationSeparator" w:id="1">
    <w:p w:rsidR="00D87451" w:rsidRDefault="00D87451" w:rsidP="00AE39F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7451" w:rsidRDefault="00D87451">
      <w:r>
        <w:separator/>
      </w:r>
    </w:p>
  </w:footnote>
  <w:footnote w:type="continuationSeparator" w:id="1">
    <w:p w:rsidR="00D87451" w:rsidRDefault="00D8745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C66A64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FF6095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563A49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nsid w:val="00A99414"/>
    <w:multiLevelType w:val="multilevel"/>
    <w:tmpl w:val="A37E864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1"/>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stylePaneFormatFilter w:val="0004"/>
  <w:doNotTrackMoves/>
  <w:defaultTabStop w:val="720"/>
  <w:drawingGridHorizontalSpacing w:val="12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
  <w:rsids>
    <w:rsidRoot w:val="00AE39FB"/>
    <w:rsid w:val="00322DFB"/>
    <w:rsid w:val="00623A22"/>
    <w:rsid w:val="00AE39FB"/>
    <w:rsid w:val="00D87451"/>
  </w:rsids>
  <m:mathPr>
    <m:mathFont m:val="Cambria Math"/>
    <m:brkBin m:val="before"/>
    <m:brkBinSub m:val="--"/>
    <m:smallFrac/>
    <m:dispDef/>
    <m:lMargin m:val="0"/>
    <m:rMargin m:val="0"/>
    <m:defJc m:val="centerGroup"/>
    <m:wrapRight/>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67">
    <w:lsdException w:name="toc 1" w:uiPriority="39"/>
    <w:lsdException w:name="Hyperlink" w:uiPriority="99"/>
  </w:latentStyles>
  <w:style w:type="paragraph" w:default="1" w:styleId="Normal">
    <w:name w:val="Normal"/>
    <w:qFormat/>
    <w:rsid w:val="00AE39FB"/>
  </w:style>
  <w:style w:type="paragraph" w:styleId="Heading1">
    <w:name w:val="heading 1"/>
    <w:basedOn w:val="Normal"/>
    <w:next w:val="BodyText"/>
    <w:uiPriority w:val="9"/>
    <w:qFormat/>
    <w:rsid w:val="00AE39FB"/>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AE39FB"/>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AE39F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AE39FB"/>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AE39FB"/>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AE39FB"/>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AE39FB"/>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AE39FB"/>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AE39FB"/>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E39FB"/>
    <w:pPr>
      <w:spacing w:before="180" w:after="180"/>
    </w:pPr>
  </w:style>
  <w:style w:type="paragraph" w:customStyle="1" w:styleId="FirstParagraph">
    <w:name w:val="First Paragraph"/>
    <w:basedOn w:val="BodyText"/>
    <w:next w:val="BodyText"/>
    <w:qFormat/>
    <w:rsid w:val="00AE39FB"/>
  </w:style>
  <w:style w:type="paragraph" w:customStyle="1" w:styleId="Compact">
    <w:name w:val="Compact"/>
    <w:basedOn w:val="BodyText"/>
    <w:qFormat/>
    <w:rsid w:val="00AE39FB"/>
    <w:pPr>
      <w:spacing w:before="36" w:after="36"/>
    </w:pPr>
  </w:style>
  <w:style w:type="paragraph" w:styleId="Title">
    <w:name w:val="Title"/>
    <w:basedOn w:val="Normal"/>
    <w:next w:val="BodyText"/>
    <w:qFormat/>
    <w:rsid w:val="00AE39F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AE39FB"/>
    <w:pPr>
      <w:spacing w:before="240"/>
    </w:pPr>
    <w:rPr>
      <w:sz w:val="30"/>
      <w:szCs w:val="30"/>
    </w:rPr>
  </w:style>
  <w:style w:type="paragraph" w:customStyle="1" w:styleId="Author">
    <w:name w:val="Author"/>
    <w:next w:val="BodyText"/>
    <w:qFormat/>
    <w:rsid w:val="00AE39FB"/>
    <w:pPr>
      <w:keepNext/>
      <w:keepLines/>
      <w:jc w:val="center"/>
    </w:pPr>
  </w:style>
  <w:style w:type="paragraph" w:styleId="Date">
    <w:name w:val="Date"/>
    <w:next w:val="BodyText"/>
    <w:qFormat/>
    <w:rsid w:val="00AE39FB"/>
    <w:pPr>
      <w:keepNext/>
      <w:keepLines/>
      <w:jc w:val="center"/>
    </w:pPr>
  </w:style>
  <w:style w:type="paragraph" w:customStyle="1" w:styleId="AbstractTitle">
    <w:name w:val="Abstract Title"/>
    <w:basedOn w:val="Normal"/>
    <w:next w:val="Abstract"/>
    <w:qFormat/>
    <w:rsid w:val="00AE39FB"/>
    <w:pPr>
      <w:keepNext/>
      <w:keepLines/>
      <w:spacing w:before="300" w:after="0"/>
      <w:jc w:val="center"/>
    </w:pPr>
    <w:rPr>
      <w:b/>
      <w:color w:val="345A8A"/>
      <w:sz w:val="20"/>
      <w:szCs w:val="20"/>
    </w:rPr>
  </w:style>
  <w:style w:type="paragraph" w:customStyle="1" w:styleId="Abstract">
    <w:name w:val="Abstract"/>
    <w:basedOn w:val="Normal"/>
    <w:next w:val="BodyText"/>
    <w:qFormat/>
    <w:rsid w:val="00AE39FB"/>
    <w:pPr>
      <w:keepNext/>
      <w:keepLines/>
      <w:spacing w:before="100" w:after="300"/>
    </w:pPr>
    <w:rPr>
      <w:sz w:val="20"/>
      <w:szCs w:val="20"/>
    </w:rPr>
  </w:style>
  <w:style w:type="paragraph" w:styleId="Bibliography">
    <w:name w:val="Bibliography"/>
    <w:basedOn w:val="Normal"/>
    <w:qFormat/>
    <w:rsid w:val="00AE39FB"/>
  </w:style>
  <w:style w:type="paragraph" w:styleId="BlockText">
    <w:name w:val="Block Text"/>
    <w:basedOn w:val="BodyText"/>
    <w:next w:val="BodyText"/>
    <w:uiPriority w:val="9"/>
    <w:unhideWhenUsed/>
    <w:qFormat/>
    <w:rsid w:val="00AE39FB"/>
    <w:pPr>
      <w:spacing w:before="100" w:after="100"/>
      <w:ind w:left="480" w:right="480"/>
    </w:pPr>
  </w:style>
  <w:style w:type="paragraph" w:styleId="FootnoteText">
    <w:name w:val="footnote text"/>
    <w:basedOn w:val="Normal"/>
    <w:uiPriority w:val="9"/>
    <w:unhideWhenUsed/>
    <w:qFormat/>
    <w:rsid w:val="00AE39FB"/>
  </w:style>
  <w:style w:type="table" w:customStyle="1" w:styleId="Table">
    <w:name w:val="Table"/>
    <w:semiHidden/>
    <w:unhideWhenUsed/>
    <w:qFormat/>
    <w:rsid w:val="00AE39FB"/>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AE39FB"/>
    <w:pPr>
      <w:keepNext/>
      <w:keepLines/>
      <w:spacing w:after="0"/>
    </w:pPr>
    <w:rPr>
      <w:b/>
    </w:rPr>
  </w:style>
  <w:style w:type="paragraph" w:customStyle="1" w:styleId="Definition">
    <w:name w:val="Definition"/>
    <w:basedOn w:val="Normal"/>
    <w:rsid w:val="00AE39FB"/>
  </w:style>
  <w:style w:type="paragraph" w:styleId="Caption">
    <w:name w:val="caption"/>
    <w:basedOn w:val="Normal"/>
    <w:link w:val="BodyTextChar"/>
    <w:rsid w:val="00AE39FB"/>
    <w:pPr>
      <w:spacing w:after="120"/>
    </w:pPr>
    <w:rPr>
      <w:i/>
    </w:rPr>
  </w:style>
  <w:style w:type="paragraph" w:customStyle="1" w:styleId="TableCaption">
    <w:name w:val="Table Caption"/>
    <w:basedOn w:val="Caption"/>
    <w:rsid w:val="00AE39FB"/>
    <w:pPr>
      <w:keepNext/>
    </w:pPr>
  </w:style>
  <w:style w:type="paragraph" w:customStyle="1" w:styleId="ImageCaption">
    <w:name w:val="Image Caption"/>
    <w:basedOn w:val="Caption"/>
    <w:rsid w:val="00AE39FB"/>
  </w:style>
  <w:style w:type="paragraph" w:customStyle="1" w:styleId="Figure">
    <w:name w:val="Figure"/>
    <w:basedOn w:val="Normal"/>
    <w:rsid w:val="00AE39FB"/>
  </w:style>
  <w:style w:type="paragraph" w:customStyle="1" w:styleId="CaptionedFigure">
    <w:name w:val="Captioned Figure"/>
    <w:basedOn w:val="Figure"/>
    <w:rsid w:val="00AE39FB"/>
    <w:pPr>
      <w:keepNext/>
    </w:pPr>
  </w:style>
  <w:style w:type="character" w:customStyle="1" w:styleId="BodyTextChar">
    <w:name w:val="Body Text Char"/>
    <w:basedOn w:val="DefaultParagraphFont"/>
    <w:link w:val="Caption"/>
    <w:rsid w:val="00AE39FB"/>
  </w:style>
  <w:style w:type="character" w:customStyle="1" w:styleId="VerbatimChar">
    <w:name w:val="Verbatim Char"/>
    <w:basedOn w:val="BodyTextChar"/>
    <w:link w:val="SourceCode"/>
    <w:rsid w:val="00AE39FB"/>
    <w:rPr>
      <w:rFonts w:ascii="Consolas" w:hAnsi="Consolas"/>
      <w:sz w:val="22"/>
    </w:rPr>
  </w:style>
  <w:style w:type="character" w:customStyle="1" w:styleId="SectionNumber">
    <w:name w:val="Section Number"/>
    <w:basedOn w:val="BodyTextChar"/>
    <w:rsid w:val="00AE39FB"/>
  </w:style>
  <w:style w:type="character" w:styleId="FootnoteReference">
    <w:name w:val="footnote reference"/>
    <w:basedOn w:val="BodyTextChar"/>
    <w:rsid w:val="00AE39FB"/>
    <w:rPr>
      <w:vertAlign w:val="superscript"/>
    </w:rPr>
  </w:style>
  <w:style w:type="character" w:styleId="Hyperlink">
    <w:name w:val="Hyperlink"/>
    <w:basedOn w:val="BodyTextChar"/>
    <w:uiPriority w:val="99"/>
    <w:rsid w:val="00AE39FB"/>
    <w:rPr>
      <w:color w:val="4F81BD" w:themeColor="accent1"/>
    </w:rPr>
  </w:style>
  <w:style w:type="paragraph" w:styleId="TOCHeading">
    <w:name w:val="TOC Heading"/>
    <w:basedOn w:val="Heading1"/>
    <w:next w:val="BodyText"/>
    <w:uiPriority w:val="39"/>
    <w:unhideWhenUsed/>
    <w:qFormat/>
    <w:rsid w:val="00AE39FB"/>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AE39FB"/>
    <w:pPr>
      <w:wordWrap w:val="0"/>
    </w:pPr>
  </w:style>
  <w:style w:type="character" w:customStyle="1" w:styleId="KeywordTok">
    <w:name w:val="KeywordTok"/>
    <w:basedOn w:val="VerbatimChar"/>
    <w:rsid w:val="00AE39FB"/>
    <w:rPr>
      <w:b/>
      <w:color w:val="007020"/>
    </w:rPr>
  </w:style>
  <w:style w:type="character" w:customStyle="1" w:styleId="DataTypeTok">
    <w:name w:val="DataTypeTok"/>
    <w:basedOn w:val="VerbatimChar"/>
    <w:rsid w:val="00AE39FB"/>
    <w:rPr>
      <w:color w:val="902000"/>
    </w:rPr>
  </w:style>
  <w:style w:type="character" w:customStyle="1" w:styleId="DecValTok">
    <w:name w:val="DecValTok"/>
    <w:basedOn w:val="VerbatimChar"/>
    <w:rsid w:val="00AE39FB"/>
    <w:rPr>
      <w:color w:val="40A070"/>
    </w:rPr>
  </w:style>
  <w:style w:type="character" w:customStyle="1" w:styleId="BaseNTok">
    <w:name w:val="BaseNTok"/>
    <w:basedOn w:val="VerbatimChar"/>
    <w:rsid w:val="00AE39FB"/>
    <w:rPr>
      <w:color w:val="40A070"/>
    </w:rPr>
  </w:style>
  <w:style w:type="character" w:customStyle="1" w:styleId="FloatTok">
    <w:name w:val="FloatTok"/>
    <w:basedOn w:val="VerbatimChar"/>
    <w:rsid w:val="00AE39FB"/>
    <w:rPr>
      <w:color w:val="40A070"/>
    </w:rPr>
  </w:style>
  <w:style w:type="character" w:customStyle="1" w:styleId="ConstantTok">
    <w:name w:val="ConstantTok"/>
    <w:basedOn w:val="VerbatimChar"/>
    <w:rsid w:val="00AE39FB"/>
    <w:rPr>
      <w:color w:val="880000"/>
    </w:rPr>
  </w:style>
  <w:style w:type="character" w:customStyle="1" w:styleId="CharTok">
    <w:name w:val="CharTok"/>
    <w:basedOn w:val="VerbatimChar"/>
    <w:rsid w:val="00AE39FB"/>
    <w:rPr>
      <w:color w:val="4070A0"/>
    </w:rPr>
  </w:style>
  <w:style w:type="character" w:customStyle="1" w:styleId="SpecialCharTok">
    <w:name w:val="SpecialCharTok"/>
    <w:basedOn w:val="VerbatimChar"/>
    <w:rsid w:val="00AE39FB"/>
    <w:rPr>
      <w:color w:val="4070A0"/>
    </w:rPr>
  </w:style>
  <w:style w:type="character" w:customStyle="1" w:styleId="StringTok">
    <w:name w:val="StringTok"/>
    <w:basedOn w:val="VerbatimChar"/>
    <w:rsid w:val="00AE39FB"/>
    <w:rPr>
      <w:color w:val="4070A0"/>
    </w:rPr>
  </w:style>
  <w:style w:type="character" w:customStyle="1" w:styleId="VerbatimStringTok">
    <w:name w:val="VerbatimStringTok"/>
    <w:basedOn w:val="VerbatimChar"/>
    <w:rsid w:val="00AE39FB"/>
    <w:rPr>
      <w:color w:val="4070A0"/>
    </w:rPr>
  </w:style>
  <w:style w:type="character" w:customStyle="1" w:styleId="SpecialStringTok">
    <w:name w:val="SpecialStringTok"/>
    <w:basedOn w:val="VerbatimChar"/>
    <w:rsid w:val="00AE39FB"/>
    <w:rPr>
      <w:color w:val="BB6688"/>
    </w:rPr>
  </w:style>
  <w:style w:type="character" w:customStyle="1" w:styleId="ImportTok">
    <w:name w:val="ImportTok"/>
    <w:basedOn w:val="VerbatimChar"/>
    <w:rsid w:val="00AE39FB"/>
    <w:rPr>
      <w:b/>
      <w:color w:val="008000"/>
    </w:rPr>
  </w:style>
  <w:style w:type="character" w:customStyle="1" w:styleId="CommentTok">
    <w:name w:val="CommentTok"/>
    <w:basedOn w:val="VerbatimChar"/>
    <w:rsid w:val="00AE39FB"/>
    <w:rPr>
      <w:i/>
      <w:color w:val="60A0B0"/>
    </w:rPr>
  </w:style>
  <w:style w:type="character" w:customStyle="1" w:styleId="DocumentationTok">
    <w:name w:val="DocumentationTok"/>
    <w:basedOn w:val="VerbatimChar"/>
    <w:rsid w:val="00AE39FB"/>
    <w:rPr>
      <w:i/>
      <w:color w:val="BA2121"/>
    </w:rPr>
  </w:style>
  <w:style w:type="character" w:customStyle="1" w:styleId="AnnotationTok">
    <w:name w:val="AnnotationTok"/>
    <w:basedOn w:val="VerbatimChar"/>
    <w:rsid w:val="00AE39FB"/>
    <w:rPr>
      <w:b/>
      <w:i/>
      <w:color w:val="60A0B0"/>
    </w:rPr>
  </w:style>
  <w:style w:type="character" w:customStyle="1" w:styleId="CommentVarTok">
    <w:name w:val="CommentVarTok"/>
    <w:basedOn w:val="VerbatimChar"/>
    <w:rsid w:val="00AE39FB"/>
    <w:rPr>
      <w:b/>
      <w:i/>
      <w:color w:val="60A0B0"/>
    </w:rPr>
  </w:style>
  <w:style w:type="character" w:customStyle="1" w:styleId="OtherTok">
    <w:name w:val="OtherTok"/>
    <w:basedOn w:val="VerbatimChar"/>
    <w:rsid w:val="00AE39FB"/>
    <w:rPr>
      <w:color w:val="007020"/>
    </w:rPr>
  </w:style>
  <w:style w:type="character" w:customStyle="1" w:styleId="FunctionTok">
    <w:name w:val="FunctionTok"/>
    <w:basedOn w:val="VerbatimChar"/>
    <w:rsid w:val="00AE39FB"/>
    <w:rPr>
      <w:color w:val="06287E"/>
    </w:rPr>
  </w:style>
  <w:style w:type="character" w:customStyle="1" w:styleId="VariableTok">
    <w:name w:val="VariableTok"/>
    <w:basedOn w:val="VerbatimChar"/>
    <w:rsid w:val="00AE39FB"/>
    <w:rPr>
      <w:color w:val="19177C"/>
    </w:rPr>
  </w:style>
  <w:style w:type="character" w:customStyle="1" w:styleId="ControlFlowTok">
    <w:name w:val="ControlFlowTok"/>
    <w:basedOn w:val="VerbatimChar"/>
    <w:rsid w:val="00AE39FB"/>
    <w:rPr>
      <w:b/>
      <w:color w:val="007020"/>
    </w:rPr>
  </w:style>
  <w:style w:type="character" w:customStyle="1" w:styleId="OperatorTok">
    <w:name w:val="OperatorTok"/>
    <w:basedOn w:val="VerbatimChar"/>
    <w:rsid w:val="00AE39FB"/>
    <w:rPr>
      <w:color w:val="666666"/>
    </w:rPr>
  </w:style>
  <w:style w:type="character" w:customStyle="1" w:styleId="BuiltInTok">
    <w:name w:val="BuiltInTok"/>
    <w:basedOn w:val="VerbatimChar"/>
    <w:rsid w:val="00AE39FB"/>
    <w:rPr>
      <w:color w:val="008000"/>
    </w:rPr>
  </w:style>
  <w:style w:type="character" w:customStyle="1" w:styleId="ExtensionTok">
    <w:name w:val="ExtensionTok"/>
    <w:basedOn w:val="VerbatimChar"/>
    <w:rsid w:val="00AE39FB"/>
  </w:style>
  <w:style w:type="character" w:customStyle="1" w:styleId="PreprocessorTok">
    <w:name w:val="PreprocessorTok"/>
    <w:basedOn w:val="VerbatimChar"/>
    <w:rsid w:val="00AE39FB"/>
    <w:rPr>
      <w:color w:val="BC7A00"/>
    </w:rPr>
  </w:style>
  <w:style w:type="character" w:customStyle="1" w:styleId="AttributeTok">
    <w:name w:val="AttributeTok"/>
    <w:basedOn w:val="VerbatimChar"/>
    <w:rsid w:val="00AE39FB"/>
    <w:rPr>
      <w:color w:val="7D9029"/>
    </w:rPr>
  </w:style>
  <w:style w:type="character" w:customStyle="1" w:styleId="RegionMarkerTok">
    <w:name w:val="RegionMarkerTok"/>
    <w:basedOn w:val="VerbatimChar"/>
    <w:rsid w:val="00AE39FB"/>
  </w:style>
  <w:style w:type="character" w:customStyle="1" w:styleId="InformationTok">
    <w:name w:val="InformationTok"/>
    <w:basedOn w:val="VerbatimChar"/>
    <w:rsid w:val="00AE39FB"/>
    <w:rPr>
      <w:b/>
      <w:i/>
      <w:color w:val="60A0B0"/>
    </w:rPr>
  </w:style>
  <w:style w:type="character" w:customStyle="1" w:styleId="WarningTok">
    <w:name w:val="WarningTok"/>
    <w:basedOn w:val="VerbatimChar"/>
    <w:rsid w:val="00AE39FB"/>
    <w:rPr>
      <w:b/>
      <w:i/>
      <w:color w:val="60A0B0"/>
    </w:rPr>
  </w:style>
  <w:style w:type="character" w:customStyle="1" w:styleId="AlertTok">
    <w:name w:val="AlertTok"/>
    <w:basedOn w:val="VerbatimChar"/>
    <w:rsid w:val="00AE39FB"/>
    <w:rPr>
      <w:b/>
      <w:color w:val="FF0000"/>
    </w:rPr>
  </w:style>
  <w:style w:type="character" w:customStyle="1" w:styleId="ErrorTok">
    <w:name w:val="ErrorTok"/>
    <w:basedOn w:val="VerbatimChar"/>
    <w:rsid w:val="00AE39FB"/>
    <w:rPr>
      <w:b/>
      <w:color w:val="FF0000"/>
    </w:rPr>
  </w:style>
  <w:style w:type="character" w:customStyle="1" w:styleId="NormalTok">
    <w:name w:val="NormalTok"/>
    <w:basedOn w:val="VerbatimChar"/>
    <w:rsid w:val="00AE39FB"/>
  </w:style>
  <w:style w:type="paragraph" w:styleId="TOC1">
    <w:name w:val="toc 1"/>
    <w:basedOn w:val="Normal"/>
    <w:next w:val="Normal"/>
    <w:autoRedefine/>
    <w:uiPriority w:val="39"/>
    <w:rsid w:val="00623A22"/>
    <w:pPr>
      <w:spacing w:after="100"/>
    </w:pPr>
  </w:style>
  <w:style w:type="paragraph" w:styleId="BalloonText">
    <w:name w:val="Balloon Text"/>
    <w:basedOn w:val="Normal"/>
    <w:link w:val="BalloonTextChar"/>
    <w:rsid w:val="00623A22"/>
    <w:pPr>
      <w:spacing w:after="0"/>
    </w:pPr>
    <w:rPr>
      <w:rFonts w:ascii="Tahoma" w:hAnsi="Tahoma" w:cs="Tahoma"/>
      <w:sz w:val="16"/>
      <w:szCs w:val="16"/>
    </w:rPr>
  </w:style>
  <w:style w:type="character" w:customStyle="1" w:styleId="BalloonTextChar">
    <w:name w:val="Balloon Text Char"/>
    <w:basedOn w:val="DefaultParagraphFont"/>
    <w:link w:val="BalloonText"/>
    <w:rsid w:val="00623A2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3384</Words>
  <Characters>19294</Characters>
  <Application>Microsoft Office Word</Application>
  <DocSecurity>0</DocSecurity>
  <Lines>160</Lines>
  <Paragraphs>45</Paragraphs>
  <ScaleCrop>false</ScaleCrop>
  <Company/>
  <LinksUpToDate>false</LinksUpToDate>
  <CharactersWithSpaces>22633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MSCAST ERP — Client Setup Guide</dc:title>
  <dc:creator/>
  <cp:keywords/>
  <cp:lastModifiedBy>user</cp:lastModifiedBy>
  <cp:revision>3</cp:revision>
  <dcterms:created xsi:type="dcterms:W3CDTF">2026-09-21T12:15:00Z</dcterms:created>
  <dcterms:modified xsi:type="dcterms:W3CDTF">2026-09-21T14:14:00Z</dcterms:modified>
</cp:coreProperties>
</file>