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6AEF" w:rsidRDefault="00CC7E9F">
      <w:pPr>
        <w:pStyle w:val="Title"/>
      </w:pPr>
      <w:r>
        <w:t>MSCAST ERP — Standard Operating Procedures and Use Cases</w:t>
      </w:r>
    </w:p>
    <w:sdt>
      <w:sdtPr>
        <w:rPr>
          <w:rFonts w:asciiTheme="minorHAnsi" w:eastAsiaTheme="minorHAnsi" w:hAnsiTheme="minorHAnsi" w:cstheme="minorBidi"/>
          <w:color w:val="auto"/>
          <w:sz w:val="24"/>
          <w:szCs w:val="24"/>
        </w:rPr>
        <w:id w:val="238028831"/>
        <w:docPartObj>
          <w:docPartGallery w:val="Table of Contents"/>
          <w:docPartUnique/>
        </w:docPartObj>
      </w:sdtPr>
      <w:sdtEndPr>
        <w:rPr>
          <w:rFonts w:eastAsiaTheme="minorEastAsia"/>
        </w:rPr>
      </w:sdtEndPr>
      <w:sdtContent>
        <w:p w:rsidR="00756AEF" w:rsidRDefault="00CC7E9F">
          <w:pPr>
            <w:pStyle w:val="TOCHeading"/>
          </w:pPr>
          <w:r>
            <w:t>Table of Contents</w:t>
          </w:r>
        </w:p>
        <w:p w:rsidR="00862ACB" w:rsidRDefault="00756AEF">
          <w:pPr>
            <w:pStyle w:val="TOC1"/>
            <w:tabs>
              <w:tab w:val="right" w:leader="dot" w:pos="9350"/>
            </w:tabs>
            <w:rPr>
              <w:noProof/>
            </w:rPr>
          </w:pPr>
          <w:r>
            <w:fldChar w:fldCharType="begin"/>
          </w:r>
          <w:r w:rsidR="00CC7E9F">
            <w:instrText>TOC \o "1-1" \h \z \u</w:instrText>
          </w:r>
          <w:r w:rsidR="00862ACB">
            <w:fldChar w:fldCharType="separate"/>
          </w:r>
          <w:hyperlink w:anchor="_Toc240923459" w:history="1">
            <w:r w:rsidR="00862ACB" w:rsidRPr="00CE5E85">
              <w:rPr>
                <w:rStyle w:val="Hyperlink"/>
                <w:noProof/>
              </w:rPr>
              <w:t>MSCAST ERP — Standard Operating Procedures and Use Cases</w:t>
            </w:r>
            <w:r w:rsidR="00862ACB">
              <w:rPr>
                <w:noProof/>
                <w:webHidden/>
              </w:rPr>
              <w:tab/>
            </w:r>
            <w:r w:rsidR="00862ACB">
              <w:rPr>
                <w:noProof/>
                <w:webHidden/>
              </w:rPr>
              <w:fldChar w:fldCharType="begin"/>
            </w:r>
            <w:r w:rsidR="00862ACB">
              <w:rPr>
                <w:noProof/>
                <w:webHidden/>
              </w:rPr>
              <w:instrText xml:space="preserve"> PAGEREF _Toc240923459 \h </w:instrText>
            </w:r>
            <w:r w:rsidR="00862ACB">
              <w:rPr>
                <w:noProof/>
                <w:webHidden/>
              </w:rPr>
            </w:r>
            <w:r w:rsidR="00862ACB">
              <w:rPr>
                <w:noProof/>
                <w:webHidden/>
              </w:rPr>
              <w:fldChar w:fldCharType="separate"/>
            </w:r>
            <w:r w:rsidR="00862ACB">
              <w:rPr>
                <w:noProof/>
                <w:webHidden/>
              </w:rPr>
              <w:t>1</w:t>
            </w:r>
            <w:r w:rsidR="00862ACB">
              <w:rPr>
                <w:noProof/>
                <w:webHidden/>
              </w:rPr>
              <w:fldChar w:fldCharType="end"/>
            </w:r>
          </w:hyperlink>
        </w:p>
        <w:p w:rsidR="00862ACB" w:rsidRDefault="00862ACB">
          <w:pPr>
            <w:pStyle w:val="TOC1"/>
            <w:tabs>
              <w:tab w:val="right" w:leader="dot" w:pos="9350"/>
            </w:tabs>
            <w:rPr>
              <w:noProof/>
            </w:rPr>
          </w:pPr>
          <w:hyperlink w:anchor="_Toc240923460" w:history="1">
            <w:r w:rsidRPr="00CE5E85">
              <w:rPr>
                <w:rStyle w:val="Hyperlink"/>
                <w:noProof/>
              </w:rPr>
              <w:t>Part A — Standard Operating Procedures</w:t>
            </w:r>
            <w:r>
              <w:rPr>
                <w:noProof/>
                <w:webHidden/>
              </w:rPr>
              <w:tab/>
            </w:r>
            <w:r>
              <w:rPr>
                <w:noProof/>
                <w:webHidden/>
              </w:rPr>
              <w:fldChar w:fldCharType="begin"/>
            </w:r>
            <w:r>
              <w:rPr>
                <w:noProof/>
                <w:webHidden/>
              </w:rPr>
              <w:instrText xml:space="preserve"> PAGEREF _Toc240923460 \h </w:instrText>
            </w:r>
            <w:r>
              <w:rPr>
                <w:noProof/>
                <w:webHidden/>
              </w:rPr>
            </w:r>
            <w:r>
              <w:rPr>
                <w:noProof/>
                <w:webHidden/>
              </w:rPr>
              <w:fldChar w:fldCharType="separate"/>
            </w:r>
            <w:r>
              <w:rPr>
                <w:noProof/>
                <w:webHidden/>
              </w:rPr>
              <w:t>2</w:t>
            </w:r>
            <w:r>
              <w:rPr>
                <w:noProof/>
                <w:webHidden/>
              </w:rPr>
              <w:fldChar w:fldCharType="end"/>
            </w:r>
          </w:hyperlink>
        </w:p>
        <w:p w:rsidR="00862ACB" w:rsidRDefault="00862ACB">
          <w:pPr>
            <w:pStyle w:val="TOC1"/>
            <w:tabs>
              <w:tab w:val="right" w:leader="dot" w:pos="9350"/>
            </w:tabs>
            <w:rPr>
              <w:noProof/>
            </w:rPr>
          </w:pPr>
          <w:hyperlink w:anchor="_Toc240923461" w:history="1">
            <w:r w:rsidRPr="00CE5E85">
              <w:rPr>
                <w:rStyle w:val="Hyperlink"/>
                <w:noProof/>
              </w:rPr>
              <w:t>Part B — Use cases</w:t>
            </w:r>
            <w:r>
              <w:rPr>
                <w:noProof/>
                <w:webHidden/>
              </w:rPr>
              <w:tab/>
            </w:r>
            <w:r>
              <w:rPr>
                <w:noProof/>
                <w:webHidden/>
              </w:rPr>
              <w:fldChar w:fldCharType="begin"/>
            </w:r>
            <w:r>
              <w:rPr>
                <w:noProof/>
                <w:webHidden/>
              </w:rPr>
              <w:instrText xml:space="preserve"> PAGEREF _Toc240923461 \h </w:instrText>
            </w:r>
            <w:r>
              <w:rPr>
                <w:noProof/>
                <w:webHidden/>
              </w:rPr>
            </w:r>
            <w:r>
              <w:rPr>
                <w:noProof/>
                <w:webHidden/>
              </w:rPr>
              <w:fldChar w:fldCharType="separate"/>
            </w:r>
            <w:r>
              <w:rPr>
                <w:noProof/>
                <w:webHidden/>
              </w:rPr>
              <w:t>30</w:t>
            </w:r>
            <w:r>
              <w:rPr>
                <w:noProof/>
                <w:webHidden/>
              </w:rPr>
              <w:fldChar w:fldCharType="end"/>
            </w:r>
          </w:hyperlink>
        </w:p>
        <w:p w:rsidR="00862ACB" w:rsidRDefault="00862ACB">
          <w:pPr>
            <w:pStyle w:val="TOC1"/>
            <w:tabs>
              <w:tab w:val="right" w:leader="dot" w:pos="9350"/>
            </w:tabs>
            <w:rPr>
              <w:noProof/>
            </w:rPr>
          </w:pPr>
          <w:hyperlink w:anchor="_Toc240923462" w:history="1">
            <w:r w:rsidRPr="00CE5E85">
              <w:rPr>
                <w:rStyle w:val="Hyperlink"/>
                <w:noProof/>
              </w:rPr>
              <w:t>Part C — Who does what</w:t>
            </w:r>
            <w:r>
              <w:rPr>
                <w:noProof/>
                <w:webHidden/>
              </w:rPr>
              <w:tab/>
            </w:r>
            <w:r>
              <w:rPr>
                <w:noProof/>
                <w:webHidden/>
              </w:rPr>
              <w:fldChar w:fldCharType="begin"/>
            </w:r>
            <w:r>
              <w:rPr>
                <w:noProof/>
                <w:webHidden/>
              </w:rPr>
              <w:instrText xml:space="preserve"> PAGEREF _Toc240923462 \h </w:instrText>
            </w:r>
            <w:r>
              <w:rPr>
                <w:noProof/>
                <w:webHidden/>
              </w:rPr>
            </w:r>
            <w:r>
              <w:rPr>
                <w:noProof/>
                <w:webHidden/>
              </w:rPr>
              <w:fldChar w:fldCharType="separate"/>
            </w:r>
            <w:r>
              <w:rPr>
                <w:noProof/>
                <w:webHidden/>
              </w:rPr>
              <w:t>33</w:t>
            </w:r>
            <w:r>
              <w:rPr>
                <w:noProof/>
                <w:webHidden/>
              </w:rPr>
              <w:fldChar w:fldCharType="end"/>
            </w:r>
          </w:hyperlink>
        </w:p>
        <w:p w:rsidR="00862ACB" w:rsidRDefault="00862ACB">
          <w:pPr>
            <w:pStyle w:val="TOC1"/>
            <w:tabs>
              <w:tab w:val="right" w:leader="dot" w:pos="9350"/>
            </w:tabs>
            <w:rPr>
              <w:noProof/>
            </w:rPr>
          </w:pPr>
          <w:hyperlink w:anchor="_Toc240923463" w:history="1">
            <w:r w:rsidRPr="00CE5E85">
              <w:rPr>
                <w:rStyle w:val="Hyperlink"/>
                <w:noProof/>
              </w:rPr>
              <w:t>Part D — Recurring calendar</w:t>
            </w:r>
            <w:r>
              <w:rPr>
                <w:noProof/>
                <w:webHidden/>
              </w:rPr>
              <w:tab/>
            </w:r>
            <w:r>
              <w:rPr>
                <w:noProof/>
                <w:webHidden/>
              </w:rPr>
              <w:fldChar w:fldCharType="begin"/>
            </w:r>
            <w:r>
              <w:rPr>
                <w:noProof/>
                <w:webHidden/>
              </w:rPr>
              <w:instrText xml:space="preserve"> PAGEREF _Toc240923463 \h </w:instrText>
            </w:r>
            <w:r>
              <w:rPr>
                <w:noProof/>
                <w:webHidden/>
              </w:rPr>
            </w:r>
            <w:r>
              <w:rPr>
                <w:noProof/>
                <w:webHidden/>
              </w:rPr>
              <w:fldChar w:fldCharType="separate"/>
            </w:r>
            <w:r>
              <w:rPr>
                <w:noProof/>
                <w:webHidden/>
              </w:rPr>
              <w:t>35</w:t>
            </w:r>
            <w:r>
              <w:rPr>
                <w:noProof/>
                <w:webHidden/>
              </w:rPr>
              <w:fldChar w:fldCharType="end"/>
            </w:r>
          </w:hyperlink>
        </w:p>
        <w:p w:rsidR="00756AEF" w:rsidRDefault="00756AEF">
          <w:r>
            <w:fldChar w:fldCharType="end"/>
          </w:r>
        </w:p>
      </w:sdtContent>
    </w:sdt>
    <w:p w:rsidR="00756AEF" w:rsidRDefault="00CC7E9F">
      <w:pPr>
        <w:pStyle w:val="Heading1"/>
      </w:pPr>
      <w:bookmarkStart w:id="0" w:name="X7a72c7e36393f2b2e0d774dff9d15bbd20c6cf8"/>
      <w:bookmarkStart w:id="1" w:name="_Toc240923459"/>
      <w:r>
        <w:t>MSCAST ERP — Standard Operating Procedures and Use Cases</w:t>
      </w:r>
      <w:bookmarkEnd w:id="1"/>
    </w:p>
    <w:p w:rsidR="00756AEF" w:rsidRDefault="00CC7E9F">
      <w:pPr>
        <w:pStyle w:val="FirstParagraph"/>
      </w:pPr>
      <w:r>
        <w:rPr>
          <w:b/>
          <w:bCs/>
        </w:rPr>
        <w:t>For:</w:t>
      </w:r>
      <w:r>
        <w:t xml:space="preserve"> MSCAST Engineering Pvt Ltd · </w:t>
      </w:r>
      <w:r>
        <w:rPr>
          <w:b/>
          <w:bCs/>
        </w:rPr>
        <w:t>Version:</w:t>
      </w:r>
      <w:r>
        <w:t xml:space="preserve"> 3.1 · </w:t>
      </w:r>
      <w:r>
        <w:rPr>
          <w:b/>
          <w:bCs/>
        </w:rPr>
        <w:t>Date:</w:t>
      </w:r>
      <w:r>
        <w:t xml:space="preserve"> 21 September 2026</w:t>
      </w:r>
    </w:p>
    <w:p w:rsidR="00756AEF" w:rsidRDefault="00CC7E9F">
      <w:pPr>
        <w:pStyle w:val="Heading2"/>
      </w:pPr>
      <w:bookmarkStart w:id="2" w:name="how-to-read-this"/>
      <w:r>
        <w:t>How to read this</w:t>
      </w:r>
    </w:p>
    <w:p w:rsidR="00756AEF" w:rsidRDefault="00CC7E9F">
      <w:pPr>
        <w:pStyle w:val="Compact"/>
        <w:numPr>
          <w:ilvl w:val="0"/>
          <w:numId w:val="2"/>
        </w:numPr>
      </w:pPr>
      <w:r>
        <w:rPr>
          <w:b/>
          <w:bCs/>
        </w:rPr>
        <w:t>Part A</w:t>
      </w:r>
      <w:r>
        <w:t xml:space="preserve"> </w:t>
      </w:r>
      <w:r>
        <w:t xml:space="preserve">— one SOP per business process: trigger, owner, steps, </w:t>
      </w:r>
      <w:r>
        <w:rPr>
          <w:b/>
          <w:bCs/>
        </w:rPr>
        <w:t>control</w:t>
      </w:r>
      <w:r>
        <w:t>, records.</w:t>
      </w:r>
    </w:p>
    <w:p w:rsidR="00756AEF" w:rsidRDefault="00CC7E9F">
      <w:pPr>
        <w:pStyle w:val="Compact"/>
        <w:numPr>
          <w:ilvl w:val="0"/>
          <w:numId w:val="2"/>
        </w:numPr>
      </w:pPr>
      <w:r>
        <w:rPr>
          <w:b/>
          <w:bCs/>
        </w:rPr>
        <w:t>Part B</w:t>
      </w:r>
      <w:r>
        <w:t xml:space="preserve"> — nine MSCAST situations showing how the pieces connect.</w:t>
      </w:r>
    </w:p>
    <w:p w:rsidR="00756AEF" w:rsidRDefault="00CC7E9F">
      <w:pPr>
        <w:pStyle w:val="Compact"/>
        <w:numPr>
          <w:ilvl w:val="0"/>
          <w:numId w:val="2"/>
        </w:numPr>
      </w:pPr>
      <w:r>
        <w:rPr>
          <w:b/>
          <w:bCs/>
        </w:rPr>
        <w:t>Part C</w:t>
      </w:r>
      <w:r>
        <w:t xml:space="preserve"> — who prepares and who approves; where separation of duties holds and where it does not.</w:t>
      </w:r>
    </w:p>
    <w:p w:rsidR="00756AEF" w:rsidRDefault="00CC7E9F">
      <w:pPr>
        <w:pStyle w:val="Compact"/>
        <w:numPr>
          <w:ilvl w:val="0"/>
          <w:numId w:val="2"/>
        </w:numPr>
      </w:pPr>
      <w:r>
        <w:rPr>
          <w:b/>
          <w:bCs/>
        </w:rPr>
        <w:t>Part D</w:t>
      </w:r>
      <w:r>
        <w:t xml:space="preserve"> — recurring cale</w:t>
      </w:r>
      <w:r>
        <w:t>ndar.</w:t>
      </w:r>
    </w:p>
    <w:p w:rsidR="00756AEF" w:rsidRDefault="00CC7E9F">
      <w:pPr>
        <w:pStyle w:val="Compact"/>
        <w:numPr>
          <w:ilvl w:val="0"/>
          <w:numId w:val="2"/>
        </w:numPr>
      </w:pPr>
      <w:r>
        <w:rPr>
          <w:b/>
          <w:bCs/>
        </w:rPr>
        <w:t>Screenshots:</w:t>
      </w:r>
      <w:r>
        <w:t xml:space="preserve"> each SOP ends with the screens it uses, taken on the demonstration system (demo data, names ending in “(DEMO)”), logged in as the person who does that step. </w:t>
      </w:r>
      <w:r>
        <w:rPr>
          <w:i/>
          <w:iCs/>
        </w:rPr>
        <w:t>Where</w:t>
      </w:r>
      <w:r>
        <w:t xml:space="preserve"> says how to open the screen: the search bar (Ctrl+K) finds any form or rep</w:t>
      </w:r>
      <w:r>
        <w:t>ort by name.</w:t>
      </w:r>
    </w:p>
    <w:p w:rsidR="00756AEF" w:rsidRDefault="00CC7E9F">
      <w:pPr>
        <w:pStyle w:val="Compact"/>
        <w:numPr>
          <w:ilvl w:val="0"/>
          <w:numId w:val="2"/>
        </w:numPr>
      </w:pPr>
      <w:r>
        <w:t>Written for an engineer-to-order machine builder with fewer than ten people, fabrication outsourced, one person often covering several roles.</w:t>
      </w:r>
    </w:p>
    <w:p w:rsidR="00756AEF" w:rsidRDefault="00CC7E9F">
      <w:pPr>
        <w:pStyle w:val="Compact"/>
        <w:numPr>
          <w:ilvl w:val="0"/>
          <w:numId w:val="2"/>
        </w:numPr>
      </w:pPr>
      <w:r>
        <w:t>Assumes the configuration in doc 05 (Client Setup Guide).</w:t>
      </w:r>
    </w:p>
    <w:p w:rsidR="00756AEF" w:rsidRDefault="00CC7E9F">
      <w:pPr>
        <w:pStyle w:val="Compact"/>
        <w:numPr>
          <w:ilvl w:val="0"/>
          <w:numId w:val="2"/>
        </w:numPr>
      </w:pPr>
      <w:r>
        <w:t>Two phrases are used precisely:</w:t>
      </w:r>
    </w:p>
    <w:p w:rsidR="00756AEF" w:rsidRDefault="00CC7E9F">
      <w:pPr>
        <w:pStyle w:val="Compact"/>
        <w:numPr>
          <w:ilvl w:val="1"/>
          <w:numId w:val="3"/>
        </w:numPr>
      </w:pPr>
      <w:r>
        <w:rPr>
          <w:b/>
          <w:bCs/>
        </w:rPr>
        <w:t xml:space="preserve">The system </w:t>
      </w:r>
      <w:r>
        <w:rPr>
          <w:b/>
          <w:bCs/>
        </w:rPr>
        <w:t>will not allow</w:t>
      </w:r>
      <w:r>
        <w:t xml:space="preserve"> — a hard control in the software, tested by the build checks. It cannot be skipped or overridden.</w:t>
      </w:r>
    </w:p>
    <w:p w:rsidR="00756AEF" w:rsidRDefault="00CC7E9F">
      <w:pPr>
        <w:pStyle w:val="Compact"/>
        <w:numPr>
          <w:ilvl w:val="1"/>
          <w:numId w:val="3"/>
        </w:numPr>
      </w:pPr>
      <w:r>
        <w:rPr>
          <w:b/>
          <w:bCs/>
        </w:rPr>
        <w:t>The procedure is</w:t>
      </w:r>
      <w:r>
        <w:t xml:space="preserve"> — a way of working that depends on people. Discipline, not enforcement.</w:t>
      </w:r>
    </w:p>
    <w:p w:rsidR="00756AEF" w:rsidRDefault="00CC7E9F">
      <w:pPr>
        <w:pStyle w:val="Heading2"/>
      </w:pPr>
      <w:bookmarkStart w:id="3" w:name="mscasts-abbreviations"/>
      <w:bookmarkEnd w:id="2"/>
      <w:r>
        <w:t>MSCAST’s abbreviations</w:t>
      </w:r>
    </w:p>
    <w:p w:rsidR="00756AEF" w:rsidRDefault="00CC7E9F">
      <w:pPr>
        <w:pStyle w:val="FirstParagraph"/>
      </w:pPr>
      <w:r>
        <w:t>MSCAST’s own terms, from the re</w:t>
      </w:r>
      <w:r>
        <w:t>quirement document; they are the form names in the system.</w:t>
      </w:r>
    </w:p>
    <w:tbl>
      <w:tblPr>
        <w:tblStyle w:val="Table"/>
        <w:tblW w:w="5000" w:type="pct"/>
        <w:tblLook w:val="0020"/>
      </w:tblPr>
      <w:tblGrid>
        <w:gridCol w:w="1809"/>
        <w:gridCol w:w="2410"/>
        <w:gridCol w:w="6797"/>
      </w:tblGrid>
      <w:tr w:rsidR="00756AEF" w:rsidTr="00862ACB">
        <w:trPr>
          <w:cnfStyle w:val="100000000000"/>
          <w:tblHeader/>
        </w:trPr>
        <w:tc>
          <w:tcPr>
            <w:tcW w:w="821" w:type="pct"/>
          </w:tcPr>
          <w:p w:rsidR="00756AEF" w:rsidRDefault="00CC7E9F">
            <w:pPr>
              <w:pStyle w:val="Compact"/>
            </w:pPr>
            <w:r>
              <w:t>Term</w:t>
            </w:r>
          </w:p>
        </w:tc>
        <w:tc>
          <w:tcPr>
            <w:tcW w:w="1094" w:type="pct"/>
          </w:tcPr>
          <w:p w:rsidR="00756AEF" w:rsidRDefault="00CC7E9F">
            <w:pPr>
              <w:pStyle w:val="Compact"/>
            </w:pPr>
            <w:r>
              <w:t>Stands for</w:t>
            </w:r>
          </w:p>
        </w:tc>
        <w:tc>
          <w:tcPr>
            <w:tcW w:w="3085" w:type="pct"/>
          </w:tcPr>
          <w:p w:rsidR="00756AEF" w:rsidRDefault="00CC7E9F">
            <w:pPr>
              <w:pStyle w:val="Compact"/>
            </w:pPr>
            <w:r>
              <w:t>What it is</w:t>
            </w:r>
          </w:p>
        </w:tc>
      </w:tr>
      <w:tr w:rsidR="00756AEF" w:rsidTr="00862ACB">
        <w:tc>
          <w:tcPr>
            <w:tcW w:w="821" w:type="pct"/>
          </w:tcPr>
          <w:p w:rsidR="00756AEF" w:rsidRDefault="00CC7E9F">
            <w:pPr>
              <w:pStyle w:val="Compact"/>
            </w:pPr>
            <w:r>
              <w:rPr>
                <w:b/>
                <w:bCs/>
              </w:rPr>
              <w:t>PCC</w:t>
            </w:r>
          </w:p>
        </w:tc>
        <w:tc>
          <w:tcPr>
            <w:tcW w:w="1094" w:type="pct"/>
          </w:tcPr>
          <w:p w:rsidR="00756AEF" w:rsidRDefault="00CC7E9F">
            <w:pPr>
              <w:pStyle w:val="Compact"/>
            </w:pPr>
            <w:r>
              <w:t>Purchase Cost Calculation</w:t>
            </w:r>
          </w:p>
        </w:tc>
        <w:tc>
          <w:tcPr>
            <w:tcW w:w="3085" w:type="pct"/>
          </w:tcPr>
          <w:p w:rsidR="00756AEF" w:rsidRDefault="00CC7E9F">
            <w:pPr>
              <w:pStyle w:val="Compact"/>
            </w:pPr>
            <w:r>
              <w:t>Cost estimate sheet for a machine, built component by component (bought-outs, fabrication, engineering hours, erection, freight, contingency). Prepared before quoting; has revisions and an approval. Baseline for every purchase order and for the project MIS</w:t>
            </w:r>
          </w:p>
        </w:tc>
      </w:tr>
      <w:tr w:rsidR="00756AEF" w:rsidTr="00862ACB">
        <w:tc>
          <w:tcPr>
            <w:tcW w:w="821" w:type="pct"/>
          </w:tcPr>
          <w:p w:rsidR="00756AEF" w:rsidRDefault="00CC7E9F">
            <w:pPr>
              <w:pStyle w:val="Compact"/>
            </w:pPr>
            <w:r>
              <w:rPr>
                <w:b/>
                <w:bCs/>
              </w:rPr>
              <w:t>MDF</w:t>
            </w:r>
          </w:p>
        </w:tc>
        <w:tc>
          <w:tcPr>
            <w:tcW w:w="1094" w:type="pct"/>
          </w:tcPr>
          <w:p w:rsidR="00756AEF" w:rsidRDefault="00CC7E9F">
            <w:pPr>
              <w:pStyle w:val="Compact"/>
            </w:pPr>
            <w:r>
              <w:t>Material Data File</w:t>
            </w:r>
          </w:p>
        </w:tc>
        <w:tc>
          <w:tcPr>
            <w:tcW w:w="3085" w:type="pct"/>
          </w:tcPr>
          <w:p w:rsidR="00756AEF" w:rsidRDefault="00CC7E9F">
            <w:pPr>
              <w:pStyle w:val="Compact"/>
            </w:pPr>
            <w:r>
              <w:t>Material list per project or assembly, released by Design from the final drawings. Procurement buys from it</w:t>
            </w:r>
          </w:p>
        </w:tc>
      </w:tr>
      <w:tr w:rsidR="00756AEF" w:rsidTr="00862ACB">
        <w:tc>
          <w:tcPr>
            <w:tcW w:w="821" w:type="pct"/>
          </w:tcPr>
          <w:p w:rsidR="00756AEF" w:rsidRDefault="00CC7E9F">
            <w:pPr>
              <w:pStyle w:val="Compact"/>
            </w:pPr>
            <w:r>
              <w:rPr>
                <w:b/>
                <w:bCs/>
              </w:rPr>
              <w:lastRenderedPageBreak/>
              <w:t>BRM</w:t>
            </w:r>
          </w:p>
        </w:tc>
        <w:tc>
          <w:tcPr>
            <w:tcW w:w="1094" w:type="pct"/>
          </w:tcPr>
          <w:p w:rsidR="00756AEF" w:rsidRPr="00862ACB" w:rsidRDefault="00CC7E9F">
            <w:pPr>
              <w:pStyle w:val="Compact"/>
              <w:rPr>
                <w:sz w:val="21"/>
                <w:szCs w:val="21"/>
              </w:rPr>
            </w:pPr>
            <w:r w:rsidRPr="00862ACB">
              <w:rPr>
                <w:sz w:val="21"/>
                <w:szCs w:val="21"/>
              </w:rPr>
              <w:t>Billing Routing Memo</w:t>
            </w:r>
          </w:p>
        </w:tc>
        <w:tc>
          <w:tcPr>
            <w:tcW w:w="3085" w:type="pct"/>
          </w:tcPr>
          <w:p w:rsidR="00756AEF" w:rsidRPr="00862ACB" w:rsidRDefault="00CC7E9F">
            <w:pPr>
              <w:pStyle w:val="Compact"/>
              <w:rPr>
                <w:sz w:val="21"/>
                <w:szCs w:val="21"/>
              </w:rPr>
            </w:pPr>
            <w:r w:rsidRPr="00862ACB">
              <w:rPr>
                <w:sz w:val="21"/>
                <w:szCs w:val="21"/>
              </w:rPr>
              <w:t>Certificate that a supplier’s bill is correct (quantity, rate, inspection, delivery) before Accou</w:t>
            </w:r>
            <w:r w:rsidRPr="00862ACB">
              <w:rPr>
                <w:sz w:val="21"/>
                <w:szCs w:val="21"/>
              </w:rPr>
              <w:t>nts may pay it</w:t>
            </w:r>
          </w:p>
        </w:tc>
      </w:tr>
      <w:tr w:rsidR="00756AEF" w:rsidTr="00862ACB">
        <w:tc>
          <w:tcPr>
            <w:tcW w:w="821" w:type="pct"/>
          </w:tcPr>
          <w:p w:rsidR="00756AEF" w:rsidRPr="00862ACB" w:rsidRDefault="00CC7E9F">
            <w:pPr>
              <w:pStyle w:val="Compact"/>
              <w:rPr>
                <w:sz w:val="21"/>
                <w:szCs w:val="21"/>
              </w:rPr>
            </w:pPr>
            <w:r w:rsidRPr="00862ACB">
              <w:rPr>
                <w:b/>
                <w:bCs/>
                <w:sz w:val="21"/>
                <w:szCs w:val="21"/>
              </w:rPr>
              <w:t>MDM</w:t>
            </w:r>
          </w:p>
        </w:tc>
        <w:tc>
          <w:tcPr>
            <w:tcW w:w="1094" w:type="pct"/>
          </w:tcPr>
          <w:p w:rsidR="00756AEF" w:rsidRPr="00862ACB" w:rsidRDefault="00CC7E9F">
            <w:pPr>
              <w:pStyle w:val="Compact"/>
              <w:rPr>
                <w:sz w:val="21"/>
                <w:szCs w:val="21"/>
              </w:rPr>
            </w:pPr>
            <w:r w:rsidRPr="00862ACB">
              <w:rPr>
                <w:sz w:val="21"/>
                <w:szCs w:val="21"/>
              </w:rPr>
              <w:t>Material Dispatch Memo</w:t>
            </w:r>
          </w:p>
        </w:tc>
        <w:tc>
          <w:tcPr>
            <w:tcW w:w="3085" w:type="pct"/>
          </w:tcPr>
          <w:p w:rsidR="00756AEF" w:rsidRPr="00862ACB" w:rsidRDefault="00CC7E9F">
            <w:pPr>
              <w:pStyle w:val="Compact"/>
              <w:rPr>
                <w:sz w:val="21"/>
                <w:szCs w:val="21"/>
              </w:rPr>
            </w:pPr>
            <w:r w:rsidRPr="00862ACB">
              <w:rPr>
                <w:sz w:val="21"/>
                <w:szCs w:val="21"/>
              </w:rPr>
              <w:t>What physically goes out in a dispatch lot, including free-issue items</w:t>
            </w:r>
          </w:p>
        </w:tc>
      </w:tr>
      <w:tr w:rsidR="00756AEF" w:rsidTr="00862ACB">
        <w:tc>
          <w:tcPr>
            <w:tcW w:w="821" w:type="pct"/>
          </w:tcPr>
          <w:p w:rsidR="00756AEF" w:rsidRPr="00862ACB" w:rsidRDefault="00CC7E9F">
            <w:pPr>
              <w:pStyle w:val="Compact"/>
              <w:rPr>
                <w:sz w:val="21"/>
                <w:szCs w:val="21"/>
              </w:rPr>
            </w:pPr>
            <w:r w:rsidRPr="00862ACB">
              <w:rPr>
                <w:b/>
                <w:bCs/>
                <w:sz w:val="21"/>
                <w:szCs w:val="21"/>
              </w:rPr>
              <w:t>DI</w:t>
            </w:r>
          </w:p>
        </w:tc>
        <w:tc>
          <w:tcPr>
            <w:tcW w:w="1094" w:type="pct"/>
          </w:tcPr>
          <w:p w:rsidR="00756AEF" w:rsidRPr="00862ACB" w:rsidRDefault="00CC7E9F">
            <w:pPr>
              <w:pStyle w:val="Compact"/>
              <w:rPr>
                <w:sz w:val="21"/>
                <w:szCs w:val="21"/>
              </w:rPr>
            </w:pPr>
            <w:r w:rsidRPr="00862ACB">
              <w:rPr>
                <w:sz w:val="21"/>
                <w:szCs w:val="21"/>
              </w:rPr>
              <w:t>Delivery Instruction</w:t>
            </w:r>
          </w:p>
        </w:tc>
        <w:tc>
          <w:tcPr>
            <w:tcW w:w="3085" w:type="pct"/>
          </w:tcPr>
          <w:p w:rsidR="00756AEF" w:rsidRPr="00862ACB" w:rsidRDefault="00CC7E9F">
            <w:pPr>
              <w:pStyle w:val="Compact"/>
              <w:rPr>
                <w:sz w:val="21"/>
                <w:szCs w:val="21"/>
              </w:rPr>
            </w:pPr>
            <w:r w:rsidRPr="00862ACB">
              <w:rPr>
                <w:sz w:val="21"/>
                <w:szCs w:val="21"/>
              </w:rPr>
              <w:t>Instruction to a supplier to ship direct to the customer’s site: consignee, transporter, vehicle, LR number</w:t>
            </w:r>
          </w:p>
        </w:tc>
      </w:tr>
      <w:tr w:rsidR="00756AEF" w:rsidTr="00862ACB">
        <w:tc>
          <w:tcPr>
            <w:tcW w:w="821" w:type="pct"/>
          </w:tcPr>
          <w:p w:rsidR="00756AEF" w:rsidRPr="00862ACB" w:rsidRDefault="00CC7E9F">
            <w:pPr>
              <w:pStyle w:val="Compact"/>
              <w:rPr>
                <w:sz w:val="21"/>
                <w:szCs w:val="21"/>
              </w:rPr>
            </w:pPr>
            <w:r w:rsidRPr="00862ACB">
              <w:rPr>
                <w:b/>
                <w:bCs/>
                <w:sz w:val="21"/>
                <w:szCs w:val="21"/>
              </w:rPr>
              <w:t>Annexure-I</w:t>
            </w:r>
          </w:p>
        </w:tc>
        <w:tc>
          <w:tcPr>
            <w:tcW w:w="1094" w:type="pct"/>
          </w:tcPr>
          <w:p w:rsidR="00756AEF" w:rsidRPr="00862ACB" w:rsidRDefault="00CC7E9F">
            <w:pPr>
              <w:pStyle w:val="Compact"/>
              <w:rPr>
                <w:sz w:val="21"/>
                <w:szCs w:val="21"/>
              </w:rPr>
            </w:pPr>
            <w:r w:rsidRPr="00862ACB">
              <w:rPr>
                <w:sz w:val="21"/>
                <w:szCs w:val="21"/>
              </w:rPr>
              <w:t>—</w:t>
            </w:r>
          </w:p>
        </w:tc>
        <w:tc>
          <w:tcPr>
            <w:tcW w:w="3085" w:type="pct"/>
          </w:tcPr>
          <w:p w:rsidR="00756AEF" w:rsidRPr="00862ACB" w:rsidRDefault="00CC7E9F">
            <w:pPr>
              <w:pStyle w:val="Compact"/>
              <w:rPr>
                <w:sz w:val="21"/>
                <w:szCs w:val="21"/>
              </w:rPr>
            </w:pPr>
            <w:r w:rsidRPr="00862ACB">
              <w:rPr>
                <w:sz w:val="21"/>
                <w:szCs w:val="21"/>
              </w:rPr>
              <w:t>Free-issue material list attached to a DI: MSCAST’s own material sitting with a subcontractor</w:t>
            </w:r>
          </w:p>
        </w:tc>
      </w:tr>
      <w:tr w:rsidR="00756AEF" w:rsidTr="00862ACB">
        <w:tc>
          <w:tcPr>
            <w:tcW w:w="821" w:type="pct"/>
          </w:tcPr>
          <w:p w:rsidR="00756AEF" w:rsidRPr="00862ACB" w:rsidRDefault="00CC7E9F">
            <w:pPr>
              <w:pStyle w:val="Compact"/>
              <w:rPr>
                <w:sz w:val="21"/>
                <w:szCs w:val="21"/>
              </w:rPr>
            </w:pPr>
            <w:r w:rsidRPr="00862ACB">
              <w:rPr>
                <w:b/>
                <w:bCs/>
                <w:sz w:val="21"/>
                <w:szCs w:val="21"/>
              </w:rPr>
              <w:t>PBG / ABG</w:t>
            </w:r>
          </w:p>
        </w:tc>
        <w:tc>
          <w:tcPr>
            <w:tcW w:w="1094" w:type="pct"/>
          </w:tcPr>
          <w:p w:rsidR="00756AEF" w:rsidRPr="00862ACB" w:rsidRDefault="00CC7E9F">
            <w:pPr>
              <w:pStyle w:val="Compact"/>
              <w:rPr>
                <w:sz w:val="21"/>
                <w:szCs w:val="21"/>
              </w:rPr>
            </w:pPr>
            <w:r w:rsidRPr="00862ACB">
              <w:rPr>
                <w:sz w:val="21"/>
                <w:szCs w:val="21"/>
              </w:rPr>
              <w:t>Performance / Advance Bank Guarantee</w:t>
            </w:r>
          </w:p>
        </w:tc>
        <w:tc>
          <w:tcPr>
            <w:tcW w:w="3085" w:type="pct"/>
          </w:tcPr>
          <w:p w:rsidR="00756AEF" w:rsidRPr="00862ACB" w:rsidRDefault="00CC7E9F">
            <w:pPr>
              <w:pStyle w:val="Compact"/>
              <w:rPr>
                <w:sz w:val="21"/>
                <w:szCs w:val="21"/>
              </w:rPr>
            </w:pPr>
            <w:r w:rsidRPr="00862ACB">
              <w:rPr>
                <w:sz w:val="21"/>
                <w:szCs w:val="21"/>
              </w:rPr>
              <w:t>Guarantees given to the customer; expiry dates must be tracked</w:t>
            </w:r>
          </w:p>
        </w:tc>
      </w:tr>
      <w:tr w:rsidR="00756AEF" w:rsidTr="00862ACB">
        <w:tc>
          <w:tcPr>
            <w:tcW w:w="821" w:type="pct"/>
          </w:tcPr>
          <w:p w:rsidR="00756AEF" w:rsidRPr="00862ACB" w:rsidRDefault="00CC7E9F">
            <w:pPr>
              <w:pStyle w:val="Compact"/>
              <w:rPr>
                <w:sz w:val="21"/>
                <w:szCs w:val="21"/>
              </w:rPr>
            </w:pPr>
            <w:r w:rsidRPr="00862ACB">
              <w:rPr>
                <w:b/>
                <w:bCs/>
                <w:sz w:val="21"/>
                <w:szCs w:val="21"/>
              </w:rPr>
              <w:t>LD</w:t>
            </w:r>
          </w:p>
        </w:tc>
        <w:tc>
          <w:tcPr>
            <w:tcW w:w="1094" w:type="pct"/>
          </w:tcPr>
          <w:p w:rsidR="00756AEF" w:rsidRPr="00862ACB" w:rsidRDefault="00CC7E9F">
            <w:pPr>
              <w:pStyle w:val="Compact"/>
              <w:rPr>
                <w:sz w:val="21"/>
                <w:szCs w:val="21"/>
              </w:rPr>
            </w:pPr>
            <w:r w:rsidRPr="00862ACB">
              <w:rPr>
                <w:sz w:val="21"/>
                <w:szCs w:val="21"/>
              </w:rPr>
              <w:t>Liquidated Damages</w:t>
            </w:r>
          </w:p>
        </w:tc>
        <w:tc>
          <w:tcPr>
            <w:tcW w:w="3085" w:type="pct"/>
          </w:tcPr>
          <w:p w:rsidR="00756AEF" w:rsidRPr="00862ACB" w:rsidRDefault="00CC7E9F">
            <w:pPr>
              <w:pStyle w:val="Compact"/>
              <w:rPr>
                <w:sz w:val="21"/>
                <w:szCs w:val="21"/>
              </w:rPr>
            </w:pPr>
            <w:r w:rsidRPr="00862ACB">
              <w:rPr>
                <w:sz w:val="21"/>
                <w:szCs w:val="21"/>
              </w:rPr>
              <w:t>Penalty for lat</w:t>
            </w:r>
            <w:r w:rsidRPr="00862ACB">
              <w:rPr>
                <w:sz w:val="21"/>
                <w:szCs w:val="21"/>
              </w:rPr>
              <w:t>e delivery, usually a percentage per week up to a cap</w:t>
            </w:r>
          </w:p>
        </w:tc>
      </w:tr>
      <w:tr w:rsidR="00756AEF" w:rsidTr="00862ACB">
        <w:tc>
          <w:tcPr>
            <w:tcW w:w="821" w:type="pct"/>
          </w:tcPr>
          <w:p w:rsidR="00756AEF" w:rsidRPr="00862ACB" w:rsidRDefault="00CC7E9F">
            <w:pPr>
              <w:pStyle w:val="Compact"/>
              <w:rPr>
                <w:sz w:val="21"/>
                <w:szCs w:val="21"/>
              </w:rPr>
            </w:pPr>
            <w:r w:rsidRPr="00862ACB">
              <w:rPr>
                <w:b/>
                <w:bCs/>
                <w:sz w:val="21"/>
                <w:szCs w:val="21"/>
              </w:rPr>
              <w:t>CCM</w:t>
            </w:r>
          </w:p>
        </w:tc>
        <w:tc>
          <w:tcPr>
            <w:tcW w:w="1094" w:type="pct"/>
          </w:tcPr>
          <w:p w:rsidR="00756AEF" w:rsidRPr="00862ACB" w:rsidRDefault="00CC7E9F">
            <w:pPr>
              <w:pStyle w:val="Compact"/>
              <w:rPr>
                <w:sz w:val="21"/>
                <w:szCs w:val="21"/>
              </w:rPr>
            </w:pPr>
            <w:r w:rsidRPr="00862ACB">
              <w:rPr>
                <w:sz w:val="21"/>
                <w:szCs w:val="21"/>
              </w:rPr>
              <w:t>Continuous Casting Machine</w:t>
            </w:r>
          </w:p>
        </w:tc>
        <w:tc>
          <w:tcPr>
            <w:tcW w:w="3085" w:type="pct"/>
          </w:tcPr>
          <w:p w:rsidR="00756AEF" w:rsidRPr="00862ACB" w:rsidRDefault="00CC7E9F">
            <w:pPr>
              <w:pStyle w:val="Compact"/>
              <w:rPr>
                <w:sz w:val="21"/>
                <w:szCs w:val="21"/>
              </w:rPr>
            </w:pPr>
            <w:r w:rsidRPr="00862ACB">
              <w:rPr>
                <w:sz w:val="21"/>
                <w:szCs w:val="21"/>
              </w:rPr>
              <w:t>MSCAST’s principal product</w:t>
            </w:r>
          </w:p>
        </w:tc>
      </w:tr>
      <w:tr w:rsidR="00756AEF" w:rsidTr="00862ACB">
        <w:tc>
          <w:tcPr>
            <w:tcW w:w="821" w:type="pct"/>
          </w:tcPr>
          <w:p w:rsidR="00756AEF" w:rsidRPr="00862ACB" w:rsidRDefault="00CC7E9F">
            <w:pPr>
              <w:pStyle w:val="Compact"/>
              <w:rPr>
                <w:sz w:val="21"/>
                <w:szCs w:val="21"/>
              </w:rPr>
            </w:pPr>
            <w:r w:rsidRPr="00862ACB">
              <w:rPr>
                <w:b/>
                <w:bCs/>
                <w:sz w:val="21"/>
                <w:szCs w:val="21"/>
              </w:rPr>
              <w:t>ITC-04</w:t>
            </w:r>
          </w:p>
        </w:tc>
        <w:tc>
          <w:tcPr>
            <w:tcW w:w="1094" w:type="pct"/>
          </w:tcPr>
          <w:p w:rsidR="00756AEF" w:rsidRPr="00862ACB" w:rsidRDefault="00CC7E9F">
            <w:pPr>
              <w:pStyle w:val="Compact"/>
              <w:rPr>
                <w:sz w:val="21"/>
                <w:szCs w:val="21"/>
              </w:rPr>
            </w:pPr>
            <w:r w:rsidRPr="00862ACB">
              <w:rPr>
                <w:sz w:val="21"/>
                <w:szCs w:val="21"/>
              </w:rPr>
              <w:t>—</w:t>
            </w:r>
          </w:p>
        </w:tc>
        <w:tc>
          <w:tcPr>
            <w:tcW w:w="3085" w:type="pct"/>
          </w:tcPr>
          <w:p w:rsidR="00756AEF" w:rsidRPr="00862ACB" w:rsidRDefault="00CC7E9F">
            <w:pPr>
              <w:pStyle w:val="Compact"/>
              <w:rPr>
                <w:sz w:val="21"/>
                <w:szCs w:val="21"/>
              </w:rPr>
            </w:pPr>
            <w:r w:rsidRPr="00862ACB">
              <w:rPr>
                <w:sz w:val="21"/>
                <w:szCs w:val="21"/>
              </w:rPr>
              <w:t>GST return for goods sent to and received from job workers</w:t>
            </w:r>
          </w:p>
        </w:tc>
      </w:tr>
      <w:tr w:rsidR="00756AEF" w:rsidTr="00862ACB">
        <w:tc>
          <w:tcPr>
            <w:tcW w:w="821" w:type="pct"/>
          </w:tcPr>
          <w:p w:rsidR="00756AEF" w:rsidRPr="00862ACB" w:rsidRDefault="00CC7E9F">
            <w:pPr>
              <w:pStyle w:val="Compact"/>
              <w:rPr>
                <w:sz w:val="21"/>
                <w:szCs w:val="21"/>
              </w:rPr>
            </w:pPr>
            <w:r w:rsidRPr="00862ACB">
              <w:rPr>
                <w:b/>
                <w:bCs/>
                <w:sz w:val="21"/>
                <w:szCs w:val="21"/>
              </w:rPr>
              <w:t>MSME</w:t>
            </w:r>
          </w:p>
        </w:tc>
        <w:tc>
          <w:tcPr>
            <w:tcW w:w="1094" w:type="pct"/>
          </w:tcPr>
          <w:p w:rsidR="00756AEF" w:rsidRPr="00862ACB" w:rsidRDefault="00CC7E9F">
            <w:pPr>
              <w:pStyle w:val="Compact"/>
              <w:rPr>
                <w:sz w:val="21"/>
                <w:szCs w:val="21"/>
              </w:rPr>
            </w:pPr>
            <w:r w:rsidRPr="00862ACB">
              <w:rPr>
                <w:sz w:val="21"/>
                <w:szCs w:val="21"/>
              </w:rPr>
              <w:t>Micro, Small and Medium Enterprise</w:t>
            </w:r>
          </w:p>
        </w:tc>
        <w:tc>
          <w:tcPr>
            <w:tcW w:w="3085" w:type="pct"/>
          </w:tcPr>
          <w:p w:rsidR="00756AEF" w:rsidRPr="00862ACB" w:rsidRDefault="00CC7E9F">
            <w:pPr>
              <w:pStyle w:val="Compact"/>
              <w:rPr>
                <w:sz w:val="21"/>
                <w:szCs w:val="21"/>
              </w:rPr>
            </w:pPr>
            <w:r w:rsidRPr="00862ACB">
              <w:rPr>
                <w:sz w:val="21"/>
                <w:szCs w:val="21"/>
              </w:rPr>
              <w:t>Suppliers registered under Udyam. Bills must be paid within 45 days or the expense is disallowed under section 43B(h)</w:t>
            </w:r>
          </w:p>
        </w:tc>
      </w:tr>
    </w:tbl>
    <w:p w:rsidR="00756AEF" w:rsidRDefault="00CC7E9F">
      <w:pPr>
        <w:pStyle w:val="Heading1"/>
      </w:pPr>
      <w:bookmarkStart w:id="4" w:name="part-a-standard-operating-procedures"/>
      <w:bookmarkStart w:id="5" w:name="_Toc240923460"/>
      <w:bookmarkEnd w:id="0"/>
      <w:bookmarkEnd w:id="3"/>
      <w:r>
        <w:t>Part A — Standard Operating Procedures</w:t>
      </w:r>
      <w:bookmarkEnd w:id="5"/>
    </w:p>
    <w:p w:rsidR="00756AEF" w:rsidRDefault="00CC7E9F">
      <w:pPr>
        <w:pStyle w:val="Heading2"/>
      </w:pPr>
      <w:bookmarkStart w:id="6" w:name="sop-01-enquiry-to-quotation"/>
      <w:r>
        <w:t>SOP-01 — Enquiry to quotation</w:t>
      </w:r>
    </w:p>
    <w:p w:rsidR="00756AEF" w:rsidRDefault="00CC7E9F">
      <w:pPr>
        <w:pStyle w:val="FirstParagraph"/>
      </w:pPr>
      <w:r>
        <w:rPr>
          <w:b/>
          <w:bCs/>
        </w:rPr>
        <w:t>Trigger:</w:t>
      </w:r>
      <w:r>
        <w:t xml:space="preserve"> Enquiry from IndiaMART, TradeIndia, email, exhibition or re</w:t>
      </w:r>
      <w:r>
        <w:t xml:space="preserve">ferral · </w:t>
      </w:r>
      <w:r>
        <w:rPr>
          <w:b/>
          <w:bCs/>
        </w:rPr>
        <w:t>Owner:</w:t>
      </w:r>
      <w:r>
        <w:t xml:space="preserve"> Sales / Projects</w:t>
      </w:r>
    </w:p>
    <w:p w:rsidR="00756AEF" w:rsidRDefault="00CC7E9F">
      <w:pPr>
        <w:pStyle w:val="Compact"/>
        <w:numPr>
          <w:ilvl w:val="0"/>
          <w:numId w:val="4"/>
        </w:numPr>
      </w:pPr>
      <w:r>
        <w:t>Record the enquiry as a Lead the day it arrives, with its source (shows which channel is worth the money).</w:t>
      </w:r>
    </w:p>
    <w:p w:rsidR="00756AEF" w:rsidRDefault="00CC7E9F">
      <w:pPr>
        <w:pStyle w:val="Compact"/>
        <w:numPr>
          <w:ilvl w:val="0"/>
          <w:numId w:val="4"/>
        </w:numPr>
      </w:pPr>
      <w:r>
        <w:t>Qualify it (machine type, capacity, site, budget, timeline) and convert to an Opportunity.</w:t>
      </w:r>
    </w:p>
    <w:p w:rsidR="00756AEF" w:rsidRDefault="00CC7E9F">
      <w:pPr>
        <w:pStyle w:val="Compact"/>
        <w:numPr>
          <w:ilvl w:val="0"/>
          <w:numId w:val="4"/>
        </w:numPr>
      </w:pPr>
      <w:r>
        <w:t xml:space="preserve">Raise a </w:t>
      </w:r>
      <w:r>
        <w:rPr>
          <w:b/>
          <w:bCs/>
        </w:rPr>
        <w:t>PCC</w:t>
      </w:r>
      <w:r>
        <w:t xml:space="preserve"> for anything </w:t>
      </w:r>
      <w:r>
        <w:t>non-standard, component by component: bought-outs, fabrication, engineering hours, erection and commissioning, freight, contingency.</w:t>
      </w:r>
    </w:p>
    <w:p w:rsidR="00756AEF" w:rsidRDefault="00CC7E9F">
      <w:pPr>
        <w:pStyle w:val="Compact"/>
        <w:numPr>
          <w:ilvl w:val="0"/>
          <w:numId w:val="4"/>
        </w:numPr>
      </w:pPr>
      <w:r>
        <w:t>Apply the target margin to reach the offer price.</w:t>
      </w:r>
    </w:p>
    <w:p w:rsidR="00756AEF" w:rsidRDefault="00CC7E9F">
      <w:pPr>
        <w:pStyle w:val="Compact"/>
        <w:numPr>
          <w:ilvl w:val="0"/>
          <w:numId w:val="4"/>
        </w:numPr>
      </w:pPr>
      <w:r>
        <w:t xml:space="preserve">Send the PCC for approval. A </w:t>
      </w:r>
      <w:r>
        <w:rPr>
          <w:b/>
          <w:bCs/>
        </w:rPr>
        <w:t>director</w:t>
      </w:r>
      <w:r>
        <w:t xml:space="preserve"> approves it before the quotation go</w:t>
      </w:r>
      <w:r>
        <w:t>es out.</w:t>
      </w:r>
    </w:p>
    <w:p w:rsidR="00756AEF" w:rsidRDefault="00CC7E9F">
      <w:pPr>
        <w:pStyle w:val="Compact"/>
        <w:numPr>
          <w:ilvl w:val="0"/>
          <w:numId w:val="4"/>
        </w:numPr>
      </w:pPr>
      <w:r>
        <w:t>Issue the Quotation referencing the PCC revision it was priced on.</w:t>
      </w:r>
    </w:p>
    <w:p w:rsidR="00756AEF" w:rsidRDefault="00CC7E9F">
      <w:pPr>
        <w:pStyle w:val="FirstParagraph"/>
      </w:pPr>
      <w:r>
        <w:rPr>
          <w:b/>
          <w:bCs/>
        </w:rPr>
        <w:t>Control:</w:t>
      </w:r>
      <w:r>
        <w:t xml:space="preserve"> The procedure is that no quotation leaves without an approved PCC. The system allows only a director to approve a PCC. </w:t>
      </w:r>
      <w:r>
        <w:rPr>
          <w:b/>
          <w:bCs/>
        </w:rPr>
        <w:t>Limit:</w:t>
      </w:r>
      <w:r>
        <w:t xml:space="preserve"> a director can prepare and approve the same PC</w:t>
      </w:r>
      <w:r>
        <w:t>C; see Part C.</w:t>
      </w:r>
    </w:p>
    <w:p w:rsidR="00756AEF" w:rsidRDefault="00CC7E9F">
      <w:pPr>
        <w:pStyle w:val="BodyText"/>
      </w:pPr>
      <w:r>
        <w:rPr>
          <w:b/>
          <w:bCs/>
        </w:rPr>
        <w:t>Records:</w:t>
      </w:r>
      <w:r>
        <w:t xml:space="preserve"> Lead, Opportunity, PCC with revision, Quotation.</w:t>
      </w:r>
    </w:p>
    <w:p w:rsidR="00756AEF" w:rsidRDefault="00CC7E9F">
      <w:pPr>
        <w:pStyle w:val="BodyText"/>
      </w:pPr>
      <w:r>
        <w:rPr>
          <w:b/>
          <w:bCs/>
        </w:rPr>
        <w:t>On screen</w:t>
      </w:r>
    </w:p>
    <w:p w:rsidR="00756AEF" w:rsidRDefault="00CC7E9F">
      <w:pPr>
        <w:pStyle w:val="CaptionedFigure"/>
      </w:pPr>
      <w:r>
        <w:rPr>
          <w:noProof/>
          <w:lang w:eastAsia="ja-JP"/>
        </w:rPr>
        <w:lastRenderedPageBreak/>
        <w:drawing>
          <wp:inline distT="0" distB="0" distL="0" distR="0">
            <wp:extent cx="6534150" cy="3571875"/>
            <wp:effectExtent l="19050" t="0" r="0" b="0"/>
            <wp:docPr id="24" name="Picture" descr="A quotation, priced from the approved PCC"/>
            <wp:cNvGraphicFramePr/>
            <a:graphic xmlns:a="http://schemas.openxmlformats.org/drawingml/2006/main">
              <a:graphicData uri="http://schemas.openxmlformats.org/drawingml/2006/picture">
                <pic:pic xmlns:pic="http://schemas.openxmlformats.org/drawingml/2006/picture">
                  <pic:nvPicPr>
                    <pic:cNvPr id="25" name="Picture" descr="demo-screens/m01-quotation.png"/>
                    <pic:cNvPicPr>
                      <a:picLocks noChangeAspect="1" noChangeArrowheads="1"/>
                    </pic:cNvPicPr>
                  </pic:nvPicPr>
                  <pic:blipFill>
                    <a:blip r:embed="rId7"/>
                    <a:stretch>
                      <a:fillRect/>
                    </a:stretch>
                  </pic:blipFill>
                  <pic:spPr bwMode="auto">
                    <a:xfrm>
                      <a:off x="0" y="0"/>
                      <a:ext cx="6534150" cy="3571875"/>
                    </a:xfrm>
                    <a:prstGeom prst="rect">
                      <a:avLst/>
                    </a:prstGeom>
                    <a:noFill/>
                    <a:ln w="9525">
                      <a:noFill/>
                      <a:headEnd/>
                      <a:tailEnd/>
                    </a:ln>
                  </pic:spPr>
                </pic:pic>
              </a:graphicData>
            </a:graphic>
          </wp:inline>
        </w:drawing>
      </w:r>
    </w:p>
    <w:p w:rsidR="00756AEF" w:rsidRDefault="00CC7E9F">
      <w:pPr>
        <w:pStyle w:val="ImageCaption"/>
      </w:pPr>
      <w:r>
        <w:t>A quotation, priced from the approved PCC</w:t>
      </w:r>
    </w:p>
    <w:p w:rsidR="00756AEF" w:rsidRDefault="00CC7E9F">
      <w:pPr>
        <w:pStyle w:val="BodyText"/>
      </w:pPr>
      <w:r>
        <w:rPr>
          <w:i/>
          <w:iCs/>
        </w:rPr>
        <w:t>Where:</w:t>
      </w:r>
      <w:r>
        <w:t xml:space="preserve"> Search bar (Ctrl+K) → type </w:t>
      </w:r>
      <w:r>
        <w:rPr>
          <w:i/>
          <w:iCs/>
        </w:rPr>
        <w:t>Quotation</w:t>
      </w:r>
      <w:r>
        <w:t xml:space="preserve"> and open it.</w:t>
      </w:r>
    </w:p>
    <w:p w:rsidR="00756AEF" w:rsidRDefault="00CC7E9F">
      <w:pPr>
        <w:pStyle w:val="CaptionedFigure"/>
      </w:pPr>
      <w:r>
        <w:rPr>
          <w:noProof/>
          <w:lang w:eastAsia="ja-JP"/>
        </w:rPr>
        <w:drawing>
          <wp:inline distT="0" distB="0" distL="0" distR="0">
            <wp:extent cx="5334000" cy="3333750"/>
            <wp:effectExtent l="0" t="0" r="0" b="0"/>
            <wp:docPr id="27" name="Picture" descr="The PCC behind it: components, revision, approval"/>
            <wp:cNvGraphicFramePr/>
            <a:graphic xmlns:a="http://schemas.openxmlformats.org/drawingml/2006/main">
              <a:graphicData uri="http://schemas.openxmlformats.org/drawingml/2006/picture">
                <pic:pic xmlns:pic="http://schemas.openxmlformats.org/drawingml/2006/picture">
                  <pic:nvPicPr>
                    <pic:cNvPr id="28" name="Picture" descr="demo-screens/02-cost-sheet.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rsidR="00756AEF" w:rsidRDefault="00CC7E9F">
      <w:pPr>
        <w:pStyle w:val="ImageCaption"/>
      </w:pPr>
      <w:r>
        <w:t>The PCC behind it: components, revision, approval</w:t>
      </w:r>
    </w:p>
    <w:p w:rsidR="00862ACB" w:rsidRDefault="00CC7E9F">
      <w:pPr>
        <w:pStyle w:val="BodyText"/>
      </w:pPr>
      <w:r>
        <w:rPr>
          <w:i/>
          <w:iCs/>
        </w:rPr>
        <w:t>Where:</w:t>
      </w:r>
      <w:r>
        <w:t xml:space="preserve"> </w:t>
      </w:r>
      <w:r>
        <w:t xml:space="preserve">Search bar (Ctrl+K) → type </w:t>
      </w:r>
      <w:r>
        <w:rPr>
          <w:i/>
          <w:iCs/>
        </w:rPr>
        <w:t>PCC</w:t>
      </w:r>
      <w:r>
        <w:t xml:space="preserve"> and open it.</w:t>
      </w:r>
    </w:p>
    <w:p w:rsidR="00862ACB" w:rsidRDefault="00862ACB">
      <w:r>
        <w:br w:type="page"/>
      </w:r>
    </w:p>
    <w:p w:rsidR="00756AEF" w:rsidRDefault="00CC7E9F">
      <w:pPr>
        <w:pStyle w:val="Heading2"/>
      </w:pPr>
      <w:bookmarkStart w:id="7" w:name="Xe3feebfaad118a116c2086c539e716995659d13"/>
      <w:bookmarkEnd w:id="6"/>
      <w:r>
        <w:lastRenderedPageBreak/>
        <w:t>SOP-02 — Order booking and project kick-off</w:t>
      </w:r>
    </w:p>
    <w:p w:rsidR="00756AEF" w:rsidRDefault="00CC7E9F">
      <w:pPr>
        <w:pStyle w:val="FirstParagraph"/>
      </w:pPr>
      <w:r>
        <w:rPr>
          <w:b/>
          <w:bCs/>
        </w:rPr>
        <w:t>Trigger:</w:t>
      </w:r>
      <w:r>
        <w:t xml:space="preserve"> Customer purchase order received · </w:t>
      </w:r>
      <w:r>
        <w:rPr>
          <w:b/>
          <w:bCs/>
        </w:rPr>
        <w:t>Owner:</w:t>
      </w:r>
      <w:r>
        <w:t xml:space="preserve"> Projects, with Accounts</w:t>
      </w:r>
    </w:p>
    <w:p w:rsidR="00756AEF" w:rsidRDefault="00CC7E9F">
      <w:pPr>
        <w:pStyle w:val="Compact"/>
        <w:numPr>
          <w:ilvl w:val="0"/>
          <w:numId w:val="5"/>
        </w:numPr>
      </w:pPr>
      <w:r>
        <w:t xml:space="preserve">Raise a </w:t>
      </w:r>
      <w:r>
        <w:rPr>
          <w:b/>
          <w:bCs/>
        </w:rPr>
        <w:t>Project Kick-off</w:t>
      </w:r>
      <w:r>
        <w:t xml:space="preserve"> record against the customer PO.</w:t>
      </w:r>
    </w:p>
    <w:p w:rsidR="00756AEF" w:rsidRDefault="00CC7E9F">
      <w:pPr>
        <w:pStyle w:val="Compact"/>
        <w:numPr>
          <w:ilvl w:val="0"/>
          <w:numId w:val="5"/>
        </w:numPr>
      </w:pPr>
      <w:r>
        <w:t>Tick only what has actually been ver</w:t>
      </w:r>
      <w:r>
        <w:t>ified:</w:t>
      </w:r>
    </w:p>
    <w:p w:rsidR="00756AEF" w:rsidRDefault="00CC7E9F">
      <w:pPr>
        <w:pStyle w:val="Compact"/>
        <w:numPr>
          <w:ilvl w:val="1"/>
          <w:numId w:val="6"/>
        </w:numPr>
      </w:pPr>
      <w:r>
        <w:t>Price matches the offer</w:t>
      </w:r>
    </w:p>
    <w:p w:rsidR="00756AEF" w:rsidRDefault="00CC7E9F">
      <w:pPr>
        <w:pStyle w:val="Compact"/>
        <w:numPr>
          <w:ilvl w:val="1"/>
          <w:numId w:val="6"/>
        </w:numPr>
      </w:pPr>
      <w:r>
        <w:t>Scope and technical specification match</w:t>
      </w:r>
    </w:p>
    <w:p w:rsidR="00756AEF" w:rsidRDefault="00CC7E9F">
      <w:pPr>
        <w:pStyle w:val="Compact"/>
        <w:numPr>
          <w:ilvl w:val="1"/>
          <w:numId w:val="6"/>
        </w:numPr>
      </w:pPr>
      <w:r>
        <w:t>Payment terms accepted</w:t>
      </w:r>
    </w:p>
    <w:p w:rsidR="00756AEF" w:rsidRDefault="00CC7E9F">
      <w:pPr>
        <w:pStyle w:val="Compact"/>
        <w:numPr>
          <w:ilvl w:val="1"/>
          <w:numId w:val="6"/>
        </w:numPr>
      </w:pPr>
      <w:r>
        <w:t>Delivery period acceptable</w:t>
      </w:r>
    </w:p>
    <w:p w:rsidR="00756AEF" w:rsidRDefault="00CC7E9F">
      <w:pPr>
        <w:pStyle w:val="Compact"/>
        <w:numPr>
          <w:ilvl w:val="1"/>
          <w:numId w:val="6"/>
        </w:numPr>
      </w:pPr>
      <w:r>
        <w:t>LD / penalty clause reviewed</w:t>
      </w:r>
    </w:p>
    <w:p w:rsidR="00756AEF" w:rsidRDefault="00CC7E9F">
      <w:pPr>
        <w:pStyle w:val="Compact"/>
        <w:numPr>
          <w:ilvl w:val="1"/>
          <w:numId w:val="6"/>
        </w:numPr>
      </w:pPr>
      <w:r>
        <w:t>GST rate, HSN and place of supply verified</w:t>
      </w:r>
    </w:p>
    <w:p w:rsidR="00756AEF" w:rsidRDefault="00CC7E9F">
      <w:pPr>
        <w:pStyle w:val="Compact"/>
        <w:numPr>
          <w:ilvl w:val="1"/>
          <w:numId w:val="6"/>
        </w:numPr>
      </w:pPr>
      <w:r>
        <w:t>BG / PBG requirement identified</w:t>
      </w:r>
    </w:p>
    <w:p w:rsidR="00756AEF" w:rsidRDefault="00CC7E9F">
      <w:pPr>
        <w:pStyle w:val="Compact"/>
        <w:numPr>
          <w:ilvl w:val="1"/>
          <w:numId w:val="6"/>
        </w:numPr>
      </w:pPr>
      <w:r>
        <w:t>Advance received</w:t>
      </w:r>
    </w:p>
    <w:p w:rsidR="00756AEF" w:rsidRDefault="00CC7E9F">
      <w:pPr>
        <w:pStyle w:val="Compact"/>
        <w:numPr>
          <w:ilvl w:val="0"/>
          <w:numId w:val="5"/>
        </w:numPr>
      </w:pPr>
      <w:r>
        <w:t xml:space="preserve">Anything that </w:t>
      </w:r>
      <w:r>
        <w:t xml:space="preserve">does not match goes in </w:t>
      </w:r>
      <w:r>
        <w:rPr>
          <w:i/>
          <w:iCs/>
        </w:rPr>
        <w:t>deviations</w:t>
      </w:r>
      <w:r>
        <w:t xml:space="preserve">; the record goes to </w:t>
      </w:r>
      <w:r>
        <w:rPr>
          <w:b/>
          <w:bCs/>
        </w:rPr>
        <w:t>PO Query Raised</w:t>
      </w:r>
      <w:r>
        <w:t xml:space="preserve"> and work does not start.</w:t>
      </w:r>
    </w:p>
    <w:p w:rsidR="00756AEF" w:rsidRDefault="00CC7E9F">
      <w:pPr>
        <w:pStyle w:val="Compact"/>
        <w:numPr>
          <w:ilvl w:val="0"/>
          <w:numId w:val="5"/>
        </w:numPr>
      </w:pPr>
      <w:r>
        <w:t>Accounts verify the PO (</w:t>
      </w:r>
      <w:r>
        <w:rPr>
          <w:b/>
          <w:bCs/>
        </w:rPr>
        <w:t>PO Verified</w:t>
      </w:r>
      <w:r>
        <w:t xml:space="preserve">). A </w:t>
      </w:r>
      <w:r>
        <w:rPr>
          <w:b/>
          <w:bCs/>
        </w:rPr>
        <w:t>director</w:t>
      </w:r>
      <w:r>
        <w:t xml:space="preserve"> approves kick-off.</w:t>
      </w:r>
    </w:p>
    <w:p w:rsidR="00756AEF" w:rsidRDefault="00CC7E9F">
      <w:pPr>
        <w:pStyle w:val="Compact"/>
        <w:numPr>
          <w:ilvl w:val="0"/>
          <w:numId w:val="5"/>
        </w:numPr>
      </w:pPr>
      <w:r>
        <w:t>Create the Project and the Sales Order, linked to the PCC.</w:t>
      </w:r>
    </w:p>
    <w:p w:rsidR="00756AEF" w:rsidRDefault="00CC7E9F">
      <w:pPr>
        <w:pStyle w:val="Compact"/>
        <w:numPr>
          <w:ilvl w:val="0"/>
          <w:numId w:val="5"/>
        </w:numPr>
      </w:pPr>
      <w:r>
        <w:t>Enter the billing and dispatch sch</w:t>
      </w:r>
      <w:r>
        <w:t>edule on the project: each milestone, planned dispatch date, billing percentage and value.</w:t>
      </w:r>
    </w:p>
    <w:p w:rsidR="00756AEF" w:rsidRDefault="00CC7E9F">
      <w:pPr>
        <w:pStyle w:val="Compact"/>
        <w:numPr>
          <w:ilvl w:val="0"/>
          <w:numId w:val="5"/>
        </w:numPr>
      </w:pPr>
      <w:r>
        <w:t>Hold the kick-off meeting; record attendees, agreed actions and open points.</w:t>
      </w:r>
    </w:p>
    <w:p w:rsidR="00756AEF" w:rsidRDefault="00CC7E9F">
      <w:pPr>
        <w:pStyle w:val="FirstParagraph"/>
      </w:pPr>
      <w:r>
        <w:rPr>
          <w:b/>
          <w:bCs/>
        </w:rPr>
        <w:t>Control:</w:t>
      </w:r>
      <w:r>
        <w:t xml:space="preserve"> The system will not allow a kick-off to reach </w:t>
      </w:r>
      <w:r>
        <w:rPr>
          <w:i/>
          <w:iCs/>
        </w:rPr>
        <w:t>PO Verified</w:t>
      </w:r>
      <w:r>
        <w:t>, and so will not allo</w:t>
      </w:r>
      <w:r>
        <w:t xml:space="preserve">w approval, while price, scope, payment terms or GST is unticked — on every route in, including via </w:t>
      </w:r>
      <w:r>
        <w:rPr>
          <w:i/>
          <w:iCs/>
        </w:rPr>
        <w:t>PO Query Raised</w:t>
      </w:r>
      <w:r>
        <w:t xml:space="preserve"> (build check T6j). This is the highest-value control in the system. </w:t>
      </w:r>
      <w:r w:rsidR="009E53F2">
        <w:rPr>
          <w:rFonts w:hint="eastAsia"/>
          <w:lang w:eastAsia="ja-JP"/>
        </w:rPr>
        <w:br/>
      </w:r>
      <w:r>
        <w:rPr>
          <w:b/>
          <w:bCs/>
        </w:rPr>
        <w:t>Limit:</w:t>
      </w:r>
      <w:r>
        <w:t xml:space="preserve"> a director can verify the PO and approve the kick-off alone (see </w:t>
      </w:r>
      <w:r>
        <w:t>Part C); default practice is Anita (Accounts) verifies, a director approves.</w:t>
      </w:r>
    </w:p>
    <w:p w:rsidR="009E53F2" w:rsidRDefault="00CC7E9F">
      <w:pPr>
        <w:pStyle w:val="BodyText"/>
        <w:rPr>
          <w:lang w:eastAsia="ja-JP"/>
        </w:rPr>
      </w:pPr>
      <w:r>
        <w:rPr>
          <w:b/>
          <w:bCs/>
        </w:rPr>
        <w:t>Records:</w:t>
      </w:r>
      <w:r>
        <w:t xml:space="preserve"> Kick-off record, Project, Sales Order, billing schedule.</w:t>
      </w:r>
      <w:r w:rsidR="009E53F2">
        <w:rPr>
          <w:rFonts w:hint="eastAsia"/>
          <w:lang w:eastAsia="ja-JP"/>
        </w:rPr>
        <w:br/>
      </w:r>
    </w:p>
    <w:p w:rsidR="009E53F2" w:rsidRDefault="009E53F2">
      <w:pPr>
        <w:rPr>
          <w:lang w:eastAsia="ja-JP"/>
        </w:rPr>
      </w:pPr>
      <w:r>
        <w:rPr>
          <w:lang w:eastAsia="ja-JP"/>
        </w:rPr>
        <w:br w:type="page"/>
      </w:r>
    </w:p>
    <w:p w:rsidR="00756AEF" w:rsidRDefault="00CC7E9F">
      <w:pPr>
        <w:pStyle w:val="BodyText"/>
      </w:pPr>
      <w:r>
        <w:rPr>
          <w:b/>
          <w:bCs/>
        </w:rPr>
        <w:lastRenderedPageBreak/>
        <w:t>On screen</w:t>
      </w:r>
    </w:p>
    <w:p w:rsidR="00756AEF" w:rsidRDefault="00CC7E9F">
      <w:pPr>
        <w:pStyle w:val="CaptionedFigure"/>
      </w:pPr>
      <w:r>
        <w:rPr>
          <w:noProof/>
          <w:lang w:eastAsia="ja-JP"/>
        </w:rPr>
        <w:drawing>
          <wp:inline distT="0" distB="0" distL="0" distR="0">
            <wp:extent cx="6863080" cy="4104640"/>
            <wp:effectExtent l="19050" t="0" r="0" b="0"/>
            <wp:docPr id="31" name="Picture" descr="A kick-off held at PO Query Raised: the PO’s payment terms differ from the offer"/>
            <wp:cNvGraphicFramePr/>
            <a:graphic xmlns:a="http://schemas.openxmlformats.org/drawingml/2006/main">
              <a:graphicData uri="http://schemas.openxmlformats.org/drawingml/2006/picture">
                <pic:pic xmlns:pic="http://schemas.openxmlformats.org/drawingml/2006/picture">
                  <pic:nvPicPr>
                    <pic:cNvPr id="32" name="Picture" descr="demo-screens/04-kickoff-held.png"/>
                    <pic:cNvPicPr>
                      <a:picLocks noChangeAspect="1" noChangeArrowheads="1"/>
                    </pic:cNvPicPr>
                  </pic:nvPicPr>
                  <pic:blipFill>
                    <a:blip r:embed="rId9"/>
                    <a:stretch>
                      <a:fillRect/>
                    </a:stretch>
                  </pic:blipFill>
                  <pic:spPr bwMode="auto">
                    <a:xfrm>
                      <a:off x="0" y="0"/>
                      <a:ext cx="6865696" cy="4106204"/>
                    </a:xfrm>
                    <a:prstGeom prst="rect">
                      <a:avLst/>
                    </a:prstGeom>
                    <a:noFill/>
                    <a:ln w="9525">
                      <a:noFill/>
                      <a:headEnd/>
                      <a:tailEnd/>
                    </a:ln>
                  </pic:spPr>
                </pic:pic>
              </a:graphicData>
            </a:graphic>
          </wp:inline>
        </w:drawing>
      </w:r>
    </w:p>
    <w:p w:rsidR="00756AEF" w:rsidRDefault="00CC7E9F">
      <w:pPr>
        <w:pStyle w:val="ImageCaption"/>
      </w:pPr>
      <w:r>
        <w:t xml:space="preserve">A kick-off held at </w:t>
      </w:r>
      <w:r>
        <w:rPr>
          <w:iCs/>
        </w:rPr>
        <w:t>PO Query Raised</w:t>
      </w:r>
      <w:r>
        <w:t>: the PO’s payment terms differ from the offer</w:t>
      </w:r>
    </w:p>
    <w:p w:rsidR="00756AEF" w:rsidRDefault="00CC7E9F">
      <w:pPr>
        <w:pStyle w:val="BodyText"/>
      </w:pPr>
      <w:r>
        <w:rPr>
          <w:i/>
          <w:iCs/>
        </w:rPr>
        <w:t>Where:</w:t>
      </w:r>
      <w:r>
        <w:t xml:space="preserve"> </w:t>
      </w:r>
      <w:r>
        <w:t xml:space="preserve">Search bar (Ctrl+K) → type </w:t>
      </w:r>
      <w:r>
        <w:rPr>
          <w:i/>
          <w:iCs/>
        </w:rPr>
        <w:t>Project Kickoff</w:t>
      </w:r>
      <w:r>
        <w:t xml:space="preserve"> and open it.</w:t>
      </w:r>
    </w:p>
    <w:p w:rsidR="00756AEF" w:rsidRDefault="00CC7E9F">
      <w:pPr>
        <w:pStyle w:val="CaptionedFigure"/>
      </w:pPr>
      <w:r>
        <w:rPr>
          <w:noProof/>
          <w:lang w:eastAsia="ja-JP"/>
        </w:rPr>
        <w:drawing>
          <wp:inline distT="0" distB="0" distL="0" distR="0">
            <wp:extent cx="5655310" cy="3388360"/>
            <wp:effectExtent l="19050" t="0" r="2540" b="0"/>
            <wp:docPr id="34" name="Picture" descr="The project, where the billing and dispatch schedule is entered"/>
            <wp:cNvGraphicFramePr/>
            <a:graphic xmlns:a="http://schemas.openxmlformats.org/drawingml/2006/main">
              <a:graphicData uri="http://schemas.openxmlformats.org/drawingml/2006/picture">
                <pic:pic xmlns:pic="http://schemas.openxmlformats.org/drawingml/2006/picture">
                  <pic:nvPicPr>
                    <pic:cNvPr id="35" name="Picture" descr="demo-screens/m02-project-schedule.png"/>
                    <pic:cNvPicPr>
                      <a:picLocks noChangeAspect="1" noChangeArrowheads="1"/>
                    </pic:cNvPicPr>
                  </pic:nvPicPr>
                  <pic:blipFill>
                    <a:blip r:embed="rId10"/>
                    <a:stretch>
                      <a:fillRect/>
                    </a:stretch>
                  </pic:blipFill>
                  <pic:spPr bwMode="auto">
                    <a:xfrm>
                      <a:off x="0" y="0"/>
                      <a:ext cx="5658716" cy="3390400"/>
                    </a:xfrm>
                    <a:prstGeom prst="rect">
                      <a:avLst/>
                    </a:prstGeom>
                    <a:noFill/>
                    <a:ln w="9525">
                      <a:noFill/>
                      <a:headEnd/>
                      <a:tailEnd/>
                    </a:ln>
                  </pic:spPr>
                </pic:pic>
              </a:graphicData>
            </a:graphic>
          </wp:inline>
        </w:drawing>
      </w:r>
    </w:p>
    <w:p w:rsidR="00756AEF" w:rsidRDefault="00CC7E9F">
      <w:pPr>
        <w:pStyle w:val="ImageCaption"/>
      </w:pPr>
      <w:r>
        <w:t>The project, where the billing and dispatch schedule is entered</w:t>
      </w:r>
    </w:p>
    <w:p w:rsidR="009E53F2" w:rsidRDefault="00CC7E9F" w:rsidP="009E53F2">
      <w:pPr>
        <w:pStyle w:val="BodyText"/>
      </w:pPr>
      <w:r>
        <w:rPr>
          <w:i/>
          <w:iCs/>
        </w:rPr>
        <w:t>Where:</w:t>
      </w:r>
      <w:r>
        <w:t xml:space="preserve"> Search bar (Ctrl+K) → type </w:t>
      </w:r>
      <w:r>
        <w:rPr>
          <w:i/>
          <w:iCs/>
        </w:rPr>
        <w:t>Project</w:t>
      </w:r>
      <w:r>
        <w:t xml:space="preserve"> and open it.</w:t>
      </w:r>
      <w:r w:rsidR="009E53F2">
        <w:br w:type="page"/>
      </w:r>
    </w:p>
    <w:p w:rsidR="00756AEF" w:rsidRDefault="00CC7E9F">
      <w:pPr>
        <w:pStyle w:val="Heading2"/>
      </w:pPr>
      <w:bookmarkStart w:id="8" w:name="X5eea0b658f8c264333020ca4b3f9b1063685e4b"/>
      <w:bookmarkEnd w:id="7"/>
      <w:r>
        <w:lastRenderedPageBreak/>
        <w:t>SOP-03 — Engineering: drawings, revisions and transmittals</w:t>
      </w:r>
    </w:p>
    <w:p w:rsidR="00756AEF" w:rsidRDefault="00CC7E9F">
      <w:pPr>
        <w:pStyle w:val="FirstParagraph"/>
      </w:pPr>
      <w:r>
        <w:rPr>
          <w:b/>
          <w:bCs/>
        </w:rPr>
        <w:t>Trigger:</w:t>
      </w:r>
      <w:r>
        <w:t xml:space="preserve"> </w:t>
      </w:r>
      <w:r>
        <w:t xml:space="preserve">Design release on a live project · </w:t>
      </w:r>
      <w:r>
        <w:rPr>
          <w:b/>
          <w:bCs/>
        </w:rPr>
        <w:t>Owner:</w:t>
      </w:r>
      <w:r>
        <w:t xml:space="preserve"> Design, with Projects</w:t>
      </w:r>
    </w:p>
    <w:p w:rsidR="00756AEF" w:rsidRDefault="00CC7E9F">
      <w:pPr>
        <w:pStyle w:val="Compact"/>
        <w:numPr>
          <w:ilvl w:val="0"/>
          <w:numId w:val="7"/>
        </w:numPr>
      </w:pPr>
      <w:r>
        <w:t xml:space="preserve">Register every drawing: number, title, assembly, revision. It starts in </w:t>
      </w:r>
      <w:r>
        <w:rPr>
          <w:b/>
          <w:bCs/>
        </w:rPr>
        <w:t>Draft</w:t>
      </w:r>
      <w:r>
        <w:t>.</w:t>
      </w:r>
    </w:p>
    <w:p w:rsidR="00756AEF" w:rsidRDefault="00CC7E9F">
      <w:pPr>
        <w:pStyle w:val="Compact"/>
        <w:numPr>
          <w:ilvl w:val="0"/>
          <w:numId w:val="7"/>
        </w:numPr>
      </w:pPr>
      <w:r>
        <w:t xml:space="preserve">The drawing office uses </w:t>
      </w:r>
      <w:r>
        <w:rPr>
          <w:b/>
          <w:bCs/>
        </w:rPr>
        <w:t>Issue for Customer Approval</w:t>
      </w:r>
      <w:r>
        <w:t xml:space="preserve">; the drawing moves to </w:t>
      </w:r>
      <w:r>
        <w:rPr>
          <w:b/>
          <w:bCs/>
        </w:rPr>
        <w:t>For Customer Approval</w:t>
      </w:r>
      <w:r>
        <w:t>.</w:t>
      </w:r>
    </w:p>
    <w:p w:rsidR="00756AEF" w:rsidRDefault="00CC7E9F">
      <w:pPr>
        <w:pStyle w:val="Compact"/>
        <w:numPr>
          <w:ilvl w:val="0"/>
          <w:numId w:val="7"/>
        </w:numPr>
      </w:pPr>
      <w:r>
        <w:t>On the customer’</w:t>
      </w:r>
      <w:r>
        <w:t xml:space="preserve">s response, a </w:t>
      </w:r>
      <w:r>
        <w:rPr>
          <w:b/>
          <w:bCs/>
        </w:rPr>
        <w:t>Projects Manager</w:t>
      </w:r>
      <w:r>
        <w:t xml:space="preserve"> uses </w:t>
      </w:r>
      <w:r>
        <w:rPr>
          <w:b/>
          <w:bCs/>
        </w:rPr>
        <w:t>Record Customer Approval</w:t>
      </w:r>
      <w:r>
        <w:t xml:space="preserve"> (→ </w:t>
      </w:r>
      <w:r>
        <w:rPr>
          <w:i/>
          <w:iCs/>
        </w:rPr>
        <w:t>Approved by Customer</w:t>
      </w:r>
      <w:r>
        <w:t xml:space="preserve">) or </w:t>
      </w:r>
      <w:r>
        <w:rPr>
          <w:b/>
          <w:bCs/>
        </w:rPr>
        <w:t>Return for Rework</w:t>
      </w:r>
      <w:r>
        <w:t xml:space="preserve"> (→ </w:t>
      </w:r>
      <w:r>
        <w:rPr>
          <w:i/>
          <w:iCs/>
        </w:rPr>
        <w:t>Draft</w:t>
      </w:r>
      <w:r>
        <w:t>).</w:t>
      </w:r>
    </w:p>
    <w:p w:rsidR="00756AEF" w:rsidRDefault="00CC7E9F">
      <w:pPr>
        <w:pStyle w:val="Compact"/>
        <w:numPr>
          <w:ilvl w:val="0"/>
          <w:numId w:val="7"/>
        </w:numPr>
      </w:pPr>
      <w:r>
        <w:t xml:space="preserve">A </w:t>
      </w:r>
      <w:r>
        <w:rPr>
          <w:b/>
          <w:bCs/>
        </w:rPr>
        <w:t>Projects Manager</w:t>
      </w:r>
      <w:r>
        <w:t xml:space="preserve"> uses </w:t>
      </w:r>
      <w:r>
        <w:rPr>
          <w:b/>
          <w:bCs/>
        </w:rPr>
        <w:t>Release for Manufacture</w:t>
      </w:r>
      <w:r>
        <w:t xml:space="preserve"> (only from </w:t>
      </w:r>
      <w:r>
        <w:rPr>
          <w:i/>
          <w:iCs/>
        </w:rPr>
        <w:t>Approved by Customer</w:t>
      </w:r>
      <w:r>
        <w:t>).</w:t>
      </w:r>
    </w:p>
    <w:p w:rsidR="00756AEF" w:rsidRDefault="00CC7E9F">
      <w:pPr>
        <w:pStyle w:val="Compact"/>
        <w:numPr>
          <w:ilvl w:val="0"/>
          <w:numId w:val="7"/>
        </w:numPr>
      </w:pPr>
      <w:r>
        <w:t>Every issue to a customer, vendor or inspection agency g</w:t>
      </w:r>
      <w:r>
        <w:t xml:space="preserve">oes on a </w:t>
      </w:r>
      <w:r>
        <w:rPr>
          <w:b/>
          <w:bCs/>
        </w:rPr>
        <w:t>Transmittal</w:t>
      </w:r>
      <w:r>
        <w:t>: document numbers, revisions, sheet counts, purpose (approval, construction, information, as-built).</w:t>
      </w:r>
    </w:p>
    <w:p w:rsidR="00756AEF" w:rsidRDefault="00CC7E9F">
      <w:pPr>
        <w:pStyle w:val="Compact"/>
        <w:numPr>
          <w:ilvl w:val="0"/>
          <w:numId w:val="7"/>
        </w:numPr>
      </w:pPr>
      <w:r>
        <w:t>Chase the acknowledgement and record it. An unacknowledged transmittal is not proof of issue.</w:t>
      </w:r>
    </w:p>
    <w:p w:rsidR="00756AEF" w:rsidRDefault="00CC7E9F">
      <w:pPr>
        <w:pStyle w:val="Compact"/>
        <w:numPr>
          <w:ilvl w:val="0"/>
          <w:numId w:val="7"/>
        </w:numPr>
      </w:pPr>
      <w:r>
        <w:t xml:space="preserve">On revision: </w:t>
      </w:r>
      <w:r>
        <w:rPr>
          <w:b/>
          <w:bCs/>
        </w:rPr>
        <w:t>Supersede</w:t>
      </w:r>
      <w:r>
        <w:t xml:space="preserve"> the old drawing, </w:t>
      </w:r>
      <w:r>
        <w:t>register and issue the new one on a fresh transmittal, and tell Purchase in writing if material is already ordered against it.</w:t>
      </w:r>
    </w:p>
    <w:p w:rsidR="00756AEF" w:rsidRDefault="00CC7E9F">
      <w:pPr>
        <w:pStyle w:val="Compact"/>
        <w:numPr>
          <w:ilvl w:val="0"/>
          <w:numId w:val="7"/>
        </w:numPr>
      </w:pPr>
      <w:r>
        <w:t xml:space="preserve">Release the </w:t>
      </w:r>
      <w:r>
        <w:rPr>
          <w:b/>
          <w:bCs/>
        </w:rPr>
        <w:t>MDF</w:t>
      </w:r>
      <w:r>
        <w:t>.</w:t>
      </w:r>
    </w:p>
    <w:p w:rsidR="00756AEF" w:rsidRDefault="00CC7E9F">
      <w:pPr>
        <w:pStyle w:val="FirstParagraph"/>
      </w:pPr>
      <w:r>
        <w:rPr>
          <w:b/>
          <w:bCs/>
        </w:rPr>
        <w:t>Control:</w:t>
      </w:r>
      <w:r>
        <w:t xml:space="preserve"> The system will not allow </w:t>
      </w:r>
      <w:r>
        <w:rPr>
          <w:i/>
          <w:iCs/>
        </w:rPr>
        <w:t>Released for Manufacture</w:t>
      </w:r>
      <w:r>
        <w:t xml:space="preserve"> except from </w:t>
      </w:r>
      <w:r>
        <w:rPr>
          <w:i/>
          <w:iCs/>
        </w:rPr>
        <w:t>Approved by Customer</w:t>
      </w:r>
      <w:r>
        <w:t>, and only by a Proj</w:t>
      </w:r>
      <w:r>
        <w:t>ects Manager. Draft cannot jump to Released.</w:t>
      </w:r>
    </w:p>
    <w:p w:rsidR="00756AEF" w:rsidRDefault="00CC7E9F">
      <w:pPr>
        <w:pStyle w:val="BodyText"/>
      </w:pPr>
      <w:r>
        <w:rPr>
          <w:b/>
          <w:bCs/>
        </w:rPr>
        <w:t>Records:</w:t>
      </w:r>
      <w:r>
        <w:t xml:space="preserve"> Drawing register with revision history, Transmittals with acknowledgements, MDF.</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6625590" cy="4241800"/>
            <wp:effectExtent l="19050" t="0" r="3810" b="0"/>
            <wp:docPr id="38" name="Picture" descr="The drawing register: every drawing, its revision and status"/>
            <wp:cNvGraphicFramePr/>
            <a:graphic xmlns:a="http://schemas.openxmlformats.org/drawingml/2006/main">
              <a:graphicData uri="http://schemas.openxmlformats.org/drawingml/2006/picture">
                <pic:pic xmlns:pic="http://schemas.openxmlformats.org/drawingml/2006/picture">
                  <pic:nvPicPr>
                    <pic:cNvPr id="39" name="Picture" descr="demo-screens/05-drawing-register.png"/>
                    <pic:cNvPicPr>
                      <a:picLocks noChangeAspect="1" noChangeArrowheads="1"/>
                    </pic:cNvPicPr>
                  </pic:nvPicPr>
                  <pic:blipFill>
                    <a:blip r:embed="rId11"/>
                    <a:stretch>
                      <a:fillRect/>
                    </a:stretch>
                  </pic:blipFill>
                  <pic:spPr bwMode="auto">
                    <a:xfrm>
                      <a:off x="0" y="0"/>
                      <a:ext cx="6628116" cy="4243417"/>
                    </a:xfrm>
                    <a:prstGeom prst="rect">
                      <a:avLst/>
                    </a:prstGeom>
                    <a:noFill/>
                    <a:ln w="9525">
                      <a:noFill/>
                      <a:headEnd/>
                      <a:tailEnd/>
                    </a:ln>
                  </pic:spPr>
                </pic:pic>
              </a:graphicData>
            </a:graphic>
          </wp:inline>
        </w:drawing>
      </w:r>
    </w:p>
    <w:p w:rsidR="00756AEF" w:rsidRDefault="00CC7E9F">
      <w:pPr>
        <w:pStyle w:val="ImageCaption"/>
      </w:pPr>
      <w:r>
        <w:t>The drawing register: every drawing, its revision and status</w:t>
      </w:r>
    </w:p>
    <w:p w:rsidR="00756AEF" w:rsidRDefault="00CC7E9F">
      <w:pPr>
        <w:pStyle w:val="BodyText"/>
      </w:pPr>
      <w:r>
        <w:rPr>
          <w:i/>
          <w:iCs/>
        </w:rPr>
        <w:t>Where:</w:t>
      </w:r>
      <w:r>
        <w:t xml:space="preserve"> Search bar (Ctrl+K) → type </w:t>
      </w:r>
      <w:r>
        <w:rPr>
          <w:i/>
          <w:iCs/>
        </w:rPr>
        <w:t>Drawing Regist</w:t>
      </w:r>
      <w:r>
        <w:rPr>
          <w:i/>
          <w:iCs/>
        </w:rPr>
        <w:t>er</w:t>
      </w:r>
      <w:r>
        <w:t xml:space="preserve"> and open it.</w:t>
      </w:r>
    </w:p>
    <w:p w:rsidR="00756AEF" w:rsidRDefault="00CC7E9F">
      <w:pPr>
        <w:pStyle w:val="CaptionedFigure"/>
      </w:pPr>
      <w:r>
        <w:rPr>
          <w:noProof/>
          <w:lang w:eastAsia="ja-JP"/>
        </w:rPr>
        <w:lastRenderedPageBreak/>
        <w:drawing>
          <wp:inline distT="0" distB="0" distL="0" distR="0">
            <wp:extent cx="6532880" cy="3622040"/>
            <wp:effectExtent l="19050" t="0" r="1270" b="0"/>
            <wp:docPr id="41" name="Picture" descr="A drawing waiting for the customer’s approval"/>
            <wp:cNvGraphicFramePr/>
            <a:graphic xmlns:a="http://schemas.openxmlformats.org/drawingml/2006/main">
              <a:graphicData uri="http://schemas.openxmlformats.org/drawingml/2006/picture">
                <pic:pic xmlns:pic="http://schemas.openxmlformats.org/drawingml/2006/picture">
                  <pic:nvPicPr>
                    <pic:cNvPr id="42" name="Picture" descr="demo-screens/06-drawing-with-customer.png"/>
                    <pic:cNvPicPr>
                      <a:picLocks noChangeAspect="1" noChangeArrowheads="1"/>
                    </pic:cNvPicPr>
                  </pic:nvPicPr>
                  <pic:blipFill>
                    <a:blip r:embed="rId12"/>
                    <a:stretch>
                      <a:fillRect/>
                    </a:stretch>
                  </pic:blipFill>
                  <pic:spPr bwMode="auto">
                    <a:xfrm>
                      <a:off x="0" y="0"/>
                      <a:ext cx="6535370" cy="3623420"/>
                    </a:xfrm>
                    <a:prstGeom prst="rect">
                      <a:avLst/>
                    </a:prstGeom>
                    <a:noFill/>
                    <a:ln w="9525">
                      <a:noFill/>
                      <a:headEnd/>
                      <a:tailEnd/>
                    </a:ln>
                  </pic:spPr>
                </pic:pic>
              </a:graphicData>
            </a:graphic>
          </wp:inline>
        </w:drawing>
      </w:r>
    </w:p>
    <w:p w:rsidR="00756AEF" w:rsidRDefault="00CC7E9F">
      <w:pPr>
        <w:pStyle w:val="ImageCaption"/>
      </w:pPr>
      <w:r>
        <w:t>A drawing waiting for the customer’s approval</w:t>
      </w:r>
    </w:p>
    <w:p w:rsidR="00756AEF" w:rsidRDefault="00CC7E9F">
      <w:pPr>
        <w:pStyle w:val="BodyText"/>
      </w:pPr>
      <w:r>
        <w:rPr>
          <w:i/>
          <w:iCs/>
        </w:rPr>
        <w:t>Where:</w:t>
      </w:r>
      <w:r>
        <w:t xml:space="preserve"> Search bar (Ctrl+K) → type </w:t>
      </w:r>
      <w:r>
        <w:rPr>
          <w:i/>
          <w:iCs/>
        </w:rPr>
        <w:t>Drawing</w:t>
      </w:r>
      <w:r>
        <w:t xml:space="preserve"> and open it.</w:t>
      </w:r>
    </w:p>
    <w:p w:rsidR="00756AEF" w:rsidRDefault="00CC7E9F">
      <w:pPr>
        <w:pStyle w:val="CaptionedFigure"/>
      </w:pPr>
      <w:r>
        <w:rPr>
          <w:noProof/>
          <w:lang w:eastAsia="ja-JP"/>
        </w:rPr>
        <w:drawing>
          <wp:inline distT="0" distB="0" distL="0" distR="0">
            <wp:extent cx="6635750" cy="4033520"/>
            <wp:effectExtent l="19050" t="0" r="0" b="0"/>
            <wp:docPr id="44" name="Picture" descr="A transmittal: what was issued, to whom, and the acknowledgement"/>
            <wp:cNvGraphicFramePr/>
            <a:graphic xmlns:a="http://schemas.openxmlformats.org/drawingml/2006/main">
              <a:graphicData uri="http://schemas.openxmlformats.org/drawingml/2006/picture">
                <pic:pic xmlns:pic="http://schemas.openxmlformats.org/drawingml/2006/picture">
                  <pic:nvPicPr>
                    <pic:cNvPr id="45" name="Picture" descr="demo-screens/m03-transmittal.png"/>
                    <pic:cNvPicPr>
                      <a:picLocks noChangeAspect="1" noChangeArrowheads="1"/>
                    </pic:cNvPicPr>
                  </pic:nvPicPr>
                  <pic:blipFill>
                    <a:blip r:embed="rId13"/>
                    <a:stretch>
                      <a:fillRect/>
                    </a:stretch>
                  </pic:blipFill>
                  <pic:spPr bwMode="auto">
                    <a:xfrm>
                      <a:off x="0" y="0"/>
                      <a:ext cx="6638278" cy="4035057"/>
                    </a:xfrm>
                    <a:prstGeom prst="rect">
                      <a:avLst/>
                    </a:prstGeom>
                    <a:noFill/>
                    <a:ln w="9525">
                      <a:noFill/>
                      <a:headEnd/>
                      <a:tailEnd/>
                    </a:ln>
                  </pic:spPr>
                </pic:pic>
              </a:graphicData>
            </a:graphic>
          </wp:inline>
        </w:drawing>
      </w:r>
    </w:p>
    <w:p w:rsidR="00756AEF" w:rsidRDefault="00CC7E9F">
      <w:pPr>
        <w:pStyle w:val="ImageCaption"/>
      </w:pPr>
      <w:r>
        <w:t>A transmittal: what was issued, to whom, and the acknowledgement</w:t>
      </w:r>
    </w:p>
    <w:p w:rsidR="00756AEF" w:rsidRDefault="00CC7E9F">
      <w:pPr>
        <w:pStyle w:val="BodyText"/>
      </w:pPr>
      <w:r>
        <w:rPr>
          <w:i/>
          <w:iCs/>
        </w:rPr>
        <w:t>Where:</w:t>
      </w:r>
      <w:r>
        <w:t xml:space="preserve"> Search bar (Ctrl+K) → type </w:t>
      </w:r>
      <w:r>
        <w:rPr>
          <w:i/>
          <w:iCs/>
        </w:rPr>
        <w:t>Transmittal</w:t>
      </w:r>
      <w:r>
        <w:t xml:space="preserve"> and open it.</w:t>
      </w:r>
    </w:p>
    <w:p w:rsidR="00756AEF" w:rsidRDefault="00CC7E9F">
      <w:pPr>
        <w:pStyle w:val="CaptionedFigure"/>
      </w:pPr>
      <w:r>
        <w:rPr>
          <w:noProof/>
          <w:lang w:eastAsia="ja-JP"/>
        </w:rPr>
        <w:lastRenderedPageBreak/>
        <w:drawing>
          <wp:inline distT="0" distB="0" distL="0" distR="0">
            <wp:extent cx="6624320" cy="4053840"/>
            <wp:effectExtent l="19050" t="0" r="5080" b="0"/>
            <wp:docPr id="47" name="Picture" descr="The MDF released to Procurement"/>
            <wp:cNvGraphicFramePr/>
            <a:graphic xmlns:a="http://schemas.openxmlformats.org/drawingml/2006/main">
              <a:graphicData uri="http://schemas.openxmlformats.org/drawingml/2006/picture">
                <pic:pic xmlns:pic="http://schemas.openxmlformats.org/drawingml/2006/picture">
                  <pic:nvPicPr>
                    <pic:cNvPr id="48" name="Picture" descr="demo-screens/m04-mdf.png"/>
                    <pic:cNvPicPr>
                      <a:picLocks noChangeAspect="1" noChangeArrowheads="1"/>
                    </pic:cNvPicPr>
                  </pic:nvPicPr>
                  <pic:blipFill>
                    <a:blip r:embed="rId14"/>
                    <a:stretch>
                      <a:fillRect/>
                    </a:stretch>
                  </pic:blipFill>
                  <pic:spPr bwMode="auto">
                    <a:xfrm>
                      <a:off x="0" y="0"/>
                      <a:ext cx="6626845" cy="4055385"/>
                    </a:xfrm>
                    <a:prstGeom prst="rect">
                      <a:avLst/>
                    </a:prstGeom>
                    <a:noFill/>
                    <a:ln w="9525">
                      <a:noFill/>
                      <a:headEnd/>
                      <a:tailEnd/>
                    </a:ln>
                  </pic:spPr>
                </pic:pic>
              </a:graphicData>
            </a:graphic>
          </wp:inline>
        </w:drawing>
      </w:r>
    </w:p>
    <w:p w:rsidR="00756AEF" w:rsidRDefault="00CC7E9F">
      <w:pPr>
        <w:pStyle w:val="ImageCaption"/>
      </w:pPr>
      <w:r>
        <w:t>The MDF released to Procurement</w:t>
      </w:r>
    </w:p>
    <w:p w:rsidR="009E53F2" w:rsidRDefault="00CC7E9F">
      <w:pPr>
        <w:pStyle w:val="BodyText"/>
      </w:pPr>
      <w:r>
        <w:rPr>
          <w:i/>
          <w:iCs/>
        </w:rPr>
        <w:t>Where:</w:t>
      </w:r>
      <w:r>
        <w:t xml:space="preserve"> Search bar (Ctrl+K) → type </w:t>
      </w:r>
      <w:r>
        <w:rPr>
          <w:i/>
          <w:iCs/>
        </w:rPr>
        <w:t>MDF</w:t>
      </w:r>
      <w:r>
        <w:t xml:space="preserve"> and open it.</w:t>
      </w:r>
    </w:p>
    <w:p w:rsidR="009E53F2" w:rsidRDefault="009E53F2">
      <w:r>
        <w:br w:type="page"/>
      </w:r>
    </w:p>
    <w:p w:rsidR="00756AEF" w:rsidRDefault="00CC7E9F">
      <w:pPr>
        <w:pStyle w:val="Heading2"/>
      </w:pPr>
      <w:bookmarkStart w:id="9" w:name="X3221ce4634f4fcb3176d478957a58a346590852"/>
      <w:bookmarkEnd w:id="8"/>
      <w:r>
        <w:lastRenderedPageBreak/>
        <w:t>SOP-04 — Procurement: requisition to purchase order</w:t>
      </w:r>
    </w:p>
    <w:p w:rsidR="00756AEF" w:rsidRDefault="00CC7E9F">
      <w:pPr>
        <w:pStyle w:val="FirstParagraph"/>
      </w:pPr>
      <w:r>
        <w:rPr>
          <w:b/>
          <w:bCs/>
        </w:rPr>
        <w:t>Trigger:</w:t>
      </w:r>
      <w:r>
        <w:t xml:space="preserve"> MDF released, or a stock item at its reorder level · </w:t>
      </w:r>
      <w:r>
        <w:rPr>
          <w:b/>
          <w:bCs/>
        </w:rPr>
        <w:t>Owner:</w:t>
      </w:r>
      <w:r>
        <w:t xml:space="preserve"> Purchase</w:t>
      </w:r>
    </w:p>
    <w:p w:rsidR="00756AEF" w:rsidRDefault="00CC7E9F">
      <w:pPr>
        <w:pStyle w:val="Compact"/>
        <w:numPr>
          <w:ilvl w:val="0"/>
          <w:numId w:val="8"/>
        </w:numPr>
      </w:pPr>
      <w:r>
        <w:t>Raise a Material Request from the MDF.</w:t>
      </w:r>
    </w:p>
    <w:p w:rsidR="00756AEF" w:rsidRDefault="00CC7E9F">
      <w:pPr>
        <w:pStyle w:val="Compact"/>
        <w:numPr>
          <w:ilvl w:val="0"/>
          <w:numId w:val="8"/>
        </w:numPr>
      </w:pPr>
      <w:r>
        <w:t xml:space="preserve">Issue an </w:t>
      </w:r>
      <w:r>
        <w:rPr>
          <w:b/>
          <w:bCs/>
        </w:rPr>
        <w:t>RFQ</w:t>
      </w:r>
      <w:r>
        <w:t xml:space="preserve"> to at least three suppliers for anything material.</w:t>
      </w:r>
    </w:p>
    <w:p w:rsidR="00756AEF" w:rsidRDefault="00CC7E9F">
      <w:pPr>
        <w:pStyle w:val="Compact"/>
        <w:numPr>
          <w:ilvl w:val="0"/>
          <w:numId w:val="8"/>
        </w:numPr>
      </w:pPr>
      <w:r>
        <w:t>Record each Supplier Quotation with technical score, compliance, deviations and delivery weeks, not only price. A cheaper offer that does not comply is not cheaper.</w:t>
      </w:r>
    </w:p>
    <w:p w:rsidR="00756AEF" w:rsidRDefault="00CC7E9F">
      <w:pPr>
        <w:pStyle w:val="Compact"/>
        <w:numPr>
          <w:ilvl w:val="0"/>
          <w:numId w:val="8"/>
        </w:numPr>
      </w:pPr>
      <w:r>
        <w:t xml:space="preserve">Compare against the </w:t>
      </w:r>
      <w:r>
        <w:rPr>
          <w:b/>
          <w:bCs/>
        </w:rPr>
        <w:t>PCC bud</w:t>
      </w:r>
      <w:r>
        <w:rPr>
          <w:b/>
          <w:bCs/>
        </w:rPr>
        <w:t>get</w:t>
      </w:r>
      <w:r>
        <w:t xml:space="preserve"> for that scope.</w:t>
      </w:r>
    </w:p>
    <w:p w:rsidR="00756AEF" w:rsidRDefault="00CC7E9F">
      <w:pPr>
        <w:pStyle w:val="Compact"/>
        <w:numPr>
          <w:ilvl w:val="0"/>
          <w:numId w:val="8"/>
        </w:numPr>
      </w:pPr>
      <w:r>
        <w:t>Raise the Purchase Order. If it exceeds the PCC line, record the justification; an alert goes to management.</w:t>
      </w:r>
    </w:p>
    <w:p w:rsidR="00756AEF" w:rsidRDefault="00CC7E9F">
      <w:pPr>
        <w:pStyle w:val="Compact"/>
        <w:numPr>
          <w:ilvl w:val="0"/>
          <w:numId w:val="8"/>
        </w:numPr>
      </w:pPr>
      <w:r>
        <w:t xml:space="preserve">A Purchase User sends the PO for approval; a </w:t>
      </w:r>
      <w:r>
        <w:rPr>
          <w:b/>
          <w:bCs/>
        </w:rPr>
        <w:t>director</w:t>
      </w:r>
      <w:r>
        <w:t xml:space="preserve"> approves it. Purchase can reject a PO but cannot approve one.</w:t>
      </w:r>
    </w:p>
    <w:p w:rsidR="00756AEF" w:rsidRDefault="00CC7E9F">
      <w:pPr>
        <w:pStyle w:val="FirstParagraph"/>
      </w:pPr>
      <w:r>
        <w:rPr>
          <w:b/>
          <w:bCs/>
        </w:rPr>
        <w:t>Control:</w:t>
      </w:r>
      <w:r>
        <w:t xml:space="preserve"> Th</w:t>
      </w:r>
      <w:r>
        <w:t xml:space="preserve">e system will not allow a PO to be approved unless someone holding </w:t>
      </w:r>
      <w:r>
        <w:rPr>
          <w:rStyle w:val="VerbatimChar"/>
        </w:rPr>
        <w:t>Purchase User</w:t>
      </w:r>
      <w:r>
        <w:t xml:space="preserve"> sent it; approval is a director’s. The raiser cannot approve (checked on every build). The </w:t>
      </w:r>
      <w:r>
        <w:rPr>
          <w:i/>
          <w:iCs/>
        </w:rPr>
        <w:t>PO vs PCC Variance</w:t>
      </w:r>
      <w:r>
        <w:t xml:space="preserve"> report measures POs against the PCC continuously, as the early wa</w:t>
      </w:r>
      <w:r>
        <w:t>rning of cost drift.</w:t>
      </w:r>
    </w:p>
    <w:p w:rsidR="00756AEF" w:rsidRDefault="00CC7E9F">
      <w:pPr>
        <w:pStyle w:val="BodyText"/>
      </w:pPr>
      <w:r>
        <w:rPr>
          <w:b/>
          <w:bCs/>
        </w:rPr>
        <w:t>Records:</w:t>
      </w:r>
      <w:r>
        <w:t xml:space="preserve"> Material Request, RFQ, Supplier Quotations with scoring, Purchase Order.</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6654800" cy="3850640"/>
            <wp:effectExtent l="19050" t="0" r="0" b="0"/>
            <wp:docPr id="51" name="Picture" descr="Material Request raised from the MDF"/>
            <wp:cNvGraphicFramePr/>
            <a:graphic xmlns:a="http://schemas.openxmlformats.org/drawingml/2006/main">
              <a:graphicData uri="http://schemas.openxmlformats.org/drawingml/2006/picture">
                <pic:pic xmlns:pic="http://schemas.openxmlformats.org/drawingml/2006/picture">
                  <pic:nvPicPr>
                    <pic:cNvPr id="52" name="Picture" descr="demo-screens/m05-material-request.png"/>
                    <pic:cNvPicPr>
                      <a:picLocks noChangeAspect="1" noChangeArrowheads="1"/>
                    </pic:cNvPicPr>
                  </pic:nvPicPr>
                  <pic:blipFill>
                    <a:blip r:embed="rId15"/>
                    <a:stretch>
                      <a:fillRect/>
                    </a:stretch>
                  </pic:blipFill>
                  <pic:spPr bwMode="auto">
                    <a:xfrm>
                      <a:off x="0" y="0"/>
                      <a:ext cx="6657336" cy="3852107"/>
                    </a:xfrm>
                    <a:prstGeom prst="rect">
                      <a:avLst/>
                    </a:prstGeom>
                    <a:noFill/>
                    <a:ln w="9525">
                      <a:noFill/>
                      <a:headEnd/>
                      <a:tailEnd/>
                    </a:ln>
                  </pic:spPr>
                </pic:pic>
              </a:graphicData>
            </a:graphic>
          </wp:inline>
        </w:drawing>
      </w:r>
    </w:p>
    <w:p w:rsidR="00756AEF" w:rsidRDefault="00CC7E9F">
      <w:pPr>
        <w:pStyle w:val="ImageCaption"/>
      </w:pPr>
      <w:r>
        <w:t>Material Request raised from the MDF</w:t>
      </w:r>
    </w:p>
    <w:p w:rsidR="00756AEF" w:rsidRDefault="00CC7E9F">
      <w:pPr>
        <w:pStyle w:val="BodyText"/>
      </w:pPr>
      <w:r>
        <w:rPr>
          <w:i/>
          <w:iCs/>
        </w:rPr>
        <w:t>Where:</w:t>
      </w:r>
      <w:r>
        <w:t xml:space="preserve"> Search bar (Ctrl+K) → type </w:t>
      </w:r>
      <w:r>
        <w:rPr>
          <w:i/>
          <w:iCs/>
        </w:rPr>
        <w:t>Material Request</w:t>
      </w:r>
      <w:r>
        <w:t xml:space="preserve"> and open it.</w:t>
      </w:r>
    </w:p>
    <w:p w:rsidR="00756AEF" w:rsidRDefault="00CC7E9F">
      <w:pPr>
        <w:pStyle w:val="CaptionedFigure"/>
      </w:pPr>
      <w:r>
        <w:rPr>
          <w:noProof/>
          <w:lang w:eastAsia="ja-JP"/>
        </w:rPr>
        <w:lastRenderedPageBreak/>
        <w:drawing>
          <wp:inline distT="0" distB="0" distL="0" distR="0">
            <wp:extent cx="5862320" cy="3733800"/>
            <wp:effectExtent l="19050" t="0" r="5080" b="0"/>
            <wp:docPr id="54" name="Picture" descr="A supplier’s quotation, recorded for comparison"/>
            <wp:cNvGraphicFramePr/>
            <a:graphic xmlns:a="http://schemas.openxmlformats.org/drawingml/2006/main">
              <a:graphicData uri="http://schemas.openxmlformats.org/drawingml/2006/picture">
                <pic:pic xmlns:pic="http://schemas.openxmlformats.org/drawingml/2006/picture">
                  <pic:nvPicPr>
                    <pic:cNvPr id="55" name="Picture" descr="demo-screens/m06-supplier-quotation.png"/>
                    <pic:cNvPicPr>
                      <a:picLocks noChangeAspect="1" noChangeArrowheads="1"/>
                    </pic:cNvPicPr>
                  </pic:nvPicPr>
                  <pic:blipFill>
                    <a:blip r:embed="rId16"/>
                    <a:stretch>
                      <a:fillRect/>
                    </a:stretch>
                  </pic:blipFill>
                  <pic:spPr bwMode="auto">
                    <a:xfrm>
                      <a:off x="0" y="0"/>
                      <a:ext cx="5864554" cy="3735223"/>
                    </a:xfrm>
                    <a:prstGeom prst="rect">
                      <a:avLst/>
                    </a:prstGeom>
                    <a:noFill/>
                    <a:ln w="9525">
                      <a:noFill/>
                      <a:headEnd/>
                      <a:tailEnd/>
                    </a:ln>
                  </pic:spPr>
                </pic:pic>
              </a:graphicData>
            </a:graphic>
          </wp:inline>
        </w:drawing>
      </w:r>
    </w:p>
    <w:p w:rsidR="00756AEF" w:rsidRDefault="00CC7E9F">
      <w:pPr>
        <w:pStyle w:val="ImageCaption"/>
      </w:pPr>
      <w:r>
        <w:t>A supplier’s quotation, recorded for c</w:t>
      </w:r>
      <w:r>
        <w:t>omparison</w:t>
      </w:r>
    </w:p>
    <w:p w:rsidR="00756AEF" w:rsidRDefault="00CC7E9F">
      <w:pPr>
        <w:pStyle w:val="BodyText"/>
      </w:pPr>
      <w:r>
        <w:rPr>
          <w:i/>
          <w:iCs/>
        </w:rPr>
        <w:t>Where:</w:t>
      </w:r>
      <w:r>
        <w:t xml:space="preserve"> Search bar (Ctrl+K) → type </w:t>
      </w:r>
      <w:r>
        <w:rPr>
          <w:i/>
          <w:iCs/>
        </w:rPr>
        <w:t>Supplier Quotation</w:t>
      </w:r>
      <w:r>
        <w:t xml:space="preserve"> and open it.</w:t>
      </w:r>
    </w:p>
    <w:p w:rsidR="00756AEF" w:rsidRDefault="00CC7E9F">
      <w:pPr>
        <w:pStyle w:val="CaptionedFigure"/>
      </w:pPr>
      <w:r>
        <w:rPr>
          <w:noProof/>
          <w:lang w:eastAsia="ja-JP"/>
        </w:rPr>
        <w:drawing>
          <wp:inline distT="0" distB="0" distL="0" distR="0">
            <wp:extent cx="5975350" cy="3911600"/>
            <wp:effectExtent l="19050" t="0" r="6350" b="0"/>
            <wp:docPr id="57" name="Picture" descr="An approved purchase order"/>
            <wp:cNvGraphicFramePr/>
            <a:graphic xmlns:a="http://schemas.openxmlformats.org/drawingml/2006/main">
              <a:graphicData uri="http://schemas.openxmlformats.org/drawingml/2006/picture">
                <pic:pic xmlns:pic="http://schemas.openxmlformats.org/drawingml/2006/picture">
                  <pic:nvPicPr>
                    <pic:cNvPr id="58" name="Picture" descr="demo-screens/07-purchase-order.png"/>
                    <pic:cNvPicPr>
                      <a:picLocks noChangeAspect="1" noChangeArrowheads="1"/>
                    </pic:cNvPicPr>
                  </pic:nvPicPr>
                  <pic:blipFill>
                    <a:blip r:embed="rId17"/>
                    <a:stretch>
                      <a:fillRect/>
                    </a:stretch>
                  </pic:blipFill>
                  <pic:spPr bwMode="auto">
                    <a:xfrm>
                      <a:off x="0" y="0"/>
                      <a:ext cx="5977627" cy="3913091"/>
                    </a:xfrm>
                    <a:prstGeom prst="rect">
                      <a:avLst/>
                    </a:prstGeom>
                    <a:noFill/>
                    <a:ln w="9525">
                      <a:noFill/>
                      <a:headEnd/>
                      <a:tailEnd/>
                    </a:ln>
                  </pic:spPr>
                </pic:pic>
              </a:graphicData>
            </a:graphic>
          </wp:inline>
        </w:drawing>
      </w:r>
    </w:p>
    <w:p w:rsidR="00756AEF" w:rsidRDefault="00CC7E9F">
      <w:pPr>
        <w:pStyle w:val="ImageCaption"/>
      </w:pPr>
      <w:r>
        <w:t>An approved purchase order</w:t>
      </w:r>
    </w:p>
    <w:p w:rsidR="00756AEF" w:rsidRDefault="00CC7E9F">
      <w:pPr>
        <w:pStyle w:val="BodyText"/>
      </w:pPr>
      <w:r>
        <w:rPr>
          <w:i/>
          <w:iCs/>
        </w:rPr>
        <w:t>Where:</w:t>
      </w:r>
      <w:r>
        <w:t xml:space="preserve"> Search bar (Ctrl+K) → type </w:t>
      </w:r>
      <w:r>
        <w:rPr>
          <w:i/>
          <w:iCs/>
        </w:rPr>
        <w:t>Purchase Order</w:t>
      </w:r>
      <w:r>
        <w:t xml:space="preserve"> and open it.</w:t>
      </w:r>
    </w:p>
    <w:p w:rsidR="00756AEF" w:rsidRDefault="00CC7E9F">
      <w:pPr>
        <w:pStyle w:val="CaptionedFigure"/>
      </w:pPr>
      <w:r>
        <w:rPr>
          <w:noProof/>
          <w:lang w:eastAsia="ja-JP"/>
        </w:rPr>
        <w:lastRenderedPageBreak/>
        <w:drawing>
          <wp:inline distT="0" distB="0" distL="0" distR="0">
            <wp:extent cx="6742430" cy="4058920"/>
            <wp:effectExtent l="19050" t="0" r="1270" b="0"/>
            <wp:docPr id="60" name="Picture" descr="PO vs PCC Variance: purchases against the cost sheet, per project"/>
            <wp:cNvGraphicFramePr/>
            <a:graphic xmlns:a="http://schemas.openxmlformats.org/drawingml/2006/main">
              <a:graphicData uri="http://schemas.openxmlformats.org/drawingml/2006/picture">
                <pic:pic xmlns:pic="http://schemas.openxmlformats.org/drawingml/2006/picture">
                  <pic:nvPicPr>
                    <pic:cNvPr id="61" name="Picture" descr="demo-screens/m07-po-vs-pcc.png"/>
                    <pic:cNvPicPr>
                      <a:picLocks noChangeAspect="1" noChangeArrowheads="1"/>
                    </pic:cNvPicPr>
                  </pic:nvPicPr>
                  <pic:blipFill>
                    <a:blip r:embed="rId18"/>
                    <a:stretch>
                      <a:fillRect/>
                    </a:stretch>
                  </pic:blipFill>
                  <pic:spPr bwMode="auto">
                    <a:xfrm>
                      <a:off x="0" y="0"/>
                      <a:ext cx="6744999" cy="4060466"/>
                    </a:xfrm>
                    <a:prstGeom prst="rect">
                      <a:avLst/>
                    </a:prstGeom>
                    <a:noFill/>
                    <a:ln w="9525">
                      <a:noFill/>
                      <a:headEnd/>
                      <a:tailEnd/>
                    </a:ln>
                  </pic:spPr>
                </pic:pic>
              </a:graphicData>
            </a:graphic>
          </wp:inline>
        </w:drawing>
      </w:r>
    </w:p>
    <w:p w:rsidR="00756AEF" w:rsidRDefault="00CC7E9F">
      <w:pPr>
        <w:pStyle w:val="ImageCaption"/>
      </w:pPr>
      <w:r>
        <w:t>PO vs PCC Variance: purchases against the cost sheet, per project</w:t>
      </w:r>
    </w:p>
    <w:p w:rsidR="009E53F2" w:rsidRDefault="00CC7E9F">
      <w:pPr>
        <w:pStyle w:val="BodyText"/>
      </w:pPr>
      <w:r>
        <w:rPr>
          <w:i/>
          <w:iCs/>
        </w:rPr>
        <w:t>Where:</w:t>
      </w:r>
      <w:r>
        <w:t xml:space="preserve"> Search bar (Ct</w:t>
      </w:r>
      <w:r>
        <w:t xml:space="preserve">rl+K) → type </w:t>
      </w:r>
      <w:r>
        <w:rPr>
          <w:i/>
          <w:iCs/>
        </w:rPr>
        <w:t>PO vs PCC Variance</w:t>
      </w:r>
      <w:r>
        <w:t xml:space="preserve"> and open it.</w:t>
      </w:r>
    </w:p>
    <w:p w:rsidR="009E53F2" w:rsidRDefault="009E53F2">
      <w:r>
        <w:br w:type="page"/>
      </w:r>
    </w:p>
    <w:p w:rsidR="00756AEF" w:rsidRDefault="00CC7E9F">
      <w:pPr>
        <w:pStyle w:val="Heading2"/>
      </w:pPr>
      <w:bookmarkStart w:id="10" w:name="sop-05-free-issue-to-subcontractors"/>
      <w:bookmarkEnd w:id="9"/>
      <w:r>
        <w:lastRenderedPageBreak/>
        <w:t>SOP-05 — Free issue to subcontractors</w:t>
      </w:r>
    </w:p>
    <w:p w:rsidR="00756AEF" w:rsidRDefault="00CC7E9F">
      <w:pPr>
        <w:pStyle w:val="FirstParagraph"/>
      </w:pPr>
      <w:r>
        <w:rPr>
          <w:b/>
          <w:bCs/>
        </w:rPr>
        <w:t>Trigger:</w:t>
      </w:r>
      <w:r>
        <w:t xml:space="preserve"> Material issued to a fabricator against a job · </w:t>
      </w:r>
      <w:r>
        <w:rPr>
          <w:b/>
          <w:bCs/>
        </w:rPr>
        <w:t>Owner:</w:t>
      </w:r>
      <w:r>
        <w:t xml:space="preserve"> Stores</w:t>
      </w:r>
    </w:p>
    <w:p w:rsidR="00756AEF" w:rsidRDefault="00CC7E9F">
      <w:pPr>
        <w:pStyle w:val="Compact"/>
        <w:numPr>
          <w:ilvl w:val="0"/>
          <w:numId w:val="9"/>
        </w:numPr>
      </w:pPr>
      <w:r>
        <w:t>Transfer the material to that subcontractor’s warehouse in the system. It remains MSCAST’s stock.</w:t>
      </w:r>
    </w:p>
    <w:p w:rsidR="00756AEF" w:rsidRDefault="00CC7E9F">
      <w:pPr>
        <w:pStyle w:val="Compact"/>
        <w:numPr>
          <w:ilvl w:val="0"/>
          <w:numId w:val="9"/>
        </w:numPr>
      </w:pPr>
      <w:r>
        <w:t xml:space="preserve">Record it on the </w:t>
      </w:r>
      <w:r>
        <w:rPr>
          <w:b/>
          <w:bCs/>
        </w:rPr>
        <w:t>Annexure-I</w:t>
      </w:r>
      <w:r>
        <w:t xml:space="preserve"> attached to the DI.</w:t>
      </w:r>
    </w:p>
    <w:p w:rsidR="00756AEF" w:rsidRDefault="00CC7E9F">
      <w:pPr>
        <w:pStyle w:val="Compact"/>
        <w:numPr>
          <w:ilvl w:val="0"/>
          <w:numId w:val="9"/>
        </w:numPr>
      </w:pPr>
      <w:r>
        <w:t xml:space="preserve">Track it on the </w:t>
      </w:r>
      <w:r>
        <w:rPr>
          <w:i/>
          <w:iCs/>
        </w:rPr>
        <w:t>Free Issue at Vendor</w:t>
      </w:r>
      <w:r>
        <w:t xml:space="preserve"> report (what is where, and its value).</w:t>
      </w:r>
    </w:p>
    <w:p w:rsidR="00756AEF" w:rsidRDefault="00CC7E9F">
      <w:pPr>
        <w:pStyle w:val="Compact"/>
        <w:numPr>
          <w:ilvl w:val="0"/>
          <w:numId w:val="9"/>
        </w:numPr>
      </w:pPr>
      <w:r>
        <w:t>Reconcile on receipt of the fabricated item; account for scrap and returns explicitly.</w:t>
      </w:r>
    </w:p>
    <w:p w:rsidR="00756AEF" w:rsidRDefault="00CC7E9F">
      <w:pPr>
        <w:pStyle w:val="FirstParagraph"/>
      </w:pPr>
      <w:r>
        <w:rPr>
          <w:b/>
          <w:bCs/>
        </w:rPr>
        <w:t>Control:</w:t>
      </w:r>
      <w:r>
        <w:t xml:space="preserve"> Free-issue material stays on MSCAST’</w:t>
      </w:r>
      <w:r>
        <w:t>s books and visible. Under GST, inputs sent to a job worker must return within 1 year (3 years for capital goods) or become a deemed supply; the report shows this before the deadline.</w:t>
      </w:r>
    </w:p>
    <w:p w:rsidR="00756AEF" w:rsidRDefault="00CC7E9F">
      <w:pPr>
        <w:pStyle w:val="BodyText"/>
      </w:pPr>
      <w:r>
        <w:rPr>
          <w:b/>
          <w:bCs/>
        </w:rPr>
        <w:t>Records:</w:t>
      </w:r>
      <w:r>
        <w:t xml:space="preserve"> Stock transfer, Annexure-I, ITC-04 data.</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6771640" cy="4399280"/>
            <wp:effectExtent l="19050" t="0" r="0" b="0"/>
            <wp:docPr id="64" name="Picture" descr="Free issue: material transferred to the fabricator’s warehouse (Annexure-I)"/>
            <wp:cNvGraphicFramePr/>
            <a:graphic xmlns:a="http://schemas.openxmlformats.org/drawingml/2006/main">
              <a:graphicData uri="http://schemas.openxmlformats.org/drawingml/2006/picture">
                <pic:pic xmlns:pic="http://schemas.openxmlformats.org/drawingml/2006/picture">
                  <pic:nvPicPr>
                    <pic:cNvPr id="65" name="Picture" descr="demo-screens/m08-free-issue-transfer.png"/>
                    <pic:cNvPicPr>
                      <a:picLocks noChangeAspect="1" noChangeArrowheads="1"/>
                    </pic:cNvPicPr>
                  </pic:nvPicPr>
                  <pic:blipFill>
                    <a:blip r:embed="rId19"/>
                    <a:stretch>
                      <a:fillRect/>
                    </a:stretch>
                  </pic:blipFill>
                  <pic:spPr bwMode="auto">
                    <a:xfrm>
                      <a:off x="0" y="0"/>
                      <a:ext cx="6774221" cy="4400957"/>
                    </a:xfrm>
                    <a:prstGeom prst="rect">
                      <a:avLst/>
                    </a:prstGeom>
                    <a:noFill/>
                    <a:ln w="9525">
                      <a:noFill/>
                      <a:headEnd/>
                      <a:tailEnd/>
                    </a:ln>
                  </pic:spPr>
                </pic:pic>
              </a:graphicData>
            </a:graphic>
          </wp:inline>
        </w:drawing>
      </w:r>
    </w:p>
    <w:p w:rsidR="00756AEF" w:rsidRDefault="00CC7E9F">
      <w:pPr>
        <w:pStyle w:val="ImageCaption"/>
      </w:pPr>
      <w:r>
        <w:t>Free issue</w:t>
      </w:r>
      <w:r>
        <w:t>: material transferred to the fabricator’s warehouse (Annexure-I)</w:t>
      </w:r>
    </w:p>
    <w:p w:rsidR="00756AEF" w:rsidRDefault="00CC7E9F">
      <w:pPr>
        <w:pStyle w:val="BodyText"/>
      </w:pPr>
      <w:r>
        <w:rPr>
          <w:i/>
          <w:iCs/>
        </w:rPr>
        <w:t>Where:</w:t>
      </w:r>
      <w:r>
        <w:t xml:space="preserve"> Search bar (Ctrl+K) → type </w:t>
      </w:r>
      <w:r>
        <w:rPr>
          <w:i/>
          <w:iCs/>
        </w:rPr>
        <w:t>Stock Entry</w:t>
      </w:r>
      <w:r>
        <w:t xml:space="preserve"> and open it.</w:t>
      </w:r>
    </w:p>
    <w:p w:rsidR="00756AEF" w:rsidRDefault="00CC7E9F">
      <w:pPr>
        <w:pStyle w:val="CaptionedFigure"/>
      </w:pPr>
      <w:r>
        <w:rPr>
          <w:noProof/>
          <w:lang w:eastAsia="ja-JP"/>
        </w:rPr>
        <w:lastRenderedPageBreak/>
        <w:drawing>
          <wp:inline distT="0" distB="0" distL="0" distR="0">
            <wp:extent cx="6908800" cy="4160520"/>
            <wp:effectExtent l="19050" t="0" r="6350" b="0"/>
            <wp:docPr id="67" name="Picture" descr="Free Issue at Vendor: what is where, and its value"/>
            <wp:cNvGraphicFramePr/>
            <a:graphic xmlns:a="http://schemas.openxmlformats.org/drawingml/2006/main">
              <a:graphicData uri="http://schemas.openxmlformats.org/drawingml/2006/picture">
                <pic:pic xmlns:pic="http://schemas.openxmlformats.org/drawingml/2006/picture">
                  <pic:nvPicPr>
                    <pic:cNvPr id="68" name="Picture" descr="demo-screens/m09-free-issue-report.png"/>
                    <pic:cNvPicPr>
                      <a:picLocks noChangeAspect="1" noChangeArrowheads="1"/>
                    </pic:cNvPicPr>
                  </pic:nvPicPr>
                  <pic:blipFill>
                    <a:blip r:embed="rId20"/>
                    <a:stretch>
                      <a:fillRect/>
                    </a:stretch>
                  </pic:blipFill>
                  <pic:spPr bwMode="auto">
                    <a:xfrm>
                      <a:off x="0" y="0"/>
                      <a:ext cx="6911433" cy="4162106"/>
                    </a:xfrm>
                    <a:prstGeom prst="rect">
                      <a:avLst/>
                    </a:prstGeom>
                    <a:noFill/>
                    <a:ln w="9525">
                      <a:noFill/>
                      <a:headEnd/>
                      <a:tailEnd/>
                    </a:ln>
                  </pic:spPr>
                </pic:pic>
              </a:graphicData>
            </a:graphic>
          </wp:inline>
        </w:drawing>
      </w:r>
    </w:p>
    <w:p w:rsidR="00756AEF" w:rsidRDefault="00CC7E9F">
      <w:pPr>
        <w:pStyle w:val="ImageCaption"/>
      </w:pPr>
      <w:r>
        <w:t>Free Issue at Vendor: what is where, and its value</w:t>
      </w:r>
    </w:p>
    <w:p w:rsidR="009E53F2" w:rsidRDefault="00CC7E9F">
      <w:pPr>
        <w:pStyle w:val="BodyText"/>
      </w:pPr>
      <w:r>
        <w:rPr>
          <w:i/>
          <w:iCs/>
        </w:rPr>
        <w:t>Where:</w:t>
      </w:r>
      <w:r>
        <w:t xml:space="preserve"> Search bar (Ctrl+K) → type </w:t>
      </w:r>
      <w:r>
        <w:rPr>
          <w:i/>
          <w:iCs/>
        </w:rPr>
        <w:t>Free Issue at Vendor</w:t>
      </w:r>
      <w:r>
        <w:t xml:space="preserve"> and open it.</w:t>
      </w:r>
    </w:p>
    <w:p w:rsidR="009E53F2" w:rsidRDefault="009E53F2">
      <w:r>
        <w:br w:type="page"/>
      </w:r>
    </w:p>
    <w:p w:rsidR="00756AEF" w:rsidRDefault="00CC7E9F">
      <w:pPr>
        <w:pStyle w:val="Heading2"/>
      </w:pPr>
      <w:bookmarkStart w:id="11" w:name="sop-06-inspection-and-quality"/>
      <w:bookmarkEnd w:id="10"/>
      <w:r>
        <w:lastRenderedPageBreak/>
        <w:t>SOP-06 — I</w:t>
      </w:r>
      <w:r>
        <w:t>nspection and quality</w:t>
      </w:r>
    </w:p>
    <w:p w:rsidR="00756AEF" w:rsidRDefault="00CC7E9F">
      <w:pPr>
        <w:pStyle w:val="FirstParagraph"/>
      </w:pPr>
      <w:r>
        <w:rPr>
          <w:b/>
          <w:bCs/>
        </w:rPr>
        <w:t>Trigger:</w:t>
      </w:r>
      <w:r>
        <w:t xml:space="preserve"> Manufacturing stage reached at a supplier or in-house · </w:t>
      </w:r>
      <w:r>
        <w:rPr>
          <w:b/>
          <w:bCs/>
        </w:rPr>
        <w:t>Owner:</w:t>
      </w:r>
      <w:r>
        <w:t xml:space="preserve"> Quality / Projects</w:t>
      </w:r>
    </w:p>
    <w:p w:rsidR="00756AEF" w:rsidRDefault="00CC7E9F">
      <w:pPr>
        <w:pStyle w:val="Compact"/>
        <w:numPr>
          <w:ilvl w:val="0"/>
          <w:numId w:val="10"/>
        </w:numPr>
      </w:pPr>
      <w:r>
        <w:t xml:space="preserve">Raise an </w:t>
      </w:r>
      <w:r>
        <w:rPr>
          <w:b/>
          <w:bCs/>
        </w:rPr>
        <w:t>Inspection Plan</w:t>
      </w:r>
      <w:r>
        <w:t xml:space="preserve"> per stage: in-process, pre-dispatch, third-party, customer.</w:t>
      </w:r>
    </w:p>
    <w:p w:rsidR="00756AEF" w:rsidRDefault="00CC7E9F">
      <w:pPr>
        <w:pStyle w:val="Compact"/>
        <w:numPr>
          <w:ilvl w:val="0"/>
          <w:numId w:val="10"/>
        </w:numPr>
      </w:pPr>
      <w:r>
        <w:t>Record planned date, inspector and result: Pending, Accept</w:t>
      </w:r>
      <w:r>
        <w:t>ed, Accepted with deviation, Rejected.</w:t>
      </w:r>
    </w:p>
    <w:p w:rsidR="00756AEF" w:rsidRDefault="00CC7E9F">
      <w:pPr>
        <w:pStyle w:val="Compact"/>
        <w:numPr>
          <w:ilvl w:val="0"/>
          <w:numId w:val="10"/>
        </w:numPr>
      </w:pPr>
      <w:r>
        <w:t>Record every deviation with what was accepted and who accepted it. Never a silent pass.</w:t>
      </w:r>
    </w:p>
    <w:p w:rsidR="00756AEF" w:rsidRDefault="00CC7E9F">
      <w:pPr>
        <w:pStyle w:val="Compact"/>
        <w:numPr>
          <w:ilvl w:val="0"/>
          <w:numId w:val="10"/>
        </w:numPr>
      </w:pPr>
      <w:r>
        <w:t>Rejections go back to the supplier with the observations; repeat the pre-dispatch inspection.</w:t>
      </w:r>
    </w:p>
    <w:p w:rsidR="00756AEF" w:rsidRDefault="00CC7E9F">
      <w:pPr>
        <w:pStyle w:val="FirstParagraph"/>
      </w:pPr>
      <w:r>
        <w:rPr>
          <w:b/>
          <w:bCs/>
        </w:rPr>
        <w:t>Control:</w:t>
      </w:r>
      <w:r>
        <w:t xml:space="preserve"> The procedure is: no dispa</w:t>
      </w:r>
      <w:r>
        <w:t>tch without a cleared pre-dispatch inspection. The software does not block the Delivery Note; Stores must check. Open inspection stages appear on the daily summary.</w:t>
      </w:r>
    </w:p>
    <w:p w:rsidR="00756AEF" w:rsidRDefault="00CC7E9F">
      <w:pPr>
        <w:pStyle w:val="BodyText"/>
      </w:pPr>
      <w:r>
        <w:rPr>
          <w:b/>
          <w:bCs/>
        </w:rPr>
        <w:t>Records:</w:t>
      </w:r>
      <w:r>
        <w:t xml:space="preserve"> Inspection Plan with result, Inspection Report print.</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7010400" cy="4124960"/>
            <wp:effectExtent l="19050" t="0" r="0" b="0"/>
            <wp:docPr id="71" name="Picture" descr="An inspection stage with its result"/>
            <wp:cNvGraphicFramePr/>
            <a:graphic xmlns:a="http://schemas.openxmlformats.org/drawingml/2006/main">
              <a:graphicData uri="http://schemas.openxmlformats.org/drawingml/2006/picture">
                <pic:pic xmlns:pic="http://schemas.openxmlformats.org/drawingml/2006/picture">
                  <pic:nvPicPr>
                    <pic:cNvPr id="72" name="Picture" descr="demo-screens/m10-inspection-plan.png"/>
                    <pic:cNvPicPr>
                      <a:picLocks noChangeAspect="1" noChangeArrowheads="1"/>
                    </pic:cNvPicPr>
                  </pic:nvPicPr>
                  <pic:blipFill>
                    <a:blip r:embed="rId21"/>
                    <a:stretch>
                      <a:fillRect/>
                    </a:stretch>
                  </pic:blipFill>
                  <pic:spPr bwMode="auto">
                    <a:xfrm>
                      <a:off x="0" y="0"/>
                      <a:ext cx="7013072" cy="4126532"/>
                    </a:xfrm>
                    <a:prstGeom prst="rect">
                      <a:avLst/>
                    </a:prstGeom>
                    <a:noFill/>
                    <a:ln w="9525">
                      <a:noFill/>
                      <a:headEnd/>
                      <a:tailEnd/>
                    </a:ln>
                  </pic:spPr>
                </pic:pic>
              </a:graphicData>
            </a:graphic>
          </wp:inline>
        </w:drawing>
      </w:r>
    </w:p>
    <w:p w:rsidR="00756AEF" w:rsidRDefault="00CC7E9F">
      <w:pPr>
        <w:pStyle w:val="ImageCaption"/>
      </w:pPr>
      <w:r>
        <w:t>An inspection st</w:t>
      </w:r>
      <w:r>
        <w:t>age with its result</w:t>
      </w:r>
    </w:p>
    <w:p w:rsidR="00756AEF" w:rsidRDefault="00CC7E9F">
      <w:pPr>
        <w:pStyle w:val="BodyText"/>
      </w:pPr>
      <w:r>
        <w:rPr>
          <w:i/>
          <w:iCs/>
        </w:rPr>
        <w:t>Where:</w:t>
      </w:r>
      <w:r>
        <w:t xml:space="preserve"> Search bar (Ctrl+K) → type </w:t>
      </w:r>
      <w:r>
        <w:rPr>
          <w:i/>
          <w:iCs/>
        </w:rPr>
        <w:t>Inspection Plan</w:t>
      </w:r>
      <w:r>
        <w:t xml:space="preserve"> and open it.</w:t>
      </w:r>
    </w:p>
    <w:p w:rsidR="00756AEF" w:rsidRDefault="00CC7E9F">
      <w:pPr>
        <w:pStyle w:val="CaptionedFigure"/>
      </w:pPr>
      <w:r>
        <w:rPr>
          <w:noProof/>
          <w:lang w:eastAsia="ja-JP"/>
        </w:rPr>
        <w:lastRenderedPageBreak/>
        <w:drawing>
          <wp:inline distT="0" distB="0" distL="0" distR="0">
            <wp:extent cx="6913880" cy="4282440"/>
            <wp:effectExtent l="19050" t="0" r="1270" b="0"/>
            <wp:docPr id="74" name="Picture" descr="Inspection Status: every stage across projects"/>
            <wp:cNvGraphicFramePr/>
            <a:graphic xmlns:a="http://schemas.openxmlformats.org/drawingml/2006/main">
              <a:graphicData uri="http://schemas.openxmlformats.org/drawingml/2006/picture">
                <pic:pic xmlns:pic="http://schemas.openxmlformats.org/drawingml/2006/picture">
                  <pic:nvPicPr>
                    <pic:cNvPr id="75" name="Picture" descr="demo-screens/m11-inspection-status.png"/>
                    <pic:cNvPicPr>
                      <a:picLocks noChangeAspect="1" noChangeArrowheads="1"/>
                    </pic:cNvPicPr>
                  </pic:nvPicPr>
                  <pic:blipFill>
                    <a:blip r:embed="rId22"/>
                    <a:stretch>
                      <a:fillRect/>
                    </a:stretch>
                  </pic:blipFill>
                  <pic:spPr bwMode="auto">
                    <a:xfrm>
                      <a:off x="0" y="0"/>
                      <a:ext cx="6916515" cy="4284072"/>
                    </a:xfrm>
                    <a:prstGeom prst="rect">
                      <a:avLst/>
                    </a:prstGeom>
                    <a:noFill/>
                    <a:ln w="9525">
                      <a:noFill/>
                      <a:headEnd/>
                      <a:tailEnd/>
                    </a:ln>
                  </pic:spPr>
                </pic:pic>
              </a:graphicData>
            </a:graphic>
          </wp:inline>
        </w:drawing>
      </w:r>
    </w:p>
    <w:p w:rsidR="00756AEF" w:rsidRDefault="00CC7E9F">
      <w:pPr>
        <w:pStyle w:val="ImageCaption"/>
      </w:pPr>
      <w:r>
        <w:t>Inspection Status: every stage across projects</w:t>
      </w:r>
    </w:p>
    <w:p w:rsidR="009E53F2" w:rsidRDefault="00CC7E9F">
      <w:pPr>
        <w:pStyle w:val="BodyText"/>
      </w:pPr>
      <w:r>
        <w:rPr>
          <w:i/>
          <w:iCs/>
        </w:rPr>
        <w:t>Where:</w:t>
      </w:r>
      <w:r>
        <w:t xml:space="preserve"> Search bar (Ctrl+K) → type </w:t>
      </w:r>
      <w:r>
        <w:rPr>
          <w:i/>
          <w:iCs/>
        </w:rPr>
        <w:t>Inspection Status</w:t>
      </w:r>
      <w:r>
        <w:t xml:space="preserve"> and open it.</w:t>
      </w:r>
    </w:p>
    <w:p w:rsidR="009E53F2" w:rsidRDefault="009E53F2">
      <w:r>
        <w:br w:type="page"/>
      </w:r>
    </w:p>
    <w:p w:rsidR="00756AEF" w:rsidRDefault="00CC7E9F">
      <w:pPr>
        <w:pStyle w:val="Heading2"/>
      </w:pPr>
      <w:bookmarkStart w:id="12" w:name="X5095366f6d48548609029dce71b3321827f01bf"/>
      <w:bookmarkEnd w:id="11"/>
      <w:r>
        <w:lastRenderedPageBreak/>
        <w:t>SOP-07 — Supplier bill to payment (the BRM route)</w:t>
      </w:r>
    </w:p>
    <w:p w:rsidR="00756AEF" w:rsidRDefault="00CC7E9F">
      <w:pPr>
        <w:pStyle w:val="FirstParagraph"/>
      </w:pPr>
      <w:r>
        <w:rPr>
          <w:b/>
          <w:bCs/>
        </w:rPr>
        <w:t>Trigger:</w:t>
      </w:r>
      <w:r>
        <w:t xml:space="preserve"> </w:t>
      </w:r>
      <w:r>
        <w:t xml:space="preserve">Supplier invoice received · </w:t>
      </w:r>
      <w:r>
        <w:rPr>
          <w:b/>
          <w:bCs/>
        </w:rPr>
        <w:t>Owner:</w:t>
      </w:r>
      <w:r>
        <w:t xml:space="preserve"> Purchase prepares, a director certifies, Accounts pays</w:t>
      </w:r>
    </w:p>
    <w:p w:rsidR="00756AEF" w:rsidRDefault="00CC7E9F">
      <w:pPr>
        <w:pStyle w:val="Compact"/>
        <w:numPr>
          <w:ilvl w:val="0"/>
          <w:numId w:val="11"/>
        </w:numPr>
      </w:pPr>
      <w:r>
        <w:t xml:space="preserve">Purchase raises a </w:t>
      </w:r>
      <w:r>
        <w:rPr>
          <w:b/>
          <w:bCs/>
        </w:rPr>
        <w:t>BRM</w:t>
      </w:r>
      <w:r>
        <w:t xml:space="preserve"> against the supplier bill.</w:t>
      </w:r>
    </w:p>
    <w:p w:rsidR="00756AEF" w:rsidRDefault="00CC7E9F">
      <w:pPr>
        <w:pStyle w:val="Compact"/>
        <w:numPr>
          <w:ilvl w:val="0"/>
          <w:numId w:val="11"/>
        </w:numPr>
      </w:pPr>
      <w:r>
        <w:t>Purchase checks and ticks all four: quantity, rate against the PO, inspection cleared, delivery received.</w:t>
      </w:r>
    </w:p>
    <w:p w:rsidR="00756AEF" w:rsidRDefault="00CC7E9F">
      <w:pPr>
        <w:pStyle w:val="Compact"/>
        <w:numPr>
          <w:ilvl w:val="0"/>
          <w:numId w:val="11"/>
        </w:numPr>
      </w:pPr>
      <w:r>
        <w:t xml:space="preserve">A </w:t>
      </w:r>
      <w:r>
        <w:rPr>
          <w:b/>
          <w:bCs/>
        </w:rPr>
        <w:t>director</w:t>
      </w:r>
      <w:r>
        <w:t xml:space="preserve"> </w:t>
      </w:r>
      <w:r>
        <w:t>certifies it (</w:t>
      </w:r>
      <w:r>
        <w:rPr>
          <w:b/>
          <w:bCs/>
        </w:rPr>
        <w:t>Pending → Certified</w:t>
      </w:r>
      <w:r>
        <w:t>). Purchase can reject a bill back to the supplier with the reason, but cannot certify.</w:t>
      </w:r>
    </w:p>
    <w:p w:rsidR="00756AEF" w:rsidRDefault="00CC7E9F">
      <w:pPr>
        <w:pStyle w:val="Compact"/>
        <w:numPr>
          <w:ilvl w:val="0"/>
          <w:numId w:val="11"/>
        </w:numPr>
      </w:pPr>
      <w:r>
        <w:t>Accounts book the Purchase Invoice against the PO and receipt.</w:t>
      </w:r>
    </w:p>
    <w:p w:rsidR="00756AEF" w:rsidRDefault="00CC7E9F">
      <w:pPr>
        <w:pStyle w:val="Compact"/>
        <w:numPr>
          <w:ilvl w:val="0"/>
          <w:numId w:val="11"/>
        </w:numPr>
      </w:pPr>
      <w:r>
        <w:t xml:space="preserve">Accounts </w:t>
      </w:r>
      <w:r>
        <w:rPr>
          <w:b/>
          <w:bCs/>
        </w:rPr>
        <w:t>Mark Paid</w:t>
      </w:r>
      <w:r>
        <w:t xml:space="preserve"> only against a </w:t>
      </w:r>
      <w:r>
        <w:rPr>
          <w:b/>
          <w:bCs/>
        </w:rPr>
        <w:t>Certified</w:t>
      </w:r>
      <w:r>
        <w:t xml:space="preserve"> BRM.</w:t>
      </w:r>
    </w:p>
    <w:p w:rsidR="00756AEF" w:rsidRDefault="00CC7E9F">
      <w:pPr>
        <w:pStyle w:val="FirstParagraph"/>
      </w:pPr>
      <w:r>
        <w:rPr>
          <w:b/>
          <w:bCs/>
        </w:rPr>
        <w:t>Control — the system wi</w:t>
      </w:r>
      <w:r>
        <w:rPr>
          <w:b/>
          <w:bCs/>
        </w:rPr>
        <w:t>ll not allow:</w:t>
      </w:r>
    </w:p>
    <w:p w:rsidR="00756AEF" w:rsidRDefault="00CC7E9F">
      <w:pPr>
        <w:pStyle w:val="Compact"/>
        <w:numPr>
          <w:ilvl w:val="0"/>
          <w:numId w:val="12"/>
        </w:numPr>
      </w:pPr>
      <w:r>
        <w:t>Certifying a BRM unless its four checks (quantity, rate, inspection, delivery) are ticked.</w:t>
      </w:r>
    </w:p>
    <w:p w:rsidR="00756AEF" w:rsidRDefault="00CC7E9F">
      <w:pPr>
        <w:pStyle w:val="Compact"/>
        <w:numPr>
          <w:ilvl w:val="0"/>
          <w:numId w:val="12"/>
        </w:numPr>
      </w:pPr>
      <w:r>
        <w:t>Paying a supplier bill with no certified BRM — by Payment Entry, by Journal Entry, or as an advance with no invoice behind it. Applies to everyone, inc</w:t>
      </w:r>
      <w:r>
        <w:t>luding directors. The reason is displayed.</w:t>
      </w:r>
    </w:p>
    <w:p w:rsidR="00756AEF" w:rsidRDefault="00CC7E9F">
      <w:pPr>
        <w:pStyle w:val="Compact"/>
        <w:numPr>
          <w:ilvl w:val="0"/>
          <w:numId w:val="12"/>
        </w:numPr>
      </w:pPr>
      <w:r>
        <w:t>Paying more than the certified amount.</w:t>
      </w:r>
    </w:p>
    <w:p w:rsidR="00756AEF" w:rsidRDefault="00CC7E9F">
      <w:pPr>
        <w:pStyle w:val="Compact"/>
        <w:numPr>
          <w:ilvl w:val="0"/>
          <w:numId w:val="12"/>
        </w:numPr>
      </w:pPr>
      <w:r>
        <w:rPr>
          <w:b/>
          <w:bCs/>
        </w:rPr>
        <w:t>Only exception:</w:t>
      </w:r>
      <w:r>
        <w:t xml:space="preserve"> a supplier ticked </w:t>
      </w:r>
      <w:r>
        <w:rPr>
          <w:i/>
          <w:iCs/>
        </w:rPr>
        <w:t>Exempt from BRM certification</w:t>
      </w:r>
      <w:r>
        <w:t>, for bills with no PO to certify against (electricity, water, rent, telephone, statutory). Ticking a trade sup</w:t>
      </w:r>
      <w:r>
        <w:t>plier defeats the control; see doc 11 (Operating Recommendations), A8.</w:t>
      </w:r>
    </w:p>
    <w:p w:rsidR="00756AEF" w:rsidRDefault="00CC7E9F">
      <w:pPr>
        <w:pStyle w:val="Compact"/>
        <w:numPr>
          <w:ilvl w:val="0"/>
          <w:numId w:val="12"/>
        </w:numPr>
      </w:pPr>
      <w:r>
        <w:t>There is no value threshold for payment approval; the certified BRM is the control.</w:t>
      </w:r>
    </w:p>
    <w:p w:rsidR="00756AEF" w:rsidRDefault="00CC7E9F">
      <w:pPr>
        <w:pStyle w:val="FirstParagraph"/>
      </w:pPr>
      <w:r>
        <w:rPr>
          <w:b/>
          <w:bCs/>
        </w:rPr>
        <w:t>Limit:</w:t>
      </w:r>
      <w:r>
        <w:t xml:space="preserve"> one director can create, certify and mark paid the same BRM alone; see Part C.</w:t>
      </w:r>
    </w:p>
    <w:p w:rsidR="00756AEF" w:rsidRDefault="00CC7E9F">
      <w:pPr>
        <w:pStyle w:val="BodyText"/>
      </w:pPr>
      <w:r>
        <w:rPr>
          <w:b/>
          <w:bCs/>
        </w:rPr>
        <w:t>Records:</w:t>
      </w:r>
      <w:r>
        <w:t xml:space="preserve"> BRM wi</w:t>
      </w:r>
      <w:r>
        <w:t>th certification, Purchase Invoice, Payment Entry.</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5502910" cy="3423920"/>
            <wp:effectExtent l="19050" t="0" r="2540" b="0"/>
            <wp:docPr id="78" name="Picture" descr="A certified BRM: all four checks ticked, certifier and date recorded"/>
            <wp:cNvGraphicFramePr/>
            <a:graphic xmlns:a="http://schemas.openxmlformats.org/drawingml/2006/main">
              <a:graphicData uri="http://schemas.openxmlformats.org/drawingml/2006/picture">
                <pic:pic xmlns:pic="http://schemas.openxmlformats.org/drawingml/2006/picture">
                  <pic:nvPicPr>
                    <pic:cNvPr id="79" name="Picture" descr="demo-screens/08-brm-certified.png"/>
                    <pic:cNvPicPr>
                      <a:picLocks noChangeAspect="1" noChangeArrowheads="1"/>
                    </pic:cNvPicPr>
                  </pic:nvPicPr>
                  <pic:blipFill>
                    <a:blip r:embed="rId23"/>
                    <a:stretch>
                      <a:fillRect/>
                    </a:stretch>
                  </pic:blipFill>
                  <pic:spPr bwMode="auto">
                    <a:xfrm>
                      <a:off x="0" y="0"/>
                      <a:ext cx="5505007" cy="3425225"/>
                    </a:xfrm>
                    <a:prstGeom prst="rect">
                      <a:avLst/>
                    </a:prstGeom>
                    <a:noFill/>
                    <a:ln w="9525">
                      <a:noFill/>
                      <a:headEnd/>
                      <a:tailEnd/>
                    </a:ln>
                  </pic:spPr>
                </pic:pic>
              </a:graphicData>
            </a:graphic>
          </wp:inline>
        </w:drawing>
      </w:r>
    </w:p>
    <w:p w:rsidR="00756AEF" w:rsidRDefault="00CC7E9F">
      <w:pPr>
        <w:pStyle w:val="ImageCaption"/>
      </w:pPr>
      <w:r>
        <w:t>A certified BRM: all four checks ticked, certifier and date recorded</w:t>
      </w:r>
    </w:p>
    <w:p w:rsidR="00756AEF" w:rsidRDefault="00CC7E9F">
      <w:pPr>
        <w:pStyle w:val="BodyText"/>
      </w:pPr>
      <w:r>
        <w:rPr>
          <w:i/>
          <w:iCs/>
        </w:rPr>
        <w:t>Where:</w:t>
      </w:r>
      <w:r>
        <w:t xml:space="preserve"> Search bar (Ctrl+K) → type </w:t>
      </w:r>
      <w:r>
        <w:rPr>
          <w:i/>
          <w:iCs/>
        </w:rPr>
        <w:t>BRM</w:t>
      </w:r>
      <w:r>
        <w:t xml:space="preserve"> and open it.</w:t>
      </w:r>
    </w:p>
    <w:p w:rsidR="00756AEF" w:rsidRDefault="00CC7E9F">
      <w:pPr>
        <w:pStyle w:val="CaptionedFigure"/>
      </w:pPr>
      <w:r>
        <w:rPr>
          <w:noProof/>
          <w:lang w:eastAsia="ja-JP"/>
        </w:rPr>
        <w:lastRenderedPageBreak/>
        <w:drawing>
          <wp:inline distT="0" distB="0" distL="0" distR="0">
            <wp:extent cx="5334000" cy="3333750"/>
            <wp:effectExtent l="0" t="0" r="0" b="0"/>
            <wp:docPr id="81" name="Picture" descr="What Accounts sees when paying a bill with no certified BRM"/>
            <wp:cNvGraphicFramePr/>
            <a:graphic xmlns:a="http://schemas.openxmlformats.org/drawingml/2006/main">
              <a:graphicData uri="http://schemas.openxmlformats.org/drawingml/2006/picture">
                <pic:pic xmlns:pic="http://schemas.openxmlformats.org/drawingml/2006/picture">
                  <pic:nvPicPr>
                    <pic:cNvPr id="82" name="Picture" descr="demo-screens/09-payment-refused.png"/>
                    <pic:cNvPicPr>
                      <a:picLocks noChangeAspect="1" noChangeArrowheads="1"/>
                    </pic:cNvPicPr>
                  </pic:nvPicPr>
                  <pic:blipFill>
                    <a:blip r:embed="rId24"/>
                    <a:stretch>
                      <a:fillRect/>
                    </a:stretch>
                  </pic:blipFill>
                  <pic:spPr bwMode="auto">
                    <a:xfrm>
                      <a:off x="0" y="0"/>
                      <a:ext cx="5334000" cy="3333750"/>
                    </a:xfrm>
                    <a:prstGeom prst="rect">
                      <a:avLst/>
                    </a:prstGeom>
                    <a:noFill/>
                    <a:ln w="9525">
                      <a:noFill/>
                      <a:headEnd/>
                      <a:tailEnd/>
                    </a:ln>
                  </pic:spPr>
                </pic:pic>
              </a:graphicData>
            </a:graphic>
          </wp:inline>
        </w:drawing>
      </w:r>
    </w:p>
    <w:p w:rsidR="00756AEF" w:rsidRDefault="00CC7E9F">
      <w:pPr>
        <w:pStyle w:val="ImageCaption"/>
      </w:pPr>
      <w:r>
        <w:t>What Accounts sees when paying a bill with no certified BRM</w:t>
      </w:r>
    </w:p>
    <w:p w:rsidR="00756AEF" w:rsidRDefault="00CC7E9F">
      <w:pPr>
        <w:pStyle w:val="BodyText"/>
      </w:pPr>
      <w:r>
        <w:rPr>
          <w:i/>
          <w:iCs/>
        </w:rPr>
        <w:t>Where:</w:t>
      </w:r>
      <w:r>
        <w:t xml:space="preserve"> Sear</w:t>
      </w:r>
      <w:r>
        <w:t xml:space="preserve">ch bar (Ctrl+K) → type </w:t>
      </w:r>
      <w:r>
        <w:rPr>
          <w:i/>
          <w:iCs/>
        </w:rPr>
        <w:t>Payment Entry</w:t>
      </w:r>
      <w:r>
        <w:t xml:space="preserve"> and open it.</w:t>
      </w:r>
    </w:p>
    <w:p w:rsidR="00756AEF" w:rsidRDefault="00CC7E9F">
      <w:pPr>
        <w:pStyle w:val="CaptionedFigure"/>
      </w:pPr>
      <w:r>
        <w:rPr>
          <w:noProof/>
          <w:lang w:eastAsia="ja-JP"/>
        </w:rPr>
        <w:drawing>
          <wp:inline distT="0" distB="0" distL="0" distR="0">
            <wp:extent cx="6559550" cy="4023360"/>
            <wp:effectExtent l="19050" t="0" r="0" b="0"/>
            <wp:docPr id="84" name="Picture" descr="The BRM Register"/>
            <wp:cNvGraphicFramePr/>
            <a:graphic xmlns:a="http://schemas.openxmlformats.org/drawingml/2006/main">
              <a:graphicData uri="http://schemas.openxmlformats.org/drawingml/2006/picture">
                <pic:pic xmlns:pic="http://schemas.openxmlformats.org/drawingml/2006/picture">
                  <pic:nvPicPr>
                    <pic:cNvPr id="85" name="Picture" descr="demo-screens/10-brm-register.png"/>
                    <pic:cNvPicPr>
                      <a:picLocks noChangeAspect="1" noChangeArrowheads="1"/>
                    </pic:cNvPicPr>
                  </pic:nvPicPr>
                  <pic:blipFill>
                    <a:blip r:embed="rId25"/>
                    <a:stretch>
                      <a:fillRect/>
                    </a:stretch>
                  </pic:blipFill>
                  <pic:spPr bwMode="auto">
                    <a:xfrm>
                      <a:off x="0" y="0"/>
                      <a:ext cx="6562050" cy="4024893"/>
                    </a:xfrm>
                    <a:prstGeom prst="rect">
                      <a:avLst/>
                    </a:prstGeom>
                    <a:noFill/>
                    <a:ln w="9525">
                      <a:noFill/>
                      <a:headEnd/>
                      <a:tailEnd/>
                    </a:ln>
                  </pic:spPr>
                </pic:pic>
              </a:graphicData>
            </a:graphic>
          </wp:inline>
        </w:drawing>
      </w:r>
    </w:p>
    <w:p w:rsidR="00756AEF" w:rsidRDefault="00CC7E9F">
      <w:pPr>
        <w:pStyle w:val="ImageCaption"/>
      </w:pPr>
      <w:r>
        <w:t>The BRM Register</w:t>
      </w:r>
    </w:p>
    <w:p w:rsidR="00756AEF" w:rsidRDefault="00CC7E9F">
      <w:pPr>
        <w:pStyle w:val="BodyText"/>
      </w:pPr>
      <w:r>
        <w:rPr>
          <w:i/>
          <w:iCs/>
        </w:rPr>
        <w:t>Where:</w:t>
      </w:r>
      <w:r>
        <w:t xml:space="preserve"> Search bar (Ctrl+K) → type </w:t>
      </w:r>
      <w:r>
        <w:rPr>
          <w:i/>
          <w:iCs/>
        </w:rPr>
        <w:t>BRM Register</w:t>
      </w:r>
      <w:r>
        <w:t xml:space="preserve"> and open it.</w:t>
      </w:r>
    </w:p>
    <w:p w:rsidR="00756AEF" w:rsidRDefault="00CC7E9F">
      <w:pPr>
        <w:pStyle w:val="Heading2"/>
      </w:pPr>
      <w:bookmarkStart w:id="13" w:name="sop-08-dispatch"/>
      <w:bookmarkEnd w:id="12"/>
      <w:r>
        <w:lastRenderedPageBreak/>
        <w:t>SOP-08 — Dispatch</w:t>
      </w:r>
    </w:p>
    <w:p w:rsidR="00756AEF" w:rsidRDefault="00CC7E9F">
      <w:pPr>
        <w:pStyle w:val="FirstParagraph"/>
      </w:pPr>
      <w:r>
        <w:rPr>
          <w:b/>
          <w:bCs/>
        </w:rPr>
        <w:t>Trigger:</w:t>
      </w:r>
      <w:r>
        <w:t xml:space="preserve"> Material ready and inspection cleared · </w:t>
      </w:r>
      <w:r>
        <w:rPr>
          <w:b/>
          <w:bCs/>
        </w:rPr>
        <w:t>Owner:</w:t>
      </w:r>
      <w:r>
        <w:t xml:space="preserve"> Stores</w:t>
      </w:r>
    </w:p>
    <w:p w:rsidR="00756AEF" w:rsidRDefault="00CC7E9F">
      <w:pPr>
        <w:pStyle w:val="Compact"/>
        <w:numPr>
          <w:ilvl w:val="0"/>
          <w:numId w:val="13"/>
        </w:numPr>
      </w:pPr>
      <w:r>
        <w:t xml:space="preserve">Raise the </w:t>
      </w:r>
      <w:r>
        <w:rPr>
          <w:b/>
          <w:bCs/>
        </w:rPr>
        <w:t>MDM</w:t>
      </w:r>
      <w:r>
        <w:t xml:space="preserve"> </w:t>
      </w:r>
      <w:r>
        <w:t>for the lot: items, quantities, free-issue flags.</w:t>
      </w:r>
    </w:p>
    <w:p w:rsidR="00756AEF" w:rsidRDefault="00CC7E9F">
      <w:pPr>
        <w:pStyle w:val="Compact"/>
        <w:numPr>
          <w:ilvl w:val="0"/>
          <w:numId w:val="13"/>
        </w:numPr>
      </w:pPr>
      <w:r>
        <w:t xml:space="preserve">Raise the </w:t>
      </w:r>
      <w:r>
        <w:rPr>
          <w:b/>
          <w:bCs/>
        </w:rPr>
        <w:t>DI</w:t>
      </w:r>
      <w:r>
        <w:t xml:space="preserve"> for direct-to-site dispatches: consignee, transporter, vehicle type, LR number, with Annexure-I for free-issue items.</w:t>
      </w:r>
    </w:p>
    <w:p w:rsidR="00756AEF" w:rsidRDefault="00CC7E9F">
      <w:pPr>
        <w:pStyle w:val="Compact"/>
        <w:numPr>
          <w:ilvl w:val="0"/>
          <w:numId w:val="13"/>
        </w:numPr>
      </w:pPr>
      <w:r>
        <w:t xml:space="preserve">Raise the Delivery Note and generate the </w:t>
      </w:r>
      <w:r>
        <w:rPr>
          <w:b/>
          <w:bCs/>
        </w:rPr>
        <w:t>e-way bill</w:t>
      </w:r>
      <w:r>
        <w:t xml:space="preserve"> where the threshold app</w:t>
      </w:r>
      <w:r>
        <w:t>lies. ODC movements need vehicle and route recorded.</w:t>
      </w:r>
    </w:p>
    <w:p w:rsidR="00756AEF" w:rsidRDefault="00CC7E9F">
      <w:pPr>
        <w:pStyle w:val="Compact"/>
        <w:numPr>
          <w:ilvl w:val="0"/>
          <w:numId w:val="13"/>
        </w:numPr>
      </w:pPr>
      <w:r>
        <w:t>Update the milestone on the project’s dispatch schedule.</w:t>
      </w:r>
    </w:p>
    <w:p w:rsidR="00756AEF" w:rsidRDefault="00CC7E9F">
      <w:pPr>
        <w:pStyle w:val="Compact"/>
        <w:numPr>
          <w:ilvl w:val="0"/>
          <w:numId w:val="13"/>
        </w:numPr>
      </w:pPr>
      <w:r>
        <w:t>Send the dispatch documents to the customer the same day.</w:t>
      </w:r>
    </w:p>
    <w:p w:rsidR="00756AEF" w:rsidRDefault="00CC7E9F">
      <w:pPr>
        <w:pStyle w:val="FirstParagraph"/>
      </w:pPr>
      <w:r>
        <w:rPr>
          <w:b/>
          <w:bCs/>
        </w:rPr>
        <w:t>Control:</w:t>
      </w:r>
      <w:r>
        <w:t xml:space="preserve"> The procedure is: dispatch follows inspection, and the dispatch schedule is upd</w:t>
      </w:r>
      <w:r>
        <w:t>ated as it happens (Purchase and Accounts both read it). The overnight checks flag a dispatch made before its commissioning or inspection record exists.</w:t>
      </w:r>
    </w:p>
    <w:p w:rsidR="00756AEF" w:rsidRDefault="00CC7E9F">
      <w:pPr>
        <w:pStyle w:val="BodyText"/>
      </w:pPr>
      <w:r>
        <w:rPr>
          <w:b/>
          <w:bCs/>
        </w:rPr>
        <w:t>Records:</w:t>
      </w:r>
      <w:r>
        <w:t xml:space="preserve"> MDM, DI with Annexure-I, Delivery Note, e-way bill.</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6908800" cy="4439920"/>
            <wp:effectExtent l="19050" t="0" r="6350" b="0"/>
            <wp:docPr id="88" name="Picture" descr="Material Dispatch Memo for a lot, with free-issue items flagged"/>
            <wp:cNvGraphicFramePr/>
            <a:graphic xmlns:a="http://schemas.openxmlformats.org/drawingml/2006/main">
              <a:graphicData uri="http://schemas.openxmlformats.org/drawingml/2006/picture">
                <pic:pic xmlns:pic="http://schemas.openxmlformats.org/drawingml/2006/picture">
                  <pic:nvPicPr>
                    <pic:cNvPr id="89" name="Picture" descr="demo-screens/m12-mdm.png"/>
                    <pic:cNvPicPr>
                      <a:picLocks noChangeAspect="1" noChangeArrowheads="1"/>
                    </pic:cNvPicPr>
                  </pic:nvPicPr>
                  <pic:blipFill>
                    <a:blip r:embed="rId26"/>
                    <a:stretch>
                      <a:fillRect/>
                    </a:stretch>
                  </pic:blipFill>
                  <pic:spPr bwMode="auto">
                    <a:xfrm>
                      <a:off x="0" y="0"/>
                      <a:ext cx="6911433" cy="4441612"/>
                    </a:xfrm>
                    <a:prstGeom prst="rect">
                      <a:avLst/>
                    </a:prstGeom>
                    <a:noFill/>
                    <a:ln w="9525">
                      <a:noFill/>
                      <a:headEnd/>
                      <a:tailEnd/>
                    </a:ln>
                  </pic:spPr>
                </pic:pic>
              </a:graphicData>
            </a:graphic>
          </wp:inline>
        </w:drawing>
      </w:r>
    </w:p>
    <w:p w:rsidR="00756AEF" w:rsidRDefault="00CC7E9F">
      <w:pPr>
        <w:pStyle w:val="ImageCaption"/>
      </w:pPr>
      <w:r>
        <w:t>Material Dispatch Memo for a lot, with free-issue items flagged</w:t>
      </w:r>
    </w:p>
    <w:p w:rsidR="00756AEF" w:rsidRDefault="00CC7E9F">
      <w:pPr>
        <w:pStyle w:val="BodyText"/>
      </w:pPr>
      <w:r>
        <w:rPr>
          <w:i/>
          <w:iCs/>
        </w:rPr>
        <w:t>Where:</w:t>
      </w:r>
      <w:r>
        <w:t xml:space="preserve"> Search bar (Ctrl+K) → type </w:t>
      </w:r>
      <w:r>
        <w:rPr>
          <w:i/>
          <w:iCs/>
        </w:rPr>
        <w:t>MDM</w:t>
      </w:r>
      <w:r>
        <w:t xml:space="preserve"> and open it.</w:t>
      </w:r>
    </w:p>
    <w:p w:rsidR="00756AEF" w:rsidRDefault="00CC7E9F">
      <w:pPr>
        <w:pStyle w:val="CaptionedFigure"/>
      </w:pPr>
      <w:r>
        <w:rPr>
          <w:noProof/>
          <w:lang w:eastAsia="ja-JP"/>
        </w:rPr>
        <w:lastRenderedPageBreak/>
        <w:drawing>
          <wp:inline distT="0" distB="0" distL="0" distR="0">
            <wp:extent cx="6700520" cy="3997960"/>
            <wp:effectExtent l="19050" t="0" r="5080" b="0"/>
            <wp:docPr id="91" name="Picture" descr="Delivery Instruction to the supplier, with Annexure-I"/>
            <wp:cNvGraphicFramePr/>
            <a:graphic xmlns:a="http://schemas.openxmlformats.org/drawingml/2006/main">
              <a:graphicData uri="http://schemas.openxmlformats.org/drawingml/2006/picture">
                <pic:pic xmlns:pic="http://schemas.openxmlformats.org/drawingml/2006/picture">
                  <pic:nvPicPr>
                    <pic:cNvPr id="92" name="Picture" descr="demo-screens/m13-delivery-instruction.png"/>
                    <pic:cNvPicPr>
                      <a:picLocks noChangeAspect="1" noChangeArrowheads="1"/>
                    </pic:cNvPicPr>
                  </pic:nvPicPr>
                  <pic:blipFill>
                    <a:blip r:embed="rId27"/>
                    <a:stretch>
                      <a:fillRect/>
                    </a:stretch>
                  </pic:blipFill>
                  <pic:spPr bwMode="auto">
                    <a:xfrm>
                      <a:off x="0" y="0"/>
                      <a:ext cx="6703074" cy="3999484"/>
                    </a:xfrm>
                    <a:prstGeom prst="rect">
                      <a:avLst/>
                    </a:prstGeom>
                    <a:noFill/>
                    <a:ln w="9525">
                      <a:noFill/>
                      <a:headEnd/>
                      <a:tailEnd/>
                    </a:ln>
                  </pic:spPr>
                </pic:pic>
              </a:graphicData>
            </a:graphic>
          </wp:inline>
        </w:drawing>
      </w:r>
    </w:p>
    <w:p w:rsidR="00756AEF" w:rsidRDefault="00CC7E9F">
      <w:pPr>
        <w:pStyle w:val="ImageCaption"/>
      </w:pPr>
      <w:r>
        <w:t>Delivery Instruction to the supplier, with Annexure-I</w:t>
      </w:r>
    </w:p>
    <w:p w:rsidR="00756AEF" w:rsidRDefault="00CC7E9F">
      <w:pPr>
        <w:pStyle w:val="BodyText"/>
      </w:pPr>
      <w:r>
        <w:rPr>
          <w:i/>
          <w:iCs/>
        </w:rPr>
        <w:t>Where:</w:t>
      </w:r>
      <w:r>
        <w:t xml:space="preserve"> Search bar (Ctrl+K) → type </w:t>
      </w:r>
      <w:r>
        <w:rPr>
          <w:i/>
          <w:iCs/>
        </w:rPr>
        <w:t>Delivery Instruction</w:t>
      </w:r>
      <w:r>
        <w:t xml:space="preserve"> and open it.</w:t>
      </w:r>
    </w:p>
    <w:p w:rsidR="00756AEF" w:rsidRDefault="00CC7E9F">
      <w:pPr>
        <w:pStyle w:val="CaptionedFigure"/>
      </w:pPr>
      <w:r>
        <w:rPr>
          <w:noProof/>
          <w:lang w:eastAsia="ja-JP"/>
        </w:rPr>
        <w:drawing>
          <wp:inline distT="0" distB="0" distL="0" distR="0">
            <wp:extent cx="6295390" cy="3799840"/>
            <wp:effectExtent l="19050" t="0" r="0" b="0"/>
            <wp:docPr id="94" name="Picture" descr="The Delivery Note"/>
            <wp:cNvGraphicFramePr/>
            <a:graphic xmlns:a="http://schemas.openxmlformats.org/drawingml/2006/main">
              <a:graphicData uri="http://schemas.openxmlformats.org/drawingml/2006/picture">
                <pic:pic xmlns:pic="http://schemas.openxmlformats.org/drawingml/2006/picture">
                  <pic:nvPicPr>
                    <pic:cNvPr id="95" name="Picture" descr="demo-screens/11-dispatch.png"/>
                    <pic:cNvPicPr>
                      <a:picLocks noChangeAspect="1" noChangeArrowheads="1"/>
                    </pic:cNvPicPr>
                  </pic:nvPicPr>
                  <pic:blipFill>
                    <a:blip r:embed="rId28"/>
                    <a:stretch>
                      <a:fillRect/>
                    </a:stretch>
                  </pic:blipFill>
                  <pic:spPr bwMode="auto">
                    <a:xfrm>
                      <a:off x="0" y="0"/>
                      <a:ext cx="6297788" cy="3801288"/>
                    </a:xfrm>
                    <a:prstGeom prst="rect">
                      <a:avLst/>
                    </a:prstGeom>
                    <a:noFill/>
                    <a:ln w="9525">
                      <a:noFill/>
                      <a:headEnd/>
                      <a:tailEnd/>
                    </a:ln>
                  </pic:spPr>
                </pic:pic>
              </a:graphicData>
            </a:graphic>
          </wp:inline>
        </w:drawing>
      </w:r>
    </w:p>
    <w:p w:rsidR="00756AEF" w:rsidRDefault="00CC7E9F">
      <w:pPr>
        <w:pStyle w:val="ImageCaption"/>
      </w:pPr>
      <w:r>
        <w:t>The Delivery No</w:t>
      </w:r>
      <w:r>
        <w:t>te</w:t>
      </w:r>
    </w:p>
    <w:p w:rsidR="00756AEF" w:rsidRDefault="00CC7E9F">
      <w:pPr>
        <w:pStyle w:val="BodyText"/>
      </w:pPr>
      <w:r>
        <w:rPr>
          <w:i/>
          <w:iCs/>
        </w:rPr>
        <w:t>Where:</w:t>
      </w:r>
      <w:r>
        <w:t xml:space="preserve"> Search bar (Ctrl+K) → type </w:t>
      </w:r>
      <w:r>
        <w:rPr>
          <w:i/>
          <w:iCs/>
        </w:rPr>
        <w:t>Delivery Note</w:t>
      </w:r>
      <w:r>
        <w:t xml:space="preserve"> and open it.</w:t>
      </w:r>
    </w:p>
    <w:p w:rsidR="00756AEF" w:rsidRDefault="00CC7E9F">
      <w:pPr>
        <w:pStyle w:val="Heading2"/>
      </w:pPr>
      <w:bookmarkStart w:id="14" w:name="sop-09-billing-retention-and-claims"/>
      <w:bookmarkEnd w:id="13"/>
      <w:r>
        <w:lastRenderedPageBreak/>
        <w:t>SOP-09 — Billing, retention and claims</w:t>
      </w:r>
    </w:p>
    <w:p w:rsidR="00756AEF" w:rsidRDefault="00CC7E9F">
      <w:pPr>
        <w:pStyle w:val="FirstParagraph"/>
      </w:pPr>
      <w:r>
        <w:rPr>
          <w:b/>
          <w:bCs/>
        </w:rPr>
        <w:t>Trigger:</w:t>
      </w:r>
      <w:r>
        <w:t xml:space="preserve"> A billing milestone is reached · </w:t>
      </w:r>
      <w:r>
        <w:rPr>
          <w:b/>
          <w:bCs/>
        </w:rPr>
        <w:t>Owner:</w:t>
      </w:r>
      <w:r>
        <w:t xml:space="preserve"> Accounts</w:t>
      </w:r>
    </w:p>
    <w:p w:rsidR="00756AEF" w:rsidRDefault="00CC7E9F">
      <w:pPr>
        <w:pStyle w:val="Compact"/>
        <w:numPr>
          <w:ilvl w:val="0"/>
          <w:numId w:val="14"/>
        </w:numPr>
      </w:pPr>
      <w:r>
        <w:t>Raise the Sales Invoice against the milestone on the billing schedule, with the correct GST tre</w:t>
      </w:r>
      <w:r>
        <w:t>atment for the place of supply.</w:t>
      </w:r>
    </w:p>
    <w:p w:rsidR="00756AEF" w:rsidRDefault="00CC7E9F">
      <w:pPr>
        <w:pStyle w:val="Compact"/>
        <w:numPr>
          <w:ilvl w:val="0"/>
          <w:numId w:val="14"/>
        </w:numPr>
      </w:pPr>
      <w:r>
        <w:t xml:space="preserve">Where the contract holds retention, reclassify it from trade receivables to </w:t>
      </w:r>
      <w:r>
        <w:rPr>
          <w:b/>
          <w:bCs/>
        </w:rPr>
        <w:t>Retention Receivable</w:t>
      </w:r>
      <w:r>
        <w:t>. It is not collectable until the performance certificate.</w:t>
      </w:r>
    </w:p>
    <w:p w:rsidR="00756AEF" w:rsidRDefault="00CC7E9F">
      <w:pPr>
        <w:pStyle w:val="Compact"/>
        <w:numPr>
          <w:ilvl w:val="0"/>
          <w:numId w:val="14"/>
        </w:numPr>
      </w:pPr>
      <w:r>
        <w:t xml:space="preserve">Record scope variations, idle time and escalation as </w:t>
      </w:r>
      <w:r>
        <w:rPr>
          <w:b/>
          <w:bCs/>
        </w:rPr>
        <w:t>Client Claims</w:t>
      </w:r>
      <w:r>
        <w:t xml:space="preserve"> th</w:t>
      </w:r>
      <w:r>
        <w:t>e week they arise, not at project end.</w:t>
      </w:r>
    </w:p>
    <w:p w:rsidR="00756AEF" w:rsidRDefault="00CC7E9F">
      <w:pPr>
        <w:pStyle w:val="Compact"/>
        <w:numPr>
          <w:ilvl w:val="0"/>
          <w:numId w:val="14"/>
        </w:numPr>
      </w:pPr>
      <w:r>
        <w:t xml:space="preserve">Settle an agreed claim by a </w:t>
      </w:r>
      <w:r>
        <w:rPr>
          <w:b/>
          <w:bCs/>
        </w:rPr>
        <w:t>supplementary invoice</w:t>
      </w:r>
      <w:r>
        <w:t xml:space="preserve"> referencing it.</w:t>
      </w:r>
    </w:p>
    <w:p w:rsidR="00756AEF" w:rsidRDefault="00CC7E9F">
      <w:pPr>
        <w:pStyle w:val="Compact"/>
        <w:numPr>
          <w:ilvl w:val="0"/>
          <w:numId w:val="14"/>
        </w:numPr>
      </w:pPr>
      <w:r>
        <w:t>Follow up receivables against due dates; send a payment reminder on anything overdue.</w:t>
      </w:r>
    </w:p>
    <w:p w:rsidR="00756AEF" w:rsidRDefault="00CC7E9F">
      <w:pPr>
        <w:pStyle w:val="FirstParagraph"/>
      </w:pPr>
      <w:r>
        <w:rPr>
          <w:b/>
          <w:bCs/>
        </w:rPr>
        <w:t>Control:</w:t>
      </w:r>
      <w:r>
        <w:t xml:space="preserve"> Retention is a separate asset with a release trigger.</w:t>
      </w:r>
    </w:p>
    <w:p w:rsidR="00756AEF" w:rsidRDefault="00CC7E9F">
      <w:pPr>
        <w:pStyle w:val="BodyText"/>
      </w:pPr>
      <w:r>
        <w:rPr>
          <w:b/>
          <w:bCs/>
        </w:rPr>
        <w:t>Re</w:t>
      </w:r>
      <w:r>
        <w:rPr>
          <w:b/>
          <w:bCs/>
        </w:rPr>
        <w:t>cords:</w:t>
      </w:r>
      <w:r>
        <w:t xml:space="preserve"> Sales Invoice, retention journal, Client Claim, supplementary invoice.</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6812280" cy="4074160"/>
            <wp:effectExtent l="19050" t="0" r="7620" b="0"/>
            <wp:docPr id="98" name="Picture" descr="A milestone sales invoice"/>
            <wp:cNvGraphicFramePr/>
            <a:graphic xmlns:a="http://schemas.openxmlformats.org/drawingml/2006/main">
              <a:graphicData uri="http://schemas.openxmlformats.org/drawingml/2006/picture">
                <pic:pic xmlns:pic="http://schemas.openxmlformats.org/drawingml/2006/picture">
                  <pic:nvPicPr>
                    <pic:cNvPr id="99" name="Picture" descr="demo-screens/m14-sales-invoice.png"/>
                    <pic:cNvPicPr>
                      <a:picLocks noChangeAspect="1" noChangeArrowheads="1"/>
                    </pic:cNvPicPr>
                  </pic:nvPicPr>
                  <pic:blipFill>
                    <a:blip r:embed="rId29"/>
                    <a:stretch>
                      <a:fillRect/>
                    </a:stretch>
                  </pic:blipFill>
                  <pic:spPr bwMode="auto">
                    <a:xfrm>
                      <a:off x="0" y="0"/>
                      <a:ext cx="6814876" cy="4075713"/>
                    </a:xfrm>
                    <a:prstGeom prst="rect">
                      <a:avLst/>
                    </a:prstGeom>
                    <a:noFill/>
                    <a:ln w="9525">
                      <a:noFill/>
                      <a:headEnd/>
                      <a:tailEnd/>
                    </a:ln>
                  </pic:spPr>
                </pic:pic>
              </a:graphicData>
            </a:graphic>
          </wp:inline>
        </w:drawing>
      </w:r>
    </w:p>
    <w:p w:rsidR="00756AEF" w:rsidRDefault="00CC7E9F">
      <w:pPr>
        <w:pStyle w:val="ImageCaption"/>
      </w:pPr>
      <w:r>
        <w:t>A milestone sales invoice</w:t>
      </w:r>
    </w:p>
    <w:p w:rsidR="00756AEF" w:rsidRDefault="00CC7E9F">
      <w:pPr>
        <w:pStyle w:val="BodyText"/>
      </w:pPr>
      <w:r>
        <w:rPr>
          <w:i/>
          <w:iCs/>
        </w:rPr>
        <w:t>Where:</w:t>
      </w:r>
      <w:r>
        <w:t xml:space="preserve"> Search bar (Ctrl+K) → type </w:t>
      </w:r>
      <w:r>
        <w:rPr>
          <w:i/>
          <w:iCs/>
        </w:rPr>
        <w:t>Sales Invoice</w:t>
      </w:r>
      <w:r>
        <w:t xml:space="preserve"> and open it.</w:t>
      </w:r>
    </w:p>
    <w:p w:rsidR="00756AEF" w:rsidRDefault="00CC7E9F">
      <w:pPr>
        <w:pStyle w:val="CaptionedFigure"/>
      </w:pPr>
      <w:r>
        <w:rPr>
          <w:noProof/>
          <w:lang w:eastAsia="ja-JP"/>
        </w:rPr>
        <w:lastRenderedPageBreak/>
        <w:drawing>
          <wp:inline distT="0" distB="0" distL="0" distR="0">
            <wp:extent cx="6304280" cy="3713480"/>
            <wp:effectExtent l="19050" t="0" r="1270" b="0"/>
            <wp:docPr id="101" name="Picture" descr="Retention and Certificates: retention held per contract and its release trigger"/>
            <wp:cNvGraphicFramePr/>
            <a:graphic xmlns:a="http://schemas.openxmlformats.org/drawingml/2006/main">
              <a:graphicData uri="http://schemas.openxmlformats.org/drawingml/2006/picture">
                <pic:pic xmlns:pic="http://schemas.openxmlformats.org/drawingml/2006/picture">
                  <pic:nvPicPr>
                    <pic:cNvPr id="102" name="Picture" descr="demo-screens/m15-retention.png"/>
                    <pic:cNvPicPr>
                      <a:picLocks noChangeAspect="1" noChangeArrowheads="1"/>
                    </pic:cNvPicPr>
                  </pic:nvPicPr>
                  <pic:blipFill>
                    <a:blip r:embed="rId30"/>
                    <a:stretch>
                      <a:fillRect/>
                    </a:stretch>
                  </pic:blipFill>
                  <pic:spPr bwMode="auto">
                    <a:xfrm>
                      <a:off x="0" y="0"/>
                      <a:ext cx="6306683" cy="3714895"/>
                    </a:xfrm>
                    <a:prstGeom prst="rect">
                      <a:avLst/>
                    </a:prstGeom>
                    <a:noFill/>
                    <a:ln w="9525">
                      <a:noFill/>
                      <a:headEnd/>
                      <a:tailEnd/>
                    </a:ln>
                  </pic:spPr>
                </pic:pic>
              </a:graphicData>
            </a:graphic>
          </wp:inline>
        </w:drawing>
      </w:r>
    </w:p>
    <w:p w:rsidR="00756AEF" w:rsidRDefault="00CC7E9F">
      <w:pPr>
        <w:pStyle w:val="ImageCaption"/>
      </w:pPr>
      <w:r>
        <w:t>Retention and Certificates: retention held per contract and its release trigger</w:t>
      </w:r>
    </w:p>
    <w:p w:rsidR="00756AEF" w:rsidRDefault="00CC7E9F">
      <w:pPr>
        <w:pStyle w:val="BodyText"/>
      </w:pPr>
      <w:r>
        <w:rPr>
          <w:i/>
          <w:iCs/>
        </w:rPr>
        <w:t>Where:</w:t>
      </w:r>
      <w:r>
        <w:t xml:space="preserve"> Search bar (Ctrl+K) → type </w:t>
      </w:r>
      <w:r>
        <w:rPr>
          <w:i/>
          <w:iCs/>
        </w:rPr>
        <w:t>Retention and Certificates</w:t>
      </w:r>
      <w:r>
        <w:t xml:space="preserve"> and open it.</w:t>
      </w:r>
    </w:p>
    <w:p w:rsidR="00756AEF" w:rsidRDefault="00CC7E9F">
      <w:pPr>
        <w:pStyle w:val="CaptionedFigure"/>
      </w:pPr>
      <w:r>
        <w:rPr>
          <w:noProof/>
          <w:lang w:eastAsia="ja-JP"/>
        </w:rPr>
        <w:drawing>
          <wp:inline distT="0" distB="0" distL="0" distR="0">
            <wp:extent cx="6259830" cy="4018280"/>
            <wp:effectExtent l="19050" t="0" r="7620" b="0"/>
            <wp:docPr id="104" name="Picture" descr="A client claim, agreed and settled by supplementary invoice"/>
            <wp:cNvGraphicFramePr/>
            <a:graphic xmlns:a="http://schemas.openxmlformats.org/drawingml/2006/main">
              <a:graphicData uri="http://schemas.openxmlformats.org/drawingml/2006/picture">
                <pic:pic xmlns:pic="http://schemas.openxmlformats.org/drawingml/2006/picture">
                  <pic:nvPicPr>
                    <pic:cNvPr id="105" name="Picture" descr="demo-screens/m16-client-claim.png"/>
                    <pic:cNvPicPr>
                      <a:picLocks noChangeAspect="1" noChangeArrowheads="1"/>
                    </pic:cNvPicPr>
                  </pic:nvPicPr>
                  <pic:blipFill>
                    <a:blip r:embed="rId31"/>
                    <a:stretch>
                      <a:fillRect/>
                    </a:stretch>
                  </pic:blipFill>
                  <pic:spPr bwMode="auto">
                    <a:xfrm>
                      <a:off x="0" y="0"/>
                      <a:ext cx="6262215" cy="4019811"/>
                    </a:xfrm>
                    <a:prstGeom prst="rect">
                      <a:avLst/>
                    </a:prstGeom>
                    <a:noFill/>
                    <a:ln w="9525">
                      <a:noFill/>
                      <a:headEnd/>
                      <a:tailEnd/>
                    </a:ln>
                  </pic:spPr>
                </pic:pic>
              </a:graphicData>
            </a:graphic>
          </wp:inline>
        </w:drawing>
      </w:r>
    </w:p>
    <w:p w:rsidR="00756AEF" w:rsidRDefault="00CC7E9F">
      <w:pPr>
        <w:pStyle w:val="ImageCaption"/>
      </w:pPr>
      <w:r>
        <w:t>A client claim, agreed and settled by supplementary invoice</w:t>
      </w:r>
    </w:p>
    <w:p w:rsidR="00756AEF" w:rsidRDefault="00CC7E9F">
      <w:pPr>
        <w:pStyle w:val="BodyText"/>
      </w:pPr>
      <w:r>
        <w:rPr>
          <w:i/>
          <w:iCs/>
        </w:rPr>
        <w:t>Where:</w:t>
      </w:r>
      <w:r>
        <w:t xml:space="preserve"> Search bar (Ctrl+K) → type </w:t>
      </w:r>
      <w:r>
        <w:rPr>
          <w:i/>
          <w:iCs/>
        </w:rPr>
        <w:t>Client</w:t>
      </w:r>
      <w:r>
        <w:rPr>
          <w:i/>
          <w:iCs/>
        </w:rPr>
        <w:t xml:space="preserve"> Claim</w:t>
      </w:r>
      <w:r>
        <w:t xml:space="preserve"> and open it.</w:t>
      </w:r>
    </w:p>
    <w:p w:rsidR="00756AEF" w:rsidRDefault="00CC7E9F">
      <w:pPr>
        <w:pStyle w:val="CaptionedFigure"/>
      </w:pPr>
      <w:r>
        <w:rPr>
          <w:noProof/>
          <w:lang w:eastAsia="ja-JP"/>
        </w:rPr>
        <w:lastRenderedPageBreak/>
        <w:drawing>
          <wp:inline distT="0" distB="0" distL="0" distR="0">
            <wp:extent cx="5334000" cy="3704166"/>
            <wp:effectExtent l="0" t="0" r="0" b="0"/>
            <wp:docPr id="107" name="Picture" descr="Proforma invoice for an advance"/>
            <wp:cNvGraphicFramePr/>
            <a:graphic xmlns:a="http://schemas.openxmlformats.org/drawingml/2006/main">
              <a:graphicData uri="http://schemas.openxmlformats.org/drawingml/2006/picture">
                <pic:pic xmlns:pic="http://schemas.openxmlformats.org/drawingml/2006/picture">
                  <pic:nvPicPr>
                    <pic:cNvPr id="108" name="Picture" descr="demo-screens/12-proforma-print.png"/>
                    <pic:cNvPicPr>
                      <a:picLocks noChangeAspect="1" noChangeArrowheads="1"/>
                    </pic:cNvPicPr>
                  </pic:nvPicPr>
                  <pic:blipFill>
                    <a:blip r:embed="rId32"/>
                    <a:stretch>
                      <a:fillRect/>
                    </a:stretch>
                  </pic:blipFill>
                  <pic:spPr bwMode="auto">
                    <a:xfrm>
                      <a:off x="0" y="0"/>
                      <a:ext cx="5334000" cy="3704166"/>
                    </a:xfrm>
                    <a:prstGeom prst="rect">
                      <a:avLst/>
                    </a:prstGeom>
                    <a:noFill/>
                    <a:ln w="9525">
                      <a:noFill/>
                      <a:headEnd/>
                      <a:tailEnd/>
                    </a:ln>
                  </pic:spPr>
                </pic:pic>
              </a:graphicData>
            </a:graphic>
          </wp:inline>
        </w:drawing>
      </w:r>
    </w:p>
    <w:p w:rsidR="00756AEF" w:rsidRDefault="00CC7E9F">
      <w:pPr>
        <w:pStyle w:val="ImageCaption"/>
      </w:pPr>
      <w:r>
        <w:t>Proforma invoice for an advance</w:t>
      </w:r>
    </w:p>
    <w:p w:rsidR="003F7AA7" w:rsidRDefault="00CC7E9F">
      <w:pPr>
        <w:pStyle w:val="BodyText"/>
      </w:pPr>
      <w:r>
        <w:rPr>
          <w:i/>
          <w:iCs/>
        </w:rPr>
        <w:t>Where:</w:t>
      </w:r>
      <w:r>
        <w:t xml:space="preserve"> Open the Sales Order → printer icon → </w:t>
      </w:r>
      <w:r>
        <w:rPr>
          <w:i/>
          <w:iCs/>
        </w:rPr>
        <w:t>MSCAST Proforma Invoice</w:t>
      </w:r>
      <w:r>
        <w:t>.</w:t>
      </w:r>
    </w:p>
    <w:p w:rsidR="003F7AA7" w:rsidRDefault="003F7AA7">
      <w:r>
        <w:br w:type="page"/>
      </w:r>
    </w:p>
    <w:p w:rsidR="00756AEF" w:rsidRDefault="00CC7E9F">
      <w:pPr>
        <w:pStyle w:val="Heading2"/>
      </w:pPr>
      <w:bookmarkStart w:id="15" w:name="sop-10-commissioning-to-project-closure"/>
      <w:bookmarkEnd w:id="14"/>
      <w:r>
        <w:lastRenderedPageBreak/>
        <w:t>SOP-10 — Commissioning to project closure</w:t>
      </w:r>
    </w:p>
    <w:p w:rsidR="00756AEF" w:rsidRDefault="00CC7E9F">
      <w:pPr>
        <w:pStyle w:val="FirstParagraph"/>
      </w:pPr>
      <w:r>
        <w:rPr>
          <w:b/>
          <w:bCs/>
        </w:rPr>
        <w:t>Trigger:</w:t>
      </w:r>
      <w:r>
        <w:t xml:space="preserve"> Machine erected at site · </w:t>
      </w:r>
      <w:r>
        <w:rPr>
          <w:b/>
          <w:bCs/>
        </w:rPr>
        <w:t>Owner:</w:t>
      </w:r>
      <w:r>
        <w:t xml:space="preserve"> Site engineer, then Projects</w:t>
      </w:r>
    </w:p>
    <w:p w:rsidR="00756AEF" w:rsidRDefault="00CC7E9F">
      <w:pPr>
        <w:pStyle w:val="Compact"/>
        <w:numPr>
          <w:ilvl w:val="0"/>
          <w:numId w:val="15"/>
        </w:numPr>
      </w:pPr>
      <w:r>
        <w:t xml:space="preserve">Record the </w:t>
      </w:r>
      <w:r>
        <w:rPr>
          <w:b/>
          <w:bCs/>
        </w:rPr>
        <w:t>Commissioning Report</w:t>
      </w:r>
      <w:r>
        <w:t>: each performance parameter specified vs achieved, trial runs, result (met, not met, deviation accepted).</w:t>
      </w:r>
    </w:p>
    <w:p w:rsidR="00756AEF" w:rsidRDefault="00CC7E9F">
      <w:pPr>
        <w:pStyle w:val="Compact"/>
        <w:numPr>
          <w:ilvl w:val="0"/>
          <w:numId w:val="15"/>
        </w:numPr>
      </w:pPr>
      <w:r>
        <w:t>Record the punch list: every open point, with its owner.</w:t>
      </w:r>
    </w:p>
    <w:p w:rsidR="00756AEF" w:rsidRDefault="00CC7E9F">
      <w:pPr>
        <w:pStyle w:val="Compact"/>
        <w:numPr>
          <w:ilvl w:val="0"/>
          <w:numId w:val="15"/>
        </w:numPr>
      </w:pPr>
      <w:r>
        <w:t xml:space="preserve">Hand over spares on a </w:t>
      </w:r>
      <w:r>
        <w:rPr>
          <w:b/>
          <w:bCs/>
        </w:rPr>
        <w:t>Spares Handover</w:t>
      </w:r>
      <w:r>
        <w:t xml:space="preserve"> note: commissioning spares and the</w:t>
      </w:r>
      <w:r>
        <w:t xml:space="preserve"> two-year mandatory list, with part numbers.</w:t>
      </w:r>
    </w:p>
    <w:p w:rsidR="00756AEF" w:rsidRDefault="00CC7E9F">
      <w:pPr>
        <w:pStyle w:val="Compact"/>
        <w:numPr>
          <w:ilvl w:val="0"/>
          <w:numId w:val="15"/>
        </w:numPr>
      </w:pPr>
      <w:r>
        <w:t xml:space="preserve">Obtain the </w:t>
      </w:r>
      <w:r>
        <w:rPr>
          <w:b/>
          <w:bCs/>
        </w:rPr>
        <w:t>Project Certificate</w:t>
      </w:r>
      <w:r>
        <w:t xml:space="preserve"> (provisional or final acceptance). The guarantee period starts here.</w:t>
      </w:r>
    </w:p>
    <w:p w:rsidR="00756AEF" w:rsidRDefault="00CC7E9F">
      <w:pPr>
        <w:pStyle w:val="Compact"/>
        <w:numPr>
          <w:ilvl w:val="0"/>
          <w:numId w:val="15"/>
        </w:numPr>
      </w:pPr>
      <w:r>
        <w:t>Release retention against the certificate.</w:t>
      </w:r>
    </w:p>
    <w:p w:rsidR="00756AEF" w:rsidRDefault="00CC7E9F">
      <w:pPr>
        <w:pStyle w:val="Compact"/>
        <w:numPr>
          <w:ilvl w:val="0"/>
          <w:numId w:val="15"/>
        </w:numPr>
      </w:pPr>
      <w:r>
        <w:t xml:space="preserve">Run the </w:t>
      </w:r>
      <w:r>
        <w:rPr>
          <w:b/>
          <w:bCs/>
        </w:rPr>
        <w:t>Project Closure Report</w:t>
      </w:r>
      <w:r>
        <w:t>: contract value vs PCC estimate vs ac</w:t>
      </w:r>
      <w:r>
        <w:t>tual cost, billed, collected, certificates, open claims, drawings and inspections outstanding. It gives a closure verdict; a project with open claims or uncollected money is not closed.</w:t>
      </w:r>
    </w:p>
    <w:p w:rsidR="00756AEF" w:rsidRDefault="00CC7E9F">
      <w:pPr>
        <w:pStyle w:val="FirstParagraph"/>
      </w:pPr>
      <w:r>
        <w:rPr>
          <w:b/>
          <w:bCs/>
        </w:rPr>
        <w:t>Control:</w:t>
      </w:r>
      <w:r>
        <w:t xml:space="preserve"> Closure is on evidence. Closing with an open claim abandons t</w:t>
      </w:r>
      <w:r>
        <w:t>he claim.</w:t>
      </w:r>
    </w:p>
    <w:p w:rsidR="00756AEF" w:rsidRDefault="00CC7E9F">
      <w:pPr>
        <w:pStyle w:val="BodyText"/>
      </w:pPr>
      <w:r>
        <w:rPr>
          <w:b/>
          <w:bCs/>
        </w:rPr>
        <w:t>Records:</w:t>
      </w:r>
      <w:r>
        <w:t xml:space="preserve"> Commissioning Report, Spares Handover, Project Certificate, Closure Report.</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6553200" cy="3881120"/>
            <wp:effectExtent l="19050" t="0" r="0" b="0"/>
            <wp:docPr id="111" name="Picture" descr="Commissioning report: each parameter, specified vs achieved"/>
            <wp:cNvGraphicFramePr/>
            <a:graphic xmlns:a="http://schemas.openxmlformats.org/drawingml/2006/main">
              <a:graphicData uri="http://schemas.openxmlformats.org/drawingml/2006/picture">
                <pic:pic xmlns:pic="http://schemas.openxmlformats.org/drawingml/2006/picture">
                  <pic:nvPicPr>
                    <pic:cNvPr id="112" name="Picture" descr="demo-screens/m17-commissioning.png"/>
                    <pic:cNvPicPr>
                      <a:picLocks noChangeAspect="1" noChangeArrowheads="1"/>
                    </pic:cNvPicPr>
                  </pic:nvPicPr>
                  <pic:blipFill>
                    <a:blip r:embed="rId33"/>
                    <a:stretch>
                      <a:fillRect/>
                    </a:stretch>
                  </pic:blipFill>
                  <pic:spPr bwMode="auto">
                    <a:xfrm>
                      <a:off x="0" y="0"/>
                      <a:ext cx="6555697" cy="3882599"/>
                    </a:xfrm>
                    <a:prstGeom prst="rect">
                      <a:avLst/>
                    </a:prstGeom>
                    <a:noFill/>
                    <a:ln w="9525">
                      <a:noFill/>
                      <a:headEnd/>
                      <a:tailEnd/>
                    </a:ln>
                  </pic:spPr>
                </pic:pic>
              </a:graphicData>
            </a:graphic>
          </wp:inline>
        </w:drawing>
      </w:r>
    </w:p>
    <w:p w:rsidR="00756AEF" w:rsidRDefault="00CC7E9F">
      <w:pPr>
        <w:pStyle w:val="ImageCaption"/>
      </w:pPr>
      <w:r>
        <w:t>Commissioning report: each parameter, specified vs achieved</w:t>
      </w:r>
    </w:p>
    <w:p w:rsidR="00756AEF" w:rsidRDefault="00CC7E9F">
      <w:pPr>
        <w:pStyle w:val="BodyText"/>
      </w:pPr>
      <w:r>
        <w:rPr>
          <w:i/>
          <w:iCs/>
        </w:rPr>
        <w:t>Where:</w:t>
      </w:r>
      <w:r>
        <w:t xml:space="preserve"> Search bar (Ctrl+K) → type </w:t>
      </w:r>
      <w:r>
        <w:rPr>
          <w:i/>
          <w:iCs/>
        </w:rPr>
        <w:t>Commissioning Report</w:t>
      </w:r>
      <w:r>
        <w:t xml:space="preserve"> and open it.</w:t>
      </w:r>
    </w:p>
    <w:p w:rsidR="00756AEF" w:rsidRDefault="00CC7E9F">
      <w:pPr>
        <w:pStyle w:val="CaptionedFigure"/>
      </w:pPr>
      <w:r>
        <w:rPr>
          <w:noProof/>
          <w:lang w:eastAsia="ja-JP"/>
        </w:rPr>
        <w:lastRenderedPageBreak/>
        <w:drawing>
          <wp:inline distT="0" distB="0" distL="0" distR="0">
            <wp:extent cx="6304280" cy="3789680"/>
            <wp:effectExtent l="19050" t="0" r="1270" b="0"/>
            <wp:docPr id="114" name="Picture" descr="Project certificate received from the customer"/>
            <wp:cNvGraphicFramePr/>
            <a:graphic xmlns:a="http://schemas.openxmlformats.org/drawingml/2006/main">
              <a:graphicData uri="http://schemas.openxmlformats.org/drawingml/2006/picture">
                <pic:pic xmlns:pic="http://schemas.openxmlformats.org/drawingml/2006/picture">
                  <pic:nvPicPr>
                    <pic:cNvPr id="115" name="Picture" descr="demo-screens/m18-project-certificate.png"/>
                    <pic:cNvPicPr>
                      <a:picLocks noChangeAspect="1" noChangeArrowheads="1"/>
                    </pic:cNvPicPr>
                  </pic:nvPicPr>
                  <pic:blipFill>
                    <a:blip r:embed="rId34"/>
                    <a:stretch>
                      <a:fillRect/>
                    </a:stretch>
                  </pic:blipFill>
                  <pic:spPr bwMode="auto">
                    <a:xfrm>
                      <a:off x="0" y="0"/>
                      <a:ext cx="6306683" cy="3791124"/>
                    </a:xfrm>
                    <a:prstGeom prst="rect">
                      <a:avLst/>
                    </a:prstGeom>
                    <a:noFill/>
                    <a:ln w="9525">
                      <a:noFill/>
                      <a:headEnd/>
                      <a:tailEnd/>
                    </a:ln>
                  </pic:spPr>
                </pic:pic>
              </a:graphicData>
            </a:graphic>
          </wp:inline>
        </w:drawing>
      </w:r>
    </w:p>
    <w:p w:rsidR="00756AEF" w:rsidRDefault="00CC7E9F">
      <w:pPr>
        <w:pStyle w:val="ImageCaption"/>
      </w:pPr>
      <w:r>
        <w:t>Project certificate</w:t>
      </w:r>
      <w:r>
        <w:t xml:space="preserve"> received from the customer</w:t>
      </w:r>
    </w:p>
    <w:p w:rsidR="00756AEF" w:rsidRDefault="00CC7E9F">
      <w:pPr>
        <w:pStyle w:val="BodyText"/>
      </w:pPr>
      <w:r>
        <w:rPr>
          <w:i/>
          <w:iCs/>
        </w:rPr>
        <w:t>Where:</w:t>
      </w:r>
      <w:r>
        <w:t xml:space="preserve"> Search bar (Ctrl+K) → type </w:t>
      </w:r>
      <w:r>
        <w:rPr>
          <w:i/>
          <w:iCs/>
        </w:rPr>
        <w:t>Project Certificate</w:t>
      </w:r>
      <w:r>
        <w:t xml:space="preserve"> and open it.</w:t>
      </w:r>
    </w:p>
    <w:p w:rsidR="00756AEF" w:rsidRDefault="00CC7E9F">
      <w:pPr>
        <w:pStyle w:val="CaptionedFigure"/>
      </w:pPr>
      <w:r>
        <w:rPr>
          <w:noProof/>
          <w:lang w:eastAsia="ja-JP"/>
        </w:rPr>
        <w:drawing>
          <wp:inline distT="0" distB="0" distL="0" distR="0">
            <wp:extent cx="6269990" cy="3967480"/>
            <wp:effectExtent l="19050" t="0" r="0" b="0"/>
            <wp:docPr id="117" name="Picture" descr="Project Closure Report"/>
            <wp:cNvGraphicFramePr/>
            <a:graphic xmlns:a="http://schemas.openxmlformats.org/drawingml/2006/main">
              <a:graphicData uri="http://schemas.openxmlformats.org/drawingml/2006/picture">
                <pic:pic xmlns:pic="http://schemas.openxmlformats.org/drawingml/2006/picture">
                  <pic:nvPicPr>
                    <pic:cNvPr id="118" name="Picture" descr="demo-screens/m19-closure-report.png"/>
                    <pic:cNvPicPr>
                      <a:picLocks noChangeAspect="1" noChangeArrowheads="1"/>
                    </pic:cNvPicPr>
                  </pic:nvPicPr>
                  <pic:blipFill>
                    <a:blip r:embed="rId35"/>
                    <a:stretch>
                      <a:fillRect/>
                    </a:stretch>
                  </pic:blipFill>
                  <pic:spPr bwMode="auto">
                    <a:xfrm>
                      <a:off x="0" y="0"/>
                      <a:ext cx="6272381" cy="3968993"/>
                    </a:xfrm>
                    <a:prstGeom prst="rect">
                      <a:avLst/>
                    </a:prstGeom>
                    <a:noFill/>
                    <a:ln w="9525">
                      <a:noFill/>
                      <a:headEnd/>
                      <a:tailEnd/>
                    </a:ln>
                  </pic:spPr>
                </pic:pic>
              </a:graphicData>
            </a:graphic>
          </wp:inline>
        </w:drawing>
      </w:r>
    </w:p>
    <w:p w:rsidR="00756AEF" w:rsidRDefault="00CC7E9F">
      <w:pPr>
        <w:pStyle w:val="ImageCaption"/>
      </w:pPr>
      <w:r>
        <w:t>Project Closure Report</w:t>
      </w:r>
    </w:p>
    <w:p w:rsidR="00756AEF" w:rsidRDefault="00CC7E9F">
      <w:pPr>
        <w:pStyle w:val="BodyText"/>
      </w:pPr>
      <w:r>
        <w:rPr>
          <w:i/>
          <w:iCs/>
        </w:rPr>
        <w:t>Where:</w:t>
      </w:r>
      <w:r>
        <w:t xml:space="preserve"> Search bar (Ctrl+K) → type </w:t>
      </w:r>
      <w:r>
        <w:rPr>
          <w:i/>
          <w:iCs/>
        </w:rPr>
        <w:t>Project Closure Report</w:t>
      </w:r>
      <w:r>
        <w:t xml:space="preserve"> and open it.</w:t>
      </w:r>
    </w:p>
    <w:p w:rsidR="00756AEF" w:rsidRDefault="00CC7E9F">
      <w:pPr>
        <w:pStyle w:val="Heading2"/>
      </w:pPr>
      <w:bookmarkStart w:id="16" w:name="sop-11-month-end-close"/>
      <w:bookmarkEnd w:id="15"/>
      <w:r>
        <w:lastRenderedPageBreak/>
        <w:t>SOP-11 — Month-end close</w:t>
      </w:r>
    </w:p>
    <w:p w:rsidR="00756AEF" w:rsidRDefault="00CC7E9F">
      <w:pPr>
        <w:pStyle w:val="FirstParagraph"/>
      </w:pPr>
      <w:r>
        <w:rPr>
          <w:b/>
          <w:bCs/>
        </w:rPr>
        <w:t>Trigger:</w:t>
      </w:r>
      <w:r>
        <w:t xml:space="preserve"> </w:t>
      </w:r>
      <w:r>
        <w:t xml:space="preserve">First working week of each month · </w:t>
      </w:r>
      <w:r>
        <w:rPr>
          <w:b/>
          <w:bCs/>
        </w:rPr>
        <w:t>Owner:</w:t>
      </w:r>
      <w:r>
        <w:t xml:space="preserve"> Accounts, reviewed by the CA</w:t>
      </w:r>
    </w:p>
    <w:p w:rsidR="00756AEF" w:rsidRDefault="00CC7E9F">
      <w:pPr>
        <w:pStyle w:val="Compact"/>
        <w:numPr>
          <w:ilvl w:val="0"/>
          <w:numId w:val="16"/>
        </w:numPr>
      </w:pPr>
      <w:r>
        <w:t>Book all supplier invoices for the month; goods received and not billed must show as such.</w:t>
      </w:r>
    </w:p>
    <w:p w:rsidR="00756AEF" w:rsidRDefault="00CC7E9F">
      <w:pPr>
        <w:pStyle w:val="Compact"/>
        <w:numPr>
          <w:ilvl w:val="0"/>
          <w:numId w:val="16"/>
        </w:numPr>
      </w:pPr>
      <w:r>
        <w:t>Reconcile the bank.</w:t>
      </w:r>
    </w:p>
    <w:p w:rsidR="00756AEF" w:rsidRDefault="00CC7E9F">
      <w:pPr>
        <w:pStyle w:val="Compact"/>
        <w:numPr>
          <w:ilvl w:val="0"/>
          <w:numId w:val="16"/>
        </w:numPr>
      </w:pPr>
      <w:r>
        <w:t>Reconcile GSTR-2B against the purchase register with the reconciliation to</w:t>
      </w:r>
      <w:r>
        <w:t>ol; resolve mismatches with suppliers before filing.</w:t>
      </w:r>
    </w:p>
    <w:p w:rsidR="00756AEF" w:rsidRDefault="00CC7E9F">
      <w:pPr>
        <w:pStyle w:val="Compact"/>
        <w:numPr>
          <w:ilvl w:val="0"/>
          <w:numId w:val="16"/>
        </w:numPr>
      </w:pPr>
      <w:r>
        <w:t>File GSTR-1 and GSTR-3B by their due dates.</w:t>
      </w:r>
    </w:p>
    <w:p w:rsidR="00756AEF" w:rsidRDefault="00CC7E9F">
      <w:pPr>
        <w:pStyle w:val="Compact"/>
        <w:numPr>
          <w:ilvl w:val="0"/>
          <w:numId w:val="16"/>
        </w:numPr>
      </w:pPr>
      <w:r>
        <w:t>Deposit TDS and reconcile the ledger.</w:t>
      </w:r>
    </w:p>
    <w:p w:rsidR="00756AEF" w:rsidRDefault="00CC7E9F">
      <w:pPr>
        <w:pStyle w:val="Compact"/>
        <w:numPr>
          <w:ilvl w:val="0"/>
          <w:numId w:val="16"/>
        </w:numPr>
      </w:pPr>
      <w:r>
        <w:t xml:space="preserve">Check the </w:t>
      </w:r>
      <w:r>
        <w:rPr>
          <w:b/>
          <w:bCs/>
        </w:rPr>
        <w:t>MSME 45-day report</w:t>
      </w:r>
      <w:r>
        <w:t>. Anything beyond 45 days is a section 43B(h) disallowance: pay it, or accept the tax cost kn</w:t>
      </w:r>
      <w:r>
        <w:t>owingly.</w:t>
      </w:r>
    </w:p>
    <w:p w:rsidR="00756AEF" w:rsidRDefault="00CC7E9F">
      <w:pPr>
        <w:pStyle w:val="Compact"/>
        <w:numPr>
          <w:ilvl w:val="0"/>
          <w:numId w:val="16"/>
        </w:numPr>
      </w:pPr>
      <w:r>
        <w:t xml:space="preserve">Update </w:t>
      </w:r>
      <w:r>
        <w:rPr>
          <w:b/>
          <w:bCs/>
        </w:rPr>
        <w:t>project WIP</w:t>
      </w:r>
      <w:r>
        <w:t>: cost incurred on unbilled scope.</w:t>
      </w:r>
    </w:p>
    <w:p w:rsidR="00756AEF" w:rsidRDefault="00CC7E9F">
      <w:pPr>
        <w:pStyle w:val="Compact"/>
        <w:numPr>
          <w:ilvl w:val="0"/>
          <w:numId w:val="16"/>
        </w:numPr>
      </w:pPr>
      <w:r>
        <w:t>Post provisions: depreciation, gratuity, known liabilities.</w:t>
      </w:r>
    </w:p>
    <w:p w:rsidR="00756AEF" w:rsidRDefault="00CC7E9F">
      <w:pPr>
        <w:pStyle w:val="Compact"/>
        <w:numPr>
          <w:ilvl w:val="0"/>
          <w:numId w:val="16"/>
        </w:numPr>
      </w:pPr>
      <w:r>
        <w:t>Review the Schedule III balance sheet and statement of profit and loss; confirm the trial balance nets to zero and profit ties to the ledger.</w:t>
      </w:r>
    </w:p>
    <w:p w:rsidR="00756AEF" w:rsidRDefault="00CC7E9F">
      <w:pPr>
        <w:pStyle w:val="Compact"/>
        <w:numPr>
          <w:ilvl w:val="0"/>
          <w:numId w:val="16"/>
        </w:numPr>
      </w:pPr>
      <w:r>
        <w:t>Review the project MIS per project: contract value vs PCC vs committed vs billed.</w:t>
      </w:r>
    </w:p>
    <w:p w:rsidR="00756AEF" w:rsidRDefault="00CC7E9F">
      <w:pPr>
        <w:pStyle w:val="FirstParagraph"/>
      </w:pPr>
      <w:r>
        <w:rPr>
          <w:b/>
          <w:bCs/>
        </w:rPr>
        <w:t>Control:</w:t>
      </w:r>
      <w:r>
        <w:t xml:space="preserve"> Same sequence every mon</w:t>
      </w:r>
      <w:r>
        <w:t>th; Schedule III statements produced monthly, not once a year.</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6944360" cy="3881120"/>
            <wp:effectExtent l="19050" t="0" r="8890" b="0"/>
            <wp:docPr id="121" name="Picture" descr="MSME 45-Day Dues: each bill’s deadline"/>
            <wp:cNvGraphicFramePr/>
            <a:graphic xmlns:a="http://schemas.openxmlformats.org/drawingml/2006/main">
              <a:graphicData uri="http://schemas.openxmlformats.org/drawingml/2006/picture">
                <pic:pic xmlns:pic="http://schemas.openxmlformats.org/drawingml/2006/picture">
                  <pic:nvPicPr>
                    <pic:cNvPr id="122" name="Picture" descr="demo-screens/14-msme-45-day.png"/>
                    <pic:cNvPicPr>
                      <a:picLocks noChangeAspect="1" noChangeArrowheads="1"/>
                    </pic:cNvPicPr>
                  </pic:nvPicPr>
                  <pic:blipFill>
                    <a:blip r:embed="rId36"/>
                    <a:stretch>
                      <a:fillRect/>
                    </a:stretch>
                  </pic:blipFill>
                  <pic:spPr bwMode="auto">
                    <a:xfrm>
                      <a:off x="0" y="0"/>
                      <a:ext cx="6947006" cy="3882599"/>
                    </a:xfrm>
                    <a:prstGeom prst="rect">
                      <a:avLst/>
                    </a:prstGeom>
                    <a:noFill/>
                    <a:ln w="9525">
                      <a:noFill/>
                      <a:headEnd/>
                      <a:tailEnd/>
                    </a:ln>
                  </pic:spPr>
                </pic:pic>
              </a:graphicData>
            </a:graphic>
          </wp:inline>
        </w:drawing>
      </w:r>
    </w:p>
    <w:p w:rsidR="00756AEF" w:rsidRDefault="00CC7E9F">
      <w:pPr>
        <w:pStyle w:val="ImageCaption"/>
      </w:pPr>
      <w:r>
        <w:t>MSME 45-Day Dues: each bill’s deadline</w:t>
      </w:r>
    </w:p>
    <w:p w:rsidR="00756AEF" w:rsidRDefault="00CC7E9F">
      <w:pPr>
        <w:pStyle w:val="BodyText"/>
      </w:pPr>
      <w:r>
        <w:rPr>
          <w:i/>
          <w:iCs/>
        </w:rPr>
        <w:t>Where:</w:t>
      </w:r>
      <w:r>
        <w:t xml:space="preserve"> Search bar (Ctrl+K) → type </w:t>
      </w:r>
      <w:r>
        <w:rPr>
          <w:i/>
          <w:iCs/>
        </w:rPr>
        <w:t>MSME 45-Day Dues</w:t>
      </w:r>
      <w:r>
        <w:t xml:space="preserve"> and open it.</w:t>
      </w:r>
    </w:p>
    <w:p w:rsidR="00756AEF" w:rsidRDefault="00CC7E9F">
      <w:pPr>
        <w:pStyle w:val="CaptionedFigure"/>
      </w:pPr>
      <w:r>
        <w:rPr>
          <w:noProof/>
          <w:lang w:eastAsia="ja-JP"/>
        </w:rPr>
        <w:lastRenderedPageBreak/>
        <w:drawing>
          <wp:inline distT="0" distB="0" distL="0" distR="0">
            <wp:extent cx="6537960" cy="3926840"/>
            <wp:effectExtent l="19050" t="0" r="0" b="0"/>
            <wp:docPr id="124" name="Picture" descr="Balance sheet in Schedule III format"/>
            <wp:cNvGraphicFramePr/>
            <a:graphic xmlns:a="http://schemas.openxmlformats.org/drawingml/2006/main">
              <a:graphicData uri="http://schemas.openxmlformats.org/drawingml/2006/picture">
                <pic:pic xmlns:pic="http://schemas.openxmlformats.org/drawingml/2006/picture">
                  <pic:nvPicPr>
                    <pic:cNvPr id="125" name="Picture" descr="demo-screens/15-balance-sheet.png"/>
                    <pic:cNvPicPr>
                      <a:picLocks noChangeAspect="1" noChangeArrowheads="1"/>
                    </pic:cNvPicPr>
                  </pic:nvPicPr>
                  <pic:blipFill>
                    <a:blip r:embed="rId37"/>
                    <a:stretch>
                      <a:fillRect/>
                    </a:stretch>
                  </pic:blipFill>
                  <pic:spPr bwMode="auto">
                    <a:xfrm>
                      <a:off x="0" y="0"/>
                      <a:ext cx="6540452" cy="3928337"/>
                    </a:xfrm>
                    <a:prstGeom prst="rect">
                      <a:avLst/>
                    </a:prstGeom>
                    <a:noFill/>
                    <a:ln w="9525">
                      <a:noFill/>
                      <a:headEnd/>
                      <a:tailEnd/>
                    </a:ln>
                  </pic:spPr>
                </pic:pic>
              </a:graphicData>
            </a:graphic>
          </wp:inline>
        </w:drawing>
      </w:r>
    </w:p>
    <w:p w:rsidR="00756AEF" w:rsidRDefault="00CC7E9F">
      <w:pPr>
        <w:pStyle w:val="ImageCaption"/>
      </w:pPr>
      <w:r>
        <w:t>Balance sheet in Schedule III format</w:t>
      </w:r>
    </w:p>
    <w:p w:rsidR="00756AEF" w:rsidRDefault="00CC7E9F">
      <w:pPr>
        <w:pStyle w:val="BodyText"/>
      </w:pPr>
      <w:r>
        <w:rPr>
          <w:i/>
          <w:iCs/>
        </w:rPr>
        <w:t>Where:</w:t>
      </w:r>
      <w:r>
        <w:t xml:space="preserve"> Search bar (Ctrl+K) → type </w:t>
      </w:r>
      <w:r>
        <w:rPr>
          <w:i/>
          <w:iCs/>
        </w:rPr>
        <w:t>Balan</w:t>
      </w:r>
      <w:r>
        <w:rPr>
          <w:i/>
          <w:iCs/>
        </w:rPr>
        <w:t>ce Sheet (Schedule III)</w:t>
      </w:r>
      <w:r>
        <w:t xml:space="preserve"> and open it.</w:t>
      </w:r>
    </w:p>
    <w:p w:rsidR="00756AEF" w:rsidRDefault="00CC7E9F">
      <w:pPr>
        <w:pStyle w:val="CaptionedFigure"/>
      </w:pPr>
      <w:r>
        <w:rPr>
          <w:noProof/>
          <w:lang w:eastAsia="ja-JP"/>
        </w:rPr>
        <w:drawing>
          <wp:inline distT="0" distB="0" distL="0" distR="0">
            <wp:extent cx="6396990" cy="3820160"/>
            <wp:effectExtent l="19050" t="0" r="3810" b="0"/>
            <wp:docPr id="127" name="Picture" descr="Statement of profit and loss in Schedule III format"/>
            <wp:cNvGraphicFramePr/>
            <a:graphic xmlns:a="http://schemas.openxmlformats.org/drawingml/2006/main">
              <a:graphicData uri="http://schemas.openxmlformats.org/drawingml/2006/picture">
                <pic:pic xmlns:pic="http://schemas.openxmlformats.org/drawingml/2006/picture">
                  <pic:nvPicPr>
                    <pic:cNvPr id="128" name="Picture" descr="demo-screens/m20-profit-loss.png"/>
                    <pic:cNvPicPr>
                      <a:picLocks noChangeAspect="1" noChangeArrowheads="1"/>
                    </pic:cNvPicPr>
                  </pic:nvPicPr>
                  <pic:blipFill>
                    <a:blip r:embed="rId38"/>
                    <a:stretch>
                      <a:fillRect/>
                    </a:stretch>
                  </pic:blipFill>
                  <pic:spPr bwMode="auto">
                    <a:xfrm>
                      <a:off x="0" y="0"/>
                      <a:ext cx="6399429" cy="3821616"/>
                    </a:xfrm>
                    <a:prstGeom prst="rect">
                      <a:avLst/>
                    </a:prstGeom>
                    <a:noFill/>
                    <a:ln w="9525">
                      <a:noFill/>
                      <a:headEnd/>
                      <a:tailEnd/>
                    </a:ln>
                  </pic:spPr>
                </pic:pic>
              </a:graphicData>
            </a:graphic>
          </wp:inline>
        </w:drawing>
      </w:r>
    </w:p>
    <w:p w:rsidR="00756AEF" w:rsidRDefault="00CC7E9F">
      <w:pPr>
        <w:pStyle w:val="ImageCaption"/>
      </w:pPr>
      <w:r>
        <w:t>Statement of profit and loss in Schedule III format</w:t>
      </w:r>
    </w:p>
    <w:p w:rsidR="00756AEF" w:rsidRDefault="00CC7E9F">
      <w:pPr>
        <w:pStyle w:val="BodyText"/>
      </w:pPr>
      <w:r>
        <w:rPr>
          <w:i/>
          <w:iCs/>
        </w:rPr>
        <w:t>Where:</w:t>
      </w:r>
      <w:r>
        <w:t xml:space="preserve"> Search bar (Ctrl+K) → type </w:t>
      </w:r>
      <w:r>
        <w:rPr>
          <w:i/>
          <w:iCs/>
        </w:rPr>
        <w:t>Statement of Profit and Loss (Schedule III)</w:t>
      </w:r>
      <w:r>
        <w:t xml:space="preserve"> and open it.</w:t>
      </w:r>
    </w:p>
    <w:p w:rsidR="00756AEF" w:rsidRDefault="00CC7E9F">
      <w:pPr>
        <w:pStyle w:val="CaptionedFigure"/>
      </w:pPr>
      <w:r>
        <w:rPr>
          <w:noProof/>
          <w:lang w:eastAsia="ja-JP"/>
        </w:rPr>
        <w:lastRenderedPageBreak/>
        <w:drawing>
          <wp:inline distT="0" distB="0" distL="0" distR="0">
            <wp:extent cx="6934200" cy="4074160"/>
            <wp:effectExtent l="19050" t="0" r="0" b="0"/>
            <wp:docPr id="130" name="Picture" descr="Project MIS: contract vs PCC vs committed vs billed"/>
            <wp:cNvGraphicFramePr/>
            <a:graphic xmlns:a="http://schemas.openxmlformats.org/drawingml/2006/main">
              <a:graphicData uri="http://schemas.openxmlformats.org/drawingml/2006/picture">
                <pic:pic xmlns:pic="http://schemas.openxmlformats.org/drawingml/2006/picture">
                  <pic:nvPicPr>
                    <pic:cNvPr id="131" name="Picture" descr="demo-screens/13-project-mis.png"/>
                    <pic:cNvPicPr>
                      <a:picLocks noChangeAspect="1" noChangeArrowheads="1"/>
                    </pic:cNvPicPr>
                  </pic:nvPicPr>
                  <pic:blipFill>
                    <a:blip r:embed="rId39"/>
                    <a:stretch>
                      <a:fillRect/>
                    </a:stretch>
                  </pic:blipFill>
                  <pic:spPr bwMode="auto">
                    <a:xfrm>
                      <a:off x="0" y="0"/>
                      <a:ext cx="6936843" cy="4075713"/>
                    </a:xfrm>
                    <a:prstGeom prst="rect">
                      <a:avLst/>
                    </a:prstGeom>
                    <a:noFill/>
                    <a:ln w="9525">
                      <a:noFill/>
                      <a:headEnd/>
                      <a:tailEnd/>
                    </a:ln>
                  </pic:spPr>
                </pic:pic>
              </a:graphicData>
            </a:graphic>
          </wp:inline>
        </w:drawing>
      </w:r>
    </w:p>
    <w:p w:rsidR="00756AEF" w:rsidRDefault="00CC7E9F">
      <w:pPr>
        <w:pStyle w:val="ImageCaption"/>
      </w:pPr>
      <w:r>
        <w:t>Project MIS: contract vs PCC vs committed vs billed</w:t>
      </w:r>
    </w:p>
    <w:p w:rsidR="003F7AA7" w:rsidRDefault="00CC7E9F">
      <w:pPr>
        <w:pStyle w:val="BodyText"/>
      </w:pPr>
      <w:r>
        <w:rPr>
          <w:i/>
          <w:iCs/>
        </w:rPr>
        <w:t>Where:</w:t>
      </w:r>
      <w:r>
        <w:t xml:space="preserve"> </w:t>
      </w:r>
      <w:r>
        <w:t xml:space="preserve">Search bar (Ctrl+K) → type </w:t>
      </w:r>
      <w:r>
        <w:rPr>
          <w:i/>
          <w:iCs/>
        </w:rPr>
        <w:t>Project MIS</w:t>
      </w:r>
      <w:r>
        <w:t xml:space="preserve"> and open it.</w:t>
      </w:r>
    </w:p>
    <w:p w:rsidR="003F7AA7" w:rsidRDefault="003F7AA7">
      <w:r>
        <w:br w:type="page"/>
      </w:r>
    </w:p>
    <w:p w:rsidR="00756AEF" w:rsidRDefault="00CC7E9F">
      <w:pPr>
        <w:pStyle w:val="Heading2"/>
      </w:pPr>
      <w:bookmarkStart w:id="17" w:name="sop-12-hr-and-payroll"/>
      <w:bookmarkEnd w:id="16"/>
      <w:r>
        <w:lastRenderedPageBreak/>
        <w:t>SOP-12 — HR and payroll</w:t>
      </w:r>
    </w:p>
    <w:p w:rsidR="00756AEF" w:rsidRDefault="00CC7E9F">
      <w:pPr>
        <w:pStyle w:val="FirstParagraph"/>
      </w:pPr>
      <w:r>
        <w:rPr>
          <w:b/>
          <w:bCs/>
        </w:rPr>
        <w:t>Trigger:</w:t>
      </w:r>
      <w:r>
        <w:t xml:space="preserve"> Monthly, plus events · </w:t>
      </w:r>
      <w:r>
        <w:rPr>
          <w:b/>
          <w:bCs/>
        </w:rPr>
        <w:t>Owner:</w:t>
      </w:r>
      <w:r>
        <w:t xml:space="preserve"> HR</w:t>
      </w:r>
    </w:p>
    <w:p w:rsidR="00756AEF" w:rsidRDefault="00CC7E9F">
      <w:pPr>
        <w:pStyle w:val="Compact"/>
        <w:numPr>
          <w:ilvl w:val="0"/>
          <w:numId w:val="17"/>
        </w:numPr>
      </w:pPr>
      <w:r>
        <w:t>Record attendance. The biometric pull (device punches converted to attendance) is switched off as of 21 September 2026; until it is enable</w:t>
      </w:r>
      <w:r>
        <w:t>d and tested against manually checked attendance, attendance is entered in the system. Review exceptions weekly.</w:t>
      </w:r>
    </w:p>
    <w:p w:rsidR="00756AEF" w:rsidRDefault="00CC7E9F">
      <w:pPr>
        <w:pStyle w:val="Compact"/>
        <w:numPr>
          <w:ilvl w:val="0"/>
          <w:numId w:val="17"/>
        </w:numPr>
      </w:pPr>
      <w:r>
        <w:t>Leave is approved in the system before it is taken.</w:t>
      </w:r>
    </w:p>
    <w:p w:rsidR="00756AEF" w:rsidRDefault="00CC7E9F">
      <w:pPr>
        <w:pStyle w:val="Compact"/>
        <w:numPr>
          <w:ilvl w:val="0"/>
          <w:numId w:val="17"/>
        </w:numPr>
      </w:pPr>
      <w:r>
        <w:t>Run payroll: ESIC, Professional Tax and TDS on salary, computed from the salary structure (</w:t>
      </w:r>
      <w:r>
        <w:t>PF is not deducted; see doc 11, B4).</w:t>
      </w:r>
    </w:p>
    <w:p w:rsidR="00756AEF" w:rsidRDefault="00CC7E9F">
      <w:pPr>
        <w:pStyle w:val="Compact"/>
        <w:numPr>
          <w:ilvl w:val="0"/>
          <w:numId w:val="17"/>
        </w:numPr>
      </w:pPr>
      <w:r>
        <w:t>Release salaries, then deposit statutory dues by their due dates.</w:t>
      </w:r>
    </w:p>
    <w:p w:rsidR="00756AEF" w:rsidRDefault="00CC7E9F">
      <w:pPr>
        <w:pStyle w:val="Compact"/>
        <w:numPr>
          <w:ilvl w:val="0"/>
          <w:numId w:val="17"/>
        </w:numPr>
      </w:pPr>
      <w:r>
        <w:t>Update the gratuity provision annually at year end.</w:t>
      </w:r>
    </w:p>
    <w:p w:rsidR="00756AEF" w:rsidRDefault="00CC7E9F">
      <w:pPr>
        <w:pStyle w:val="Compact"/>
        <w:numPr>
          <w:ilvl w:val="0"/>
          <w:numId w:val="17"/>
        </w:numPr>
      </w:pPr>
      <w:r>
        <w:t>On exit, run full and final settlement: notice, leave encashment, gratuity where eligible, recovery o</w:t>
      </w:r>
      <w:r>
        <w:t>f advances.</w:t>
      </w:r>
    </w:p>
    <w:p w:rsidR="00756AEF" w:rsidRDefault="00CC7E9F">
      <w:pPr>
        <w:pStyle w:val="FirstParagraph"/>
      </w:pPr>
      <w:r>
        <w:rPr>
          <w:b/>
          <w:bCs/>
        </w:rPr>
        <w:t>Control:</w:t>
      </w:r>
      <w:r>
        <w:t xml:space="preserve"> Attendance feeds payroll directly. The system will not allow duplicate attendance for the same employee on the same day.</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6761480" cy="4119880"/>
            <wp:effectExtent l="19050" t="0" r="1270" b="0"/>
            <wp:docPr id="134" name="Picture" descr="Attendance list"/>
            <wp:cNvGraphicFramePr/>
            <a:graphic xmlns:a="http://schemas.openxmlformats.org/drawingml/2006/main">
              <a:graphicData uri="http://schemas.openxmlformats.org/drawingml/2006/picture">
                <pic:pic xmlns:pic="http://schemas.openxmlformats.org/drawingml/2006/picture">
                  <pic:nvPicPr>
                    <pic:cNvPr id="135" name="Picture" descr="demo-screens/m22-attendance.png"/>
                    <pic:cNvPicPr>
                      <a:picLocks noChangeAspect="1" noChangeArrowheads="1"/>
                    </pic:cNvPicPr>
                  </pic:nvPicPr>
                  <pic:blipFill>
                    <a:blip r:embed="rId40"/>
                    <a:stretch>
                      <a:fillRect/>
                    </a:stretch>
                  </pic:blipFill>
                  <pic:spPr bwMode="auto">
                    <a:xfrm>
                      <a:off x="0" y="0"/>
                      <a:ext cx="6764057" cy="4121450"/>
                    </a:xfrm>
                    <a:prstGeom prst="rect">
                      <a:avLst/>
                    </a:prstGeom>
                    <a:noFill/>
                    <a:ln w="9525">
                      <a:noFill/>
                      <a:headEnd/>
                      <a:tailEnd/>
                    </a:ln>
                  </pic:spPr>
                </pic:pic>
              </a:graphicData>
            </a:graphic>
          </wp:inline>
        </w:drawing>
      </w:r>
    </w:p>
    <w:p w:rsidR="00756AEF" w:rsidRDefault="00CC7E9F">
      <w:pPr>
        <w:pStyle w:val="ImageCaption"/>
      </w:pPr>
      <w:r>
        <w:t>Attendance list</w:t>
      </w:r>
    </w:p>
    <w:p w:rsidR="00756AEF" w:rsidRDefault="00CC7E9F">
      <w:pPr>
        <w:pStyle w:val="BodyText"/>
      </w:pPr>
      <w:r>
        <w:rPr>
          <w:i/>
          <w:iCs/>
        </w:rPr>
        <w:t>Where:</w:t>
      </w:r>
      <w:r>
        <w:t xml:space="preserve"> Search bar (Ctrl+K) → type </w:t>
      </w:r>
      <w:r>
        <w:rPr>
          <w:i/>
          <w:iCs/>
        </w:rPr>
        <w:t>Attendance</w:t>
      </w:r>
      <w:r>
        <w:t xml:space="preserve"> and open it.</w:t>
      </w:r>
    </w:p>
    <w:p w:rsidR="00756AEF" w:rsidRDefault="00CC7E9F">
      <w:pPr>
        <w:pStyle w:val="CaptionedFigure"/>
      </w:pPr>
      <w:r>
        <w:rPr>
          <w:noProof/>
          <w:lang w:eastAsia="ja-JP"/>
        </w:rPr>
        <w:lastRenderedPageBreak/>
        <w:drawing>
          <wp:inline distT="0" distB="0" distL="0" distR="0">
            <wp:extent cx="6731000" cy="4089400"/>
            <wp:effectExtent l="19050" t="0" r="0" b="0"/>
            <wp:docPr id="137" name="Picture" descr="A salary slip"/>
            <wp:cNvGraphicFramePr/>
            <a:graphic xmlns:a="http://schemas.openxmlformats.org/drawingml/2006/main">
              <a:graphicData uri="http://schemas.openxmlformats.org/drawingml/2006/picture">
                <pic:pic xmlns:pic="http://schemas.openxmlformats.org/drawingml/2006/picture">
                  <pic:nvPicPr>
                    <pic:cNvPr id="138" name="Picture" descr="demo-screens/m21-salary-slip.png"/>
                    <pic:cNvPicPr>
                      <a:picLocks noChangeAspect="1" noChangeArrowheads="1"/>
                    </pic:cNvPicPr>
                  </pic:nvPicPr>
                  <pic:blipFill>
                    <a:blip r:embed="rId41"/>
                    <a:stretch>
                      <a:fillRect/>
                    </a:stretch>
                  </pic:blipFill>
                  <pic:spPr bwMode="auto">
                    <a:xfrm>
                      <a:off x="0" y="0"/>
                      <a:ext cx="6733565" cy="4090958"/>
                    </a:xfrm>
                    <a:prstGeom prst="rect">
                      <a:avLst/>
                    </a:prstGeom>
                    <a:noFill/>
                    <a:ln w="9525">
                      <a:noFill/>
                      <a:headEnd/>
                      <a:tailEnd/>
                    </a:ln>
                  </pic:spPr>
                </pic:pic>
              </a:graphicData>
            </a:graphic>
          </wp:inline>
        </w:drawing>
      </w:r>
    </w:p>
    <w:p w:rsidR="00756AEF" w:rsidRDefault="00CC7E9F">
      <w:pPr>
        <w:pStyle w:val="ImageCaption"/>
      </w:pPr>
      <w:r>
        <w:t>A salary slip</w:t>
      </w:r>
    </w:p>
    <w:p w:rsidR="003F7AA7" w:rsidRDefault="00CC7E9F">
      <w:pPr>
        <w:pStyle w:val="BodyText"/>
      </w:pPr>
      <w:r>
        <w:rPr>
          <w:i/>
          <w:iCs/>
        </w:rPr>
        <w:t>Where:</w:t>
      </w:r>
      <w:r>
        <w:t xml:space="preserve"> Searc</w:t>
      </w:r>
      <w:r>
        <w:t xml:space="preserve">h bar (Ctrl+K) → type </w:t>
      </w:r>
      <w:r>
        <w:rPr>
          <w:i/>
          <w:iCs/>
        </w:rPr>
        <w:t>Salary Slip</w:t>
      </w:r>
      <w:r>
        <w:t xml:space="preserve"> and open it.</w:t>
      </w:r>
    </w:p>
    <w:p w:rsidR="003F7AA7" w:rsidRDefault="003F7AA7">
      <w:r>
        <w:br w:type="page"/>
      </w:r>
    </w:p>
    <w:p w:rsidR="00756AEF" w:rsidRDefault="00CC7E9F">
      <w:pPr>
        <w:pStyle w:val="Heading2"/>
      </w:pPr>
      <w:bookmarkStart w:id="18" w:name="sop-13-master-data-governance"/>
      <w:bookmarkEnd w:id="17"/>
      <w:r>
        <w:lastRenderedPageBreak/>
        <w:t>SOP-13 — Master data governance</w:t>
      </w:r>
    </w:p>
    <w:p w:rsidR="00756AEF" w:rsidRDefault="00CC7E9F">
      <w:pPr>
        <w:pStyle w:val="FirstParagraph"/>
      </w:pPr>
      <w:r>
        <w:rPr>
          <w:b/>
          <w:bCs/>
        </w:rPr>
        <w:t>Trigger:</w:t>
      </w:r>
      <w:r>
        <w:t xml:space="preserve"> Any new customer, supplier or item · </w:t>
      </w:r>
      <w:r>
        <w:rPr>
          <w:b/>
          <w:bCs/>
        </w:rPr>
        <w:t>Owner:</w:t>
      </w:r>
      <w:r>
        <w:t xml:space="preserve"> The function that owns the master</w:t>
      </w:r>
    </w:p>
    <w:p w:rsidR="00756AEF" w:rsidRDefault="00CC7E9F">
      <w:pPr>
        <w:pStyle w:val="Compact"/>
        <w:numPr>
          <w:ilvl w:val="0"/>
          <w:numId w:val="18"/>
        </w:numPr>
      </w:pPr>
      <w:r>
        <w:t>New customer: name, GSTIN, state, addresses, payment terms — before the first quotation.</w:t>
      </w:r>
    </w:p>
    <w:p w:rsidR="00756AEF" w:rsidRDefault="00CC7E9F">
      <w:pPr>
        <w:pStyle w:val="Compact"/>
        <w:numPr>
          <w:ilvl w:val="0"/>
          <w:numId w:val="18"/>
        </w:numPr>
      </w:pPr>
      <w:r>
        <w:t xml:space="preserve">New supplier: GSTIN, and </w:t>
      </w:r>
      <w:r>
        <w:rPr>
          <w:b/>
          <w:bCs/>
        </w:rPr>
        <w:t>Udyam number with MSME class</w:t>
      </w:r>
      <w:r>
        <w:t xml:space="preserve"> where applicable. Ask in writing and keep the declaration.</w:t>
      </w:r>
    </w:p>
    <w:p w:rsidR="00756AEF" w:rsidRDefault="00CC7E9F">
      <w:pPr>
        <w:pStyle w:val="Compact"/>
        <w:numPr>
          <w:ilvl w:val="0"/>
          <w:numId w:val="18"/>
        </w:numPr>
      </w:pPr>
      <w:r>
        <w:t>New item: HSN/SAC and UOM at creation.</w:t>
      </w:r>
    </w:p>
    <w:p w:rsidR="00756AEF" w:rsidRDefault="00CC7E9F">
      <w:pPr>
        <w:pStyle w:val="Compact"/>
        <w:numPr>
          <w:ilvl w:val="0"/>
          <w:numId w:val="18"/>
        </w:numPr>
      </w:pPr>
      <w:r>
        <w:t xml:space="preserve">Search before creating. “Suvarna Copper” and “Suvarna Copper Moulds Pvt Ltd” as two suppliers means two </w:t>
      </w:r>
      <w:r>
        <w:t>ledgers, two ageing lines and one wrong MSME position.</w:t>
      </w:r>
    </w:p>
    <w:p w:rsidR="00756AEF" w:rsidRDefault="00CC7E9F">
      <w:pPr>
        <w:pStyle w:val="FirstParagraph"/>
      </w:pPr>
      <w:r>
        <w:rPr>
          <w:b/>
          <w:bCs/>
        </w:rPr>
        <w:t>Control:</w:t>
      </w:r>
      <w:r>
        <w:t xml:space="preserve"> The system validates GSTIN format and the state it implies, and refuses an invoice line without an HSN. The procedure is that masters are created only by the function that owns them.</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6766560" cy="4140200"/>
            <wp:effectExtent l="19050" t="0" r="0" b="0"/>
            <wp:docPr id="141" name="Picture" descr="A supplier master (GSTIN, MSME class and Udyam number sit on its tabs)"/>
            <wp:cNvGraphicFramePr/>
            <a:graphic xmlns:a="http://schemas.openxmlformats.org/drawingml/2006/main">
              <a:graphicData uri="http://schemas.openxmlformats.org/drawingml/2006/picture">
                <pic:pic xmlns:pic="http://schemas.openxmlformats.org/drawingml/2006/picture">
                  <pic:nvPicPr>
                    <pic:cNvPr id="142" name="Picture" descr="demo-screens/m23-supplier-master.png"/>
                    <pic:cNvPicPr>
                      <a:picLocks noChangeAspect="1" noChangeArrowheads="1"/>
                    </pic:cNvPicPr>
                  </pic:nvPicPr>
                  <pic:blipFill>
                    <a:blip r:embed="rId42"/>
                    <a:stretch>
                      <a:fillRect/>
                    </a:stretch>
                  </pic:blipFill>
                  <pic:spPr bwMode="auto">
                    <a:xfrm>
                      <a:off x="0" y="0"/>
                      <a:ext cx="6769139" cy="4141778"/>
                    </a:xfrm>
                    <a:prstGeom prst="rect">
                      <a:avLst/>
                    </a:prstGeom>
                    <a:noFill/>
                    <a:ln w="9525">
                      <a:noFill/>
                      <a:headEnd/>
                      <a:tailEnd/>
                    </a:ln>
                  </pic:spPr>
                </pic:pic>
              </a:graphicData>
            </a:graphic>
          </wp:inline>
        </w:drawing>
      </w:r>
    </w:p>
    <w:p w:rsidR="00756AEF" w:rsidRDefault="00CC7E9F">
      <w:pPr>
        <w:pStyle w:val="ImageCaption"/>
      </w:pPr>
      <w:r>
        <w:t>A supplier master (GSTIN, MSME class and Udyam number sit on its tabs)</w:t>
      </w:r>
    </w:p>
    <w:p w:rsidR="003F7AA7" w:rsidRDefault="00CC7E9F">
      <w:pPr>
        <w:pStyle w:val="BodyText"/>
      </w:pPr>
      <w:r>
        <w:rPr>
          <w:i/>
          <w:iCs/>
        </w:rPr>
        <w:t>Where:</w:t>
      </w:r>
      <w:r>
        <w:t xml:space="preserve"> Search bar (Ctrl+K) → type </w:t>
      </w:r>
      <w:r>
        <w:rPr>
          <w:i/>
          <w:iCs/>
        </w:rPr>
        <w:t>Supplier</w:t>
      </w:r>
      <w:r>
        <w:t xml:space="preserve"> and open it.</w:t>
      </w:r>
    </w:p>
    <w:p w:rsidR="003F7AA7" w:rsidRDefault="003F7AA7">
      <w:r>
        <w:br w:type="page"/>
      </w:r>
    </w:p>
    <w:p w:rsidR="00756AEF" w:rsidRDefault="00CC7E9F">
      <w:pPr>
        <w:pStyle w:val="Heading2"/>
      </w:pPr>
      <w:bookmarkStart w:id="19" w:name="Xe8c479092e86992cb6518478e122ed1eaff9aea"/>
      <w:bookmarkEnd w:id="18"/>
      <w:r>
        <w:lastRenderedPageBreak/>
        <w:t>SOP-14 — The overnight checks and the morning mails</w:t>
      </w:r>
    </w:p>
    <w:p w:rsidR="00756AEF" w:rsidRDefault="00CC7E9F">
      <w:pPr>
        <w:pStyle w:val="FirstParagraph"/>
      </w:pPr>
      <w:r>
        <w:rPr>
          <w:b/>
          <w:bCs/>
        </w:rPr>
        <w:t>Trigger:</w:t>
      </w:r>
      <w:r>
        <w:t xml:space="preserve"> Automatic, daily · </w:t>
      </w:r>
      <w:r>
        <w:rPr>
          <w:b/>
          <w:bCs/>
        </w:rPr>
        <w:t>Owner:</w:t>
      </w:r>
      <w:r>
        <w:t xml:space="preserve"> Directors read; nobody runs it</w:t>
      </w:r>
    </w:p>
    <w:p w:rsidR="00756AEF" w:rsidRDefault="00CC7E9F">
      <w:pPr>
        <w:pStyle w:val="Compact"/>
        <w:numPr>
          <w:ilvl w:val="0"/>
          <w:numId w:val="19"/>
        </w:numPr>
      </w:pPr>
      <w:r>
        <w:rPr>
          <w:b/>
          <w:bCs/>
        </w:rPr>
        <w:t>06:00 IST — exception checks run.</w:t>
      </w:r>
      <w:r>
        <w:t xml:space="preserve"> 16 rules compare documents with each other and with the calendar: supplier bill with no certified BRM, MSME bill nearing day 45, bank guarantee nearing expiry, open project with no time booked, dispatch without paperwork, </w:t>
      </w:r>
      <w:r>
        <w:t xml:space="preserve">and others. Findings go to the </w:t>
      </w:r>
      <w:r>
        <w:rPr>
          <w:b/>
          <w:bCs/>
        </w:rPr>
        <w:t>MSCAST Exception</w:t>
      </w:r>
      <w:r>
        <w:t xml:space="preserve"> list with severity, document and suggested action. Rules only; no model, no internet, no cost.</w:t>
      </w:r>
    </w:p>
    <w:p w:rsidR="00756AEF" w:rsidRDefault="00CC7E9F">
      <w:pPr>
        <w:pStyle w:val="Compact"/>
        <w:numPr>
          <w:ilvl w:val="0"/>
          <w:numId w:val="19"/>
        </w:numPr>
      </w:pPr>
      <w:r>
        <w:rPr>
          <w:b/>
          <w:bCs/>
        </w:rPr>
        <w:t>08:30 IST — daily management summary</w:t>
      </w:r>
      <w:r>
        <w:t xml:space="preserve"> (with dispatch schedule and project MIS) is emailed.</w:t>
      </w:r>
    </w:p>
    <w:p w:rsidR="00756AEF" w:rsidRDefault="00CC7E9F">
      <w:pPr>
        <w:pStyle w:val="Compact"/>
        <w:numPr>
          <w:ilvl w:val="0"/>
          <w:numId w:val="19"/>
        </w:numPr>
      </w:pPr>
      <w:r>
        <w:rPr>
          <w:b/>
          <w:bCs/>
        </w:rPr>
        <w:t>08:35 IST — the morning</w:t>
      </w:r>
      <w:r>
        <w:rPr>
          <w:b/>
          <w:bCs/>
        </w:rPr>
        <w:t xml:space="preserve"> note.</w:t>
      </w:r>
      <w:r>
        <w:t xml:space="preserve"> The findings and the summary are turned into a few sentences naming what matters most today; every item links to its document. If the model is unreachable, the note goes out as a plain list. Recipients: the directors by design; on the Live POC, wase</w:t>
      </w:r>
      <w:r>
        <w:t>emraj@mcast.co.in by the owner’s decision.</w:t>
      </w:r>
    </w:p>
    <w:p w:rsidR="00756AEF" w:rsidRDefault="00CC7E9F">
      <w:pPr>
        <w:pStyle w:val="Compact"/>
        <w:numPr>
          <w:ilvl w:val="0"/>
          <w:numId w:val="19"/>
        </w:numPr>
      </w:pPr>
      <w:r>
        <w:rPr>
          <w:b/>
          <w:bCs/>
        </w:rPr>
        <w:t>During the day:</w:t>
      </w:r>
      <w:r>
        <w:t xml:space="preserve"> work the exception list. Mark </w:t>
      </w:r>
      <w:r>
        <w:rPr>
          <w:b/>
          <w:bCs/>
        </w:rPr>
        <w:t>Acknowledged</w:t>
      </w:r>
      <w:r>
        <w:t xml:space="preserve"> when picked up, </w:t>
      </w:r>
      <w:r>
        <w:rPr>
          <w:b/>
          <w:bCs/>
        </w:rPr>
        <w:t>Resolved</w:t>
      </w:r>
      <w:r>
        <w:t xml:space="preserve"> when the document is fixed; resolved items stop appearing.</w:t>
      </w:r>
    </w:p>
    <w:p w:rsidR="00756AEF" w:rsidRDefault="00CC7E9F">
      <w:pPr>
        <w:pStyle w:val="FirstParagraph"/>
      </w:pPr>
      <w:r>
        <w:rPr>
          <w:b/>
          <w:bCs/>
        </w:rPr>
        <w:t>Control:</w:t>
      </w:r>
      <w:r>
        <w:t xml:space="preserve"> The checks do not prevent mistakes; they stop mistakes stayin</w:t>
      </w:r>
      <w:r>
        <w:t>g invisible.</w:t>
      </w:r>
    </w:p>
    <w:p w:rsidR="00756AEF" w:rsidRDefault="00CC7E9F">
      <w:pPr>
        <w:pStyle w:val="BodyText"/>
      </w:pPr>
      <w:r>
        <w:rPr>
          <w:b/>
          <w:bCs/>
        </w:rPr>
        <w:t>Action:</w:t>
      </w:r>
      <w:r>
        <w:t xml:space="preserve"> Read the note; act on anything marked </w:t>
      </w:r>
      <w:r>
        <w:rPr>
          <w:b/>
          <w:bCs/>
        </w:rPr>
        <w:t>High</w:t>
      </w:r>
      <w:r>
        <w:t>. An item that appears six mornings running means a procedure is not being followed.</w:t>
      </w:r>
    </w:p>
    <w:p w:rsidR="00756AEF" w:rsidRDefault="00CC7E9F">
      <w:pPr>
        <w:pStyle w:val="BodyText"/>
      </w:pPr>
      <w:r>
        <w:rPr>
          <w:b/>
          <w:bCs/>
        </w:rPr>
        <w:t>Records:</w:t>
      </w:r>
      <w:r>
        <w:t xml:space="preserve"> MSCAST Exception list, the morning emails.</w:t>
      </w:r>
    </w:p>
    <w:p w:rsidR="00756AEF" w:rsidRDefault="00CC7E9F">
      <w:pPr>
        <w:pStyle w:val="BodyText"/>
      </w:pPr>
      <w:r>
        <w:rPr>
          <w:b/>
          <w:bCs/>
        </w:rPr>
        <w:t>On screen</w:t>
      </w:r>
    </w:p>
    <w:p w:rsidR="00756AEF" w:rsidRDefault="00CC7E9F">
      <w:pPr>
        <w:pStyle w:val="CaptionedFigure"/>
      </w:pPr>
      <w:r>
        <w:rPr>
          <w:noProof/>
          <w:lang w:eastAsia="ja-JP"/>
        </w:rPr>
        <w:drawing>
          <wp:inline distT="0" distB="0" distL="0" distR="0">
            <wp:extent cx="6427470" cy="4033520"/>
            <wp:effectExtent l="19050" t="0" r="0" b="0"/>
            <wp:docPr id="145" name="Picture" descr="The home page: today’s position and what needs attention"/>
            <wp:cNvGraphicFramePr/>
            <a:graphic xmlns:a="http://schemas.openxmlformats.org/drawingml/2006/main">
              <a:graphicData uri="http://schemas.openxmlformats.org/drawingml/2006/picture">
                <pic:pic xmlns:pic="http://schemas.openxmlformats.org/drawingml/2006/picture">
                  <pic:nvPicPr>
                    <pic:cNvPr id="146" name="Picture" descr="demo-screens/01-md-home.png"/>
                    <pic:cNvPicPr>
                      <a:picLocks noChangeAspect="1" noChangeArrowheads="1"/>
                    </pic:cNvPicPr>
                  </pic:nvPicPr>
                  <pic:blipFill>
                    <a:blip r:embed="rId43"/>
                    <a:stretch>
                      <a:fillRect/>
                    </a:stretch>
                  </pic:blipFill>
                  <pic:spPr bwMode="auto">
                    <a:xfrm>
                      <a:off x="0" y="0"/>
                      <a:ext cx="6429919" cy="4035057"/>
                    </a:xfrm>
                    <a:prstGeom prst="rect">
                      <a:avLst/>
                    </a:prstGeom>
                    <a:noFill/>
                    <a:ln w="9525">
                      <a:noFill/>
                      <a:headEnd/>
                      <a:tailEnd/>
                    </a:ln>
                  </pic:spPr>
                </pic:pic>
              </a:graphicData>
            </a:graphic>
          </wp:inline>
        </w:drawing>
      </w:r>
    </w:p>
    <w:p w:rsidR="00756AEF" w:rsidRDefault="00CC7E9F">
      <w:pPr>
        <w:pStyle w:val="ImageCaption"/>
      </w:pPr>
      <w:r>
        <w:t>The home page: today’s position and what nee</w:t>
      </w:r>
      <w:r>
        <w:t>ds attention</w:t>
      </w:r>
    </w:p>
    <w:p w:rsidR="00756AEF" w:rsidRDefault="00CC7E9F">
      <w:pPr>
        <w:pStyle w:val="BodyText"/>
      </w:pPr>
      <w:r>
        <w:rPr>
          <w:i/>
          <w:iCs/>
        </w:rPr>
        <w:t>Where:</w:t>
      </w:r>
      <w:r>
        <w:t xml:space="preserve"> Sidebar </w:t>
      </w:r>
      <w:r>
        <w:rPr>
          <w:b/>
          <w:bCs/>
        </w:rPr>
        <w:t>Home</w:t>
      </w:r>
      <w:r>
        <w:t>.</w:t>
      </w:r>
    </w:p>
    <w:p w:rsidR="00756AEF" w:rsidRDefault="00CC7E9F">
      <w:pPr>
        <w:pStyle w:val="CaptionedFigure"/>
      </w:pPr>
      <w:r>
        <w:rPr>
          <w:noProof/>
          <w:lang w:eastAsia="ja-JP"/>
        </w:rPr>
        <w:lastRenderedPageBreak/>
        <w:drawing>
          <wp:inline distT="0" distB="0" distL="0" distR="0">
            <wp:extent cx="6918960" cy="4521200"/>
            <wp:effectExtent l="19050" t="0" r="0" b="0"/>
            <wp:docPr id="148" name="Picture" descr="The exception list: open findings with severity and owner"/>
            <wp:cNvGraphicFramePr/>
            <a:graphic xmlns:a="http://schemas.openxmlformats.org/drawingml/2006/main">
              <a:graphicData uri="http://schemas.openxmlformats.org/drawingml/2006/picture">
                <pic:pic xmlns:pic="http://schemas.openxmlformats.org/drawingml/2006/picture">
                  <pic:nvPicPr>
                    <pic:cNvPr id="149" name="Picture" descr="demo-screens/m24-exception-list.png"/>
                    <pic:cNvPicPr>
                      <a:picLocks noChangeAspect="1" noChangeArrowheads="1"/>
                    </pic:cNvPicPr>
                  </pic:nvPicPr>
                  <pic:blipFill>
                    <a:blip r:embed="rId44"/>
                    <a:stretch>
                      <a:fillRect/>
                    </a:stretch>
                  </pic:blipFill>
                  <pic:spPr bwMode="auto">
                    <a:xfrm>
                      <a:off x="0" y="0"/>
                      <a:ext cx="6921597" cy="4522923"/>
                    </a:xfrm>
                    <a:prstGeom prst="rect">
                      <a:avLst/>
                    </a:prstGeom>
                    <a:noFill/>
                    <a:ln w="9525">
                      <a:noFill/>
                      <a:headEnd/>
                      <a:tailEnd/>
                    </a:ln>
                  </pic:spPr>
                </pic:pic>
              </a:graphicData>
            </a:graphic>
          </wp:inline>
        </w:drawing>
      </w:r>
    </w:p>
    <w:p w:rsidR="00756AEF" w:rsidRDefault="00CC7E9F">
      <w:pPr>
        <w:pStyle w:val="ImageCaption"/>
      </w:pPr>
      <w:r>
        <w:t>The exception list: open findings with severity and owner</w:t>
      </w:r>
    </w:p>
    <w:p w:rsidR="003F7AA7" w:rsidRDefault="00CC7E9F">
      <w:pPr>
        <w:pStyle w:val="BodyText"/>
      </w:pPr>
      <w:r>
        <w:rPr>
          <w:i/>
          <w:iCs/>
        </w:rPr>
        <w:t>Where:</w:t>
      </w:r>
      <w:r>
        <w:t xml:space="preserve"> Search bar (Ctrl+K): </w:t>
      </w:r>
      <w:r>
        <w:rPr>
          <w:i/>
          <w:iCs/>
        </w:rPr>
        <w:t>MSCAST Exception</w:t>
      </w:r>
      <w:r>
        <w:t>.</w:t>
      </w:r>
    </w:p>
    <w:p w:rsidR="003F7AA7" w:rsidRDefault="003F7AA7">
      <w:r>
        <w:br w:type="page"/>
      </w:r>
    </w:p>
    <w:p w:rsidR="00756AEF" w:rsidRDefault="00CC7E9F">
      <w:pPr>
        <w:pStyle w:val="Heading2"/>
      </w:pPr>
      <w:bookmarkStart w:id="20" w:name="sop-15-backups-audit-trail-and-archival"/>
      <w:bookmarkEnd w:id="19"/>
      <w:r>
        <w:lastRenderedPageBreak/>
        <w:t>SOP-15 — Backups, audit trail and archival</w:t>
      </w:r>
    </w:p>
    <w:p w:rsidR="00756AEF" w:rsidRDefault="00CC7E9F">
      <w:pPr>
        <w:pStyle w:val="FirstParagraph"/>
      </w:pPr>
      <w:r>
        <w:rPr>
          <w:b/>
          <w:bCs/>
        </w:rPr>
        <w:t>Trigger:</w:t>
      </w:r>
      <w:r>
        <w:t xml:space="preserve"> Daily, with an annual review · </w:t>
      </w:r>
      <w:r>
        <w:rPr>
          <w:b/>
          <w:bCs/>
        </w:rPr>
        <w:t>Owner:</w:t>
      </w:r>
      <w:r>
        <w:t xml:space="preserve"> The implementer</w:t>
      </w:r>
    </w:p>
    <w:p w:rsidR="00756AEF" w:rsidRDefault="00CC7E9F">
      <w:pPr>
        <w:pStyle w:val="Compact"/>
        <w:numPr>
          <w:ilvl w:val="0"/>
          <w:numId w:val="20"/>
        </w:numPr>
      </w:pPr>
      <w:r>
        <w:t xml:space="preserve">Automated daily backup of database and files, with a copy on a server physically in India. On the POC: Windows task “MSCAST nightly backup” at 02:30 JST runs the backup and all 42 build checks and emails autoelectron.jp@gmail.com on failure; a watchdog at </w:t>
      </w:r>
      <w:r>
        <w:t>09:00 IST emails if the nightly has not run in 26 hours.</w:t>
      </w:r>
    </w:p>
    <w:p w:rsidR="00756AEF" w:rsidRDefault="00CC7E9F">
      <w:pPr>
        <w:pStyle w:val="Compact"/>
        <w:numPr>
          <w:ilvl w:val="0"/>
          <w:numId w:val="20"/>
        </w:numPr>
      </w:pPr>
      <w:r>
        <w:t>Keep a monthly archival record: what was archived and where.</w:t>
      </w:r>
    </w:p>
    <w:p w:rsidR="00756AEF" w:rsidRDefault="00CC7E9F">
      <w:pPr>
        <w:pStyle w:val="Compact"/>
        <w:numPr>
          <w:ilvl w:val="0"/>
          <w:numId w:val="20"/>
        </w:numPr>
      </w:pPr>
      <w:r>
        <w:t>Retain books of account, vouchers and the audit trail for eight financial years.</w:t>
      </w:r>
    </w:p>
    <w:p w:rsidR="00756AEF" w:rsidRDefault="00CC7E9F">
      <w:pPr>
        <w:pStyle w:val="Compact"/>
        <w:numPr>
          <w:ilvl w:val="0"/>
          <w:numId w:val="20"/>
        </w:numPr>
      </w:pPr>
      <w:r>
        <w:t>Test a restore annually. Three settings are not in the da</w:t>
      </w:r>
      <w:r>
        <w:t xml:space="preserve">tabase backup: </w:t>
      </w:r>
      <w:r>
        <w:rPr>
          <w:rStyle w:val="VerbatimChar"/>
        </w:rPr>
        <w:t>encryption_key</w:t>
      </w:r>
      <w:r>
        <w:t xml:space="preserve"> (put back with </w:t>
      </w:r>
      <w:r>
        <w:rPr>
          <w:rStyle w:val="VerbatimChar"/>
        </w:rPr>
        <w:t>restore-key.sh</w:t>
      </w:r>
      <w:r>
        <w:t xml:space="preserve">), </w:t>
      </w:r>
      <w:r>
        <w:rPr>
          <w:rStyle w:val="VerbatimChar"/>
        </w:rPr>
        <w:t>server_script_enabled</w:t>
      </w:r>
      <w:r>
        <w:t xml:space="preserve"> (bench-wide) and </w:t>
      </w:r>
      <w:r>
        <w:rPr>
          <w:rStyle w:val="VerbatimChar"/>
        </w:rPr>
        <w:t>host_name</w:t>
      </w:r>
      <w:r>
        <w:t>. See the POC README (POC README).</w:t>
      </w:r>
    </w:p>
    <w:p w:rsidR="00756AEF" w:rsidRDefault="00CC7E9F">
      <w:pPr>
        <w:pStyle w:val="Compact"/>
        <w:numPr>
          <w:ilvl w:val="0"/>
          <w:numId w:val="20"/>
        </w:numPr>
      </w:pPr>
      <w:r>
        <w:t>The audit trail stays on. It cannot be disabled, by anyone.</w:t>
      </w:r>
    </w:p>
    <w:p w:rsidR="003F7AA7" w:rsidRDefault="003F7AA7">
      <w:pPr>
        <w:rPr>
          <w:rFonts w:asciiTheme="majorHAnsi" w:eastAsiaTheme="majorEastAsia" w:hAnsiTheme="majorHAnsi" w:cstheme="majorBidi"/>
          <w:b/>
          <w:bCs/>
          <w:color w:val="4F81BD" w:themeColor="accent1"/>
          <w:sz w:val="32"/>
          <w:szCs w:val="32"/>
        </w:rPr>
      </w:pPr>
      <w:bookmarkStart w:id="21" w:name="part-b-use-cases"/>
      <w:bookmarkStart w:id="22" w:name="_Toc240923461"/>
      <w:bookmarkEnd w:id="4"/>
      <w:bookmarkEnd w:id="20"/>
      <w:r>
        <w:br w:type="page"/>
      </w:r>
    </w:p>
    <w:p w:rsidR="00756AEF" w:rsidRDefault="00CC7E9F">
      <w:pPr>
        <w:pStyle w:val="Heading1"/>
      </w:pPr>
      <w:r>
        <w:lastRenderedPageBreak/>
        <w:t>Part B — Use cases</w:t>
      </w:r>
      <w:bookmarkEnd w:id="22"/>
    </w:p>
    <w:p w:rsidR="00756AEF" w:rsidRDefault="00CC7E9F">
      <w:pPr>
        <w:pStyle w:val="FirstParagraph"/>
      </w:pPr>
      <w:r>
        <w:rPr>
          <w:b/>
          <w:bCs/>
        </w:rPr>
        <w:t>On screen</w:t>
      </w:r>
    </w:p>
    <w:p w:rsidR="00756AEF" w:rsidRDefault="00CC7E9F">
      <w:pPr>
        <w:pStyle w:val="CaptionedFigure"/>
      </w:pPr>
      <w:r>
        <w:rPr>
          <w:noProof/>
          <w:lang w:eastAsia="ja-JP"/>
        </w:rPr>
        <w:drawing>
          <wp:inline distT="0" distB="0" distL="0" distR="0">
            <wp:extent cx="5334000" cy="3333750"/>
            <wp:effectExtent l="0" t="0" r="0" b="0"/>
            <wp:docPr id="154" name="Picture" descr="The monthly archival log"/>
            <wp:cNvGraphicFramePr/>
            <a:graphic xmlns:a="http://schemas.openxmlformats.org/drawingml/2006/main">
              <a:graphicData uri="http://schemas.openxmlformats.org/drawingml/2006/picture">
                <pic:pic xmlns:pic="http://schemas.openxmlformats.org/drawingml/2006/picture">
                  <pic:nvPicPr>
                    <pic:cNvPr id="155" name="Picture" descr="demo-screens/m25-archival-log.png"/>
                    <pic:cNvPicPr>
                      <a:picLocks noChangeAspect="1" noChangeArrowheads="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rsidR="00756AEF" w:rsidRDefault="00CC7E9F">
      <w:pPr>
        <w:pStyle w:val="ImageCaption"/>
      </w:pPr>
      <w:r>
        <w:t>The monthly archival log</w:t>
      </w:r>
    </w:p>
    <w:p w:rsidR="00756AEF" w:rsidRDefault="00CC7E9F">
      <w:pPr>
        <w:pStyle w:val="BodyText"/>
      </w:pPr>
      <w:r>
        <w:rPr>
          <w:i/>
          <w:iCs/>
        </w:rPr>
        <w:t>Where:</w:t>
      </w:r>
      <w:r>
        <w:t xml:space="preserve"> Search bar (Ctrl+K): </w:t>
      </w:r>
      <w:r>
        <w:rPr>
          <w:i/>
          <w:iCs/>
        </w:rPr>
        <w:t>MSCAST Archival Log</w:t>
      </w:r>
      <w:r>
        <w:t>.</w:t>
      </w:r>
    </w:p>
    <w:p w:rsidR="00756AEF" w:rsidRDefault="00CC7E9F">
      <w:pPr>
        <w:pStyle w:val="Heading2"/>
      </w:pPr>
      <w:bookmarkStart w:id="23" w:name="uc-1-an-enquiry-arrives-from-indiamart"/>
      <w:r>
        <w:t>UC-1: An enquiry arrives from IndiaMART</w:t>
      </w:r>
    </w:p>
    <w:p w:rsidR="00756AEF" w:rsidRDefault="00CC7E9F">
      <w:pPr>
        <w:pStyle w:val="Compact"/>
        <w:numPr>
          <w:ilvl w:val="0"/>
          <w:numId w:val="21"/>
        </w:numPr>
      </w:pPr>
      <w:r>
        <w:t xml:space="preserve">A steel plant asks for a two-strand billet caster. Sales records the Lead (source </w:t>
      </w:r>
      <w:r>
        <w:rPr>
          <w:i/>
          <w:iCs/>
        </w:rPr>
        <w:t>IndiaMART</w:t>
      </w:r>
      <w:r>
        <w:t>) the same day and qualifies it into an Opportunity</w:t>
      </w:r>
      <w:r>
        <w:t>.</w:t>
      </w:r>
    </w:p>
    <w:p w:rsidR="00756AEF" w:rsidRDefault="00CC7E9F">
      <w:pPr>
        <w:pStyle w:val="Compact"/>
        <w:numPr>
          <w:ilvl w:val="0"/>
          <w:numId w:val="21"/>
        </w:numPr>
      </w:pPr>
      <w:r>
        <w:t xml:space="preserve">Design sizes the machine. Projects builds the </w:t>
      </w:r>
      <w:r>
        <w:rPr>
          <w:b/>
          <w:bCs/>
        </w:rPr>
        <w:t>PCC</w:t>
      </w:r>
      <w:r>
        <w:t xml:space="preserve"> (copper moulds, hydraulics, drives, fabrication, engineering hours, erection, freight, contingency) and applies the target margin.</w:t>
      </w:r>
    </w:p>
    <w:p w:rsidR="00756AEF" w:rsidRDefault="00CC7E9F">
      <w:pPr>
        <w:pStyle w:val="Compact"/>
        <w:numPr>
          <w:ilvl w:val="0"/>
          <w:numId w:val="21"/>
        </w:numPr>
      </w:pPr>
      <w:r>
        <w:t>A director approves revision 2; the quotation references that revision.</w:t>
      </w:r>
    </w:p>
    <w:p w:rsidR="00756AEF" w:rsidRDefault="00CC7E9F">
      <w:pPr>
        <w:pStyle w:val="Compact"/>
        <w:numPr>
          <w:ilvl w:val="0"/>
          <w:numId w:val="21"/>
        </w:numPr>
      </w:pPr>
      <w:r>
        <w:t>S</w:t>
      </w:r>
      <w:r>
        <w:t>ix weeks later the customer’s PO arrives (UC-2).</w:t>
      </w:r>
    </w:p>
    <w:p w:rsidR="00756AEF" w:rsidRDefault="00CC7E9F">
      <w:pPr>
        <w:pStyle w:val="Heading2"/>
      </w:pPr>
      <w:bookmarkStart w:id="24" w:name="Xbb8ed8a4be3e3d496d197102da6c407d140f6dc"/>
      <w:bookmarkEnd w:id="23"/>
      <w:r>
        <w:t>UC-2: The customer PO does not match the offer</w:t>
      </w:r>
    </w:p>
    <w:p w:rsidR="00756AEF" w:rsidRDefault="00CC7E9F">
      <w:pPr>
        <w:pStyle w:val="Compact"/>
        <w:numPr>
          <w:ilvl w:val="0"/>
          <w:numId w:val="22"/>
        </w:numPr>
      </w:pPr>
      <w:r>
        <w:t xml:space="preserve">Projects raises the </w:t>
      </w:r>
      <w:r>
        <w:rPr>
          <w:b/>
          <w:bCs/>
        </w:rPr>
        <w:t>Kick-off</w:t>
      </w:r>
      <w:r>
        <w:t xml:space="preserve"> and works the checklist. Price, scope and GST match, but the PO says 100% against delivery; the offer said 30% advance, 60% against</w:t>
      </w:r>
      <w:r>
        <w:t xml:space="preserve"> dispatch, 10% after commissioning.</w:t>
      </w:r>
    </w:p>
    <w:p w:rsidR="00756AEF" w:rsidRDefault="00CC7E9F">
      <w:pPr>
        <w:pStyle w:val="Compact"/>
        <w:numPr>
          <w:ilvl w:val="0"/>
          <w:numId w:val="22"/>
        </w:numPr>
      </w:pPr>
      <w:r>
        <w:t xml:space="preserve">The box stays unticked; the record goes to </w:t>
      </w:r>
      <w:r>
        <w:rPr>
          <w:b/>
          <w:bCs/>
        </w:rPr>
        <w:t>PO Query Raised</w:t>
      </w:r>
      <w:r>
        <w:t>; the system will not allow kick-off approval. Design release does not start.</w:t>
      </w:r>
    </w:p>
    <w:p w:rsidR="00756AEF" w:rsidRDefault="00CC7E9F">
      <w:pPr>
        <w:pStyle w:val="Compact"/>
        <w:numPr>
          <w:ilvl w:val="0"/>
          <w:numId w:val="22"/>
        </w:numPr>
      </w:pPr>
      <w:r>
        <w:t>Accounts take it up with the customer’s purchase head. An amendment arrives 4 days l</w:t>
      </w:r>
      <w:r>
        <w:t xml:space="preserve">ater; the record moves to </w:t>
      </w:r>
      <w:r>
        <w:rPr>
          <w:i/>
          <w:iCs/>
        </w:rPr>
        <w:t>PO Verified</w:t>
      </w:r>
      <w:r>
        <w:t>; a director approves kick-off.</w:t>
      </w:r>
    </w:p>
    <w:p w:rsidR="00756AEF" w:rsidRDefault="00CC7E9F">
      <w:pPr>
        <w:pStyle w:val="Compact"/>
        <w:numPr>
          <w:ilvl w:val="0"/>
          <w:numId w:val="22"/>
        </w:numPr>
      </w:pPr>
      <w:r>
        <w:t>Result: 4 days of delay, instead of finding at dispatch that ₹60 lakh of cash flow assumed in the PCC was never coming.</w:t>
      </w:r>
    </w:p>
    <w:p w:rsidR="00756AEF" w:rsidRDefault="00CC7E9F">
      <w:pPr>
        <w:pStyle w:val="Heading2"/>
      </w:pPr>
      <w:bookmarkStart w:id="25" w:name="Xd4d153ad445927698882f3350e79c68a9ebac3d"/>
      <w:bookmarkEnd w:id="24"/>
      <w:r>
        <w:t>UC-3: A supplier bill arrives at month end</w:t>
      </w:r>
    </w:p>
    <w:p w:rsidR="00756AEF" w:rsidRDefault="00CC7E9F">
      <w:pPr>
        <w:pStyle w:val="Compact"/>
        <w:numPr>
          <w:ilvl w:val="0"/>
          <w:numId w:val="23"/>
        </w:numPr>
      </w:pPr>
      <w:r>
        <w:t>The fabricator’s invoice</w:t>
      </w:r>
      <w:r>
        <w:t xml:space="preserve"> for spray chamber work lands on the 29th; the supplier is calling. Accounts cannot pay: no certified BRM.</w:t>
      </w:r>
    </w:p>
    <w:p w:rsidR="00756AEF" w:rsidRDefault="00CC7E9F">
      <w:pPr>
        <w:pStyle w:val="Compact"/>
        <w:numPr>
          <w:ilvl w:val="0"/>
          <w:numId w:val="23"/>
        </w:numPr>
      </w:pPr>
      <w:r>
        <w:lastRenderedPageBreak/>
        <w:t>Purchase check quantity against the PO, rate, inspection and delivery. Quantity is short by one assembly still at the fabricator. The bill is rejecte</w:t>
      </w:r>
      <w:r>
        <w:t>d back to the supplier with the reason.</w:t>
      </w:r>
    </w:p>
    <w:p w:rsidR="00756AEF" w:rsidRDefault="00CC7E9F">
      <w:pPr>
        <w:pStyle w:val="Compact"/>
        <w:numPr>
          <w:ilvl w:val="0"/>
          <w:numId w:val="23"/>
        </w:numPr>
      </w:pPr>
      <w:r>
        <w:t>The balance arrives on the 3rd, inspection clears, a director certifies the BRM, Accounts release the payment.</w:t>
      </w:r>
    </w:p>
    <w:p w:rsidR="00756AEF" w:rsidRDefault="00CC7E9F">
      <w:pPr>
        <w:pStyle w:val="Heading2"/>
      </w:pPr>
      <w:bookmarkStart w:id="26" w:name="Xb0fa2203c94e947d9516a79201d4eb13340ae64"/>
      <w:bookmarkEnd w:id="25"/>
      <w:r>
        <w:t>UC-4: A drawing changes after material is ordered</w:t>
      </w:r>
    </w:p>
    <w:p w:rsidR="00756AEF" w:rsidRDefault="00CC7E9F">
      <w:pPr>
        <w:pStyle w:val="Compact"/>
        <w:numPr>
          <w:ilvl w:val="0"/>
          <w:numId w:val="24"/>
        </w:numPr>
      </w:pPr>
      <w:r>
        <w:t>The customer approves the general arrangement, then ask</w:t>
      </w:r>
      <w:r>
        <w:t>s for a different mould tube length.</w:t>
      </w:r>
    </w:p>
    <w:p w:rsidR="00756AEF" w:rsidRDefault="00CC7E9F">
      <w:pPr>
        <w:pStyle w:val="Compact"/>
        <w:numPr>
          <w:ilvl w:val="0"/>
          <w:numId w:val="24"/>
        </w:numPr>
      </w:pPr>
      <w:r>
        <w:t xml:space="preserve">The Projects Manager </w:t>
      </w:r>
      <w:r>
        <w:rPr>
          <w:b/>
          <w:bCs/>
        </w:rPr>
        <w:t>supersedes</w:t>
      </w:r>
      <w:r>
        <w:t xml:space="preserve"> the drawing; the drawing office registers and issues the revision; it goes through customer approval and </w:t>
      </w:r>
      <w:r>
        <w:rPr>
          <w:b/>
          <w:bCs/>
        </w:rPr>
        <w:t>Release for Manufacture</w:t>
      </w:r>
      <w:r>
        <w:t xml:space="preserve"> again.</w:t>
      </w:r>
    </w:p>
    <w:p w:rsidR="00756AEF" w:rsidRDefault="00CC7E9F">
      <w:pPr>
        <w:pStyle w:val="Compact"/>
        <w:numPr>
          <w:ilvl w:val="0"/>
          <w:numId w:val="24"/>
        </w:numPr>
      </w:pPr>
      <w:r>
        <w:t>The mould tubes were ordered against the previous r</w:t>
      </w:r>
      <w:r>
        <w:t>evision. The register shows the transmittal and date; the PO references the superseded revision. Purchase contact the supplier the same day; the tubes have not been cut and the revised requirement replaces them.</w:t>
      </w:r>
    </w:p>
    <w:p w:rsidR="00756AEF" w:rsidRDefault="00CC7E9F">
      <w:pPr>
        <w:pStyle w:val="Compact"/>
        <w:numPr>
          <w:ilvl w:val="0"/>
          <w:numId w:val="24"/>
        </w:numPr>
      </w:pPr>
      <w:r>
        <w:t xml:space="preserve">The cost difference is recorded as a </w:t>
      </w:r>
      <w:r>
        <w:rPr>
          <w:b/>
          <w:bCs/>
        </w:rPr>
        <w:t xml:space="preserve">Client </w:t>
      </w:r>
      <w:r>
        <w:rPr>
          <w:b/>
          <w:bCs/>
        </w:rPr>
        <w:t>Claim</w:t>
      </w:r>
      <w:r>
        <w:t xml:space="preserve"> (change came from the customer after approval), that week, with drawing revisions and transmittal dates as evidence.</w:t>
      </w:r>
    </w:p>
    <w:p w:rsidR="00756AEF" w:rsidRDefault="00CC7E9F">
      <w:pPr>
        <w:pStyle w:val="Heading2"/>
      </w:pPr>
      <w:bookmarkStart w:id="27" w:name="uc-5-an-msme-supplier-bill-nears-day-45"/>
      <w:bookmarkEnd w:id="26"/>
      <w:r>
        <w:t>UC-5: An MSME supplier bill nears day 45</w:t>
      </w:r>
    </w:p>
    <w:p w:rsidR="00756AEF" w:rsidRDefault="00CC7E9F">
      <w:pPr>
        <w:pStyle w:val="Compact"/>
        <w:numPr>
          <w:ilvl w:val="0"/>
          <w:numId w:val="25"/>
        </w:numPr>
      </w:pPr>
      <w:r>
        <w:t xml:space="preserve">The daily management summary shows </w:t>
      </w:r>
      <w:r>
        <w:rPr>
          <w:i/>
          <w:iCs/>
        </w:rPr>
        <w:t>MSME dues due within the next 15 days: ₹7.80 L</w:t>
      </w:r>
      <w:r>
        <w:t>.</w:t>
      </w:r>
    </w:p>
    <w:p w:rsidR="00756AEF" w:rsidRDefault="00CC7E9F">
      <w:pPr>
        <w:pStyle w:val="Compact"/>
        <w:numPr>
          <w:ilvl w:val="0"/>
          <w:numId w:val="25"/>
        </w:numPr>
      </w:pPr>
      <w:r>
        <w:t>One supplier (Small enterprise, Udyam number) has a bill at day 31. It is a Medium-severity item on the morning note and has appeared six mornings running.</w:t>
      </w:r>
    </w:p>
    <w:p w:rsidR="00756AEF" w:rsidRDefault="00CC7E9F">
      <w:pPr>
        <w:pStyle w:val="Compact"/>
        <w:numPr>
          <w:ilvl w:val="0"/>
          <w:numId w:val="25"/>
        </w:numPr>
      </w:pPr>
      <w:r>
        <w:t>Accounts check the MSME 45-day report, confirm the appointed date, and schedule payment for day 42.</w:t>
      </w:r>
    </w:p>
    <w:p w:rsidR="00756AEF" w:rsidRDefault="00CC7E9F">
      <w:pPr>
        <w:pStyle w:val="Compact"/>
        <w:numPr>
          <w:ilvl w:val="0"/>
          <w:numId w:val="25"/>
        </w:numPr>
      </w:pPr>
      <w:r>
        <w:rPr>
          <w:i/>
          <w:iCs/>
        </w:rPr>
        <w:t>If missed:</w:t>
      </w:r>
      <w:r>
        <w:t xml:space="preserve"> past day 45 the expense is disallowed under section 43B(h) for that year, and interest is payable under section 16 of the MSMED Act.</w:t>
      </w:r>
    </w:p>
    <w:p w:rsidR="00756AEF" w:rsidRDefault="00CC7E9F">
      <w:pPr>
        <w:pStyle w:val="Heading2"/>
      </w:pPr>
      <w:bookmarkStart w:id="28" w:name="uc-6-month-end"/>
      <w:bookmarkEnd w:id="27"/>
      <w:r>
        <w:t>UC-6: Month end</w:t>
      </w:r>
    </w:p>
    <w:p w:rsidR="00756AEF" w:rsidRDefault="00CC7E9F">
      <w:pPr>
        <w:pStyle w:val="Compact"/>
        <w:numPr>
          <w:ilvl w:val="0"/>
          <w:numId w:val="26"/>
        </w:numPr>
      </w:pPr>
      <w:r>
        <w:t>First working week. Accounts book remaining supplier invoices, reconcile the bank, run GSTR-2B r</w:t>
      </w:r>
      <w:r>
        <w:t>econciliation: two invoices missing from 2B; suppliers chased before filing. GSTR-1 and 3B filed; TDS deposited.</w:t>
      </w:r>
    </w:p>
    <w:p w:rsidR="00756AEF" w:rsidRDefault="00CC7E9F">
      <w:pPr>
        <w:pStyle w:val="Compact"/>
        <w:numPr>
          <w:ilvl w:val="0"/>
          <w:numId w:val="26"/>
        </w:numPr>
      </w:pPr>
      <w:r>
        <w:t>MSME report clean. Project WIP updated: ₹26.7 lakh of cost on unbilled scope carried forward. Depreciation and gratuity provisions posted.</w:t>
      </w:r>
    </w:p>
    <w:p w:rsidR="00756AEF" w:rsidRDefault="00CC7E9F">
      <w:pPr>
        <w:pStyle w:val="Compact"/>
        <w:numPr>
          <w:ilvl w:val="0"/>
          <w:numId w:val="26"/>
        </w:numPr>
      </w:pPr>
      <w:r>
        <w:t>Sche</w:t>
      </w:r>
      <w:r>
        <w:t>dule III balance sheet produced; it balances and profit ties to the ledger.</w:t>
      </w:r>
    </w:p>
    <w:p w:rsidR="00756AEF" w:rsidRDefault="00CC7E9F">
      <w:pPr>
        <w:pStyle w:val="Compact"/>
        <w:numPr>
          <w:ilvl w:val="0"/>
          <w:numId w:val="26"/>
        </w:numPr>
      </w:pPr>
      <w:r>
        <w:t>The CA logs in read-only, reviews the trial balance and ageing, and signs off.</w:t>
      </w:r>
    </w:p>
    <w:p w:rsidR="00756AEF" w:rsidRDefault="00CC7E9F">
      <w:pPr>
        <w:pStyle w:val="Compact"/>
        <w:numPr>
          <w:ilvl w:val="0"/>
          <w:numId w:val="26"/>
        </w:numPr>
      </w:pPr>
      <w:r>
        <w:t>The close takes one day.</w:t>
      </w:r>
    </w:p>
    <w:p w:rsidR="00756AEF" w:rsidRDefault="00CC7E9F">
      <w:pPr>
        <w:pStyle w:val="Heading2"/>
      </w:pPr>
      <w:bookmarkStart w:id="29" w:name="uc-7-a-new-engineer-joins"/>
      <w:bookmarkEnd w:id="28"/>
      <w:r>
        <w:t>UC-7: A new engineer joins</w:t>
      </w:r>
    </w:p>
    <w:p w:rsidR="00756AEF" w:rsidRDefault="00CC7E9F">
      <w:pPr>
        <w:pStyle w:val="Compact"/>
        <w:numPr>
          <w:ilvl w:val="0"/>
          <w:numId w:val="27"/>
        </w:numPr>
      </w:pPr>
      <w:r>
        <w:t xml:space="preserve">Day one: HR creates the Employee record (joining </w:t>
      </w:r>
      <w:r>
        <w:t>date, department, designation, UAN, ESIC, PAN, bank) and assigns the salary structure. Attendance is entered until the biometric pull is enabled, then pulled from the device.</w:t>
      </w:r>
    </w:p>
    <w:p w:rsidR="00756AEF" w:rsidRDefault="00CC7E9F">
      <w:pPr>
        <w:pStyle w:val="Compact"/>
        <w:numPr>
          <w:ilvl w:val="0"/>
          <w:numId w:val="27"/>
        </w:numPr>
      </w:pPr>
      <w:r>
        <w:t xml:space="preserve">The engineer gets a login on the Projects role: can raise drawings, MDF and PCC; </w:t>
      </w:r>
      <w:r>
        <w:t>cannot approve a PCC, release a drawing for manufacture, approve a PO or certify a BRM.</w:t>
      </w:r>
    </w:p>
    <w:p w:rsidR="00756AEF" w:rsidRDefault="00CC7E9F">
      <w:pPr>
        <w:pStyle w:val="Compact"/>
        <w:numPr>
          <w:ilvl w:val="0"/>
          <w:numId w:val="27"/>
        </w:numPr>
      </w:pPr>
      <w:r>
        <w:t>First month end: payroll picks up attendance and computes ESIC, PT and TDS. The year-end gratuity provision includes the new service.</w:t>
      </w:r>
    </w:p>
    <w:p w:rsidR="00756AEF" w:rsidRDefault="00CC7E9F">
      <w:pPr>
        <w:pStyle w:val="Heading2"/>
      </w:pPr>
      <w:bookmarkStart w:id="30" w:name="uc-8-the-machine-is-commissioned"/>
      <w:bookmarkEnd w:id="29"/>
      <w:r>
        <w:t>UC-8: The machine is commissioned</w:t>
      </w:r>
    </w:p>
    <w:p w:rsidR="00756AEF" w:rsidRDefault="00CC7E9F">
      <w:pPr>
        <w:pStyle w:val="Compact"/>
        <w:numPr>
          <w:ilvl w:val="0"/>
          <w:numId w:val="28"/>
        </w:numPr>
      </w:pPr>
      <w:r>
        <w:t xml:space="preserve">Six trial heats at the customer’s plant. The site engineer records the </w:t>
      </w:r>
      <w:r>
        <w:rPr>
          <w:b/>
          <w:bCs/>
        </w:rPr>
        <w:t>Commissioning Report</w:t>
      </w:r>
      <w:r>
        <w:t>:</w:t>
      </w:r>
    </w:p>
    <w:p w:rsidR="00756AEF" w:rsidRDefault="00CC7E9F">
      <w:pPr>
        <w:pStyle w:val="Compact"/>
        <w:numPr>
          <w:ilvl w:val="1"/>
          <w:numId w:val="29"/>
        </w:numPr>
      </w:pPr>
      <w:r>
        <w:t>Casting speed 2.6 m/min against 2.2–2.8 m/min specified</w:t>
      </w:r>
    </w:p>
    <w:p w:rsidR="00756AEF" w:rsidRDefault="00CC7E9F">
      <w:pPr>
        <w:pStyle w:val="Compact"/>
        <w:numPr>
          <w:ilvl w:val="1"/>
          <w:numId w:val="29"/>
        </w:numPr>
      </w:pPr>
      <w:r>
        <w:t>Billet surface accepted on six heats</w:t>
      </w:r>
    </w:p>
    <w:p w:rsidR="00756AEF" w:rsidRDefault="00CC7E9F">
      <w:pPr>
        <w:pStyle w:val="Compact"/>
        <w:numPr>
          <w:ilvl w:val="1"/>
          <w:numId w:val="29"/>
        </w:numPr>
      </w:pPr>
      <w:r>
        <w:lastRenderedPageBreak/>
        <w:t>Water circuit pressure 7.6 bar against 8 bar specified — deviation acc</w:t>
      </w:r>
      <w:r>
        <w:t>epted; the limit is the customer’s pump</w:t>
      </w:r>
    </w:p>
    <w:p w:rsidR="00756AEF" w:rsidRDefault="00CC7E9F">
      <w:pPr>
        <w:pStyle w:val="Compact"/>
        <w:numPr>
          <w:ilvl w:val="0"/>
          <w:numId w:val="28"/>
        </w:numPr>
      </w:pPr>
      <w:r>
        <w:t xml:space="preserve">Three punch points recorded, one of them the customer’s. </w:t>
      </w:r>
      <w:r>
        <w:rPr>
          <w:b/>
          <w:bCs/>
        </w:rPr>
        <w:t>Spares</w:t>
      </w:r>
      <w:r>
        <w:t xml:space="preserve"> handed over with part numbers.</w:t>
      </w:r>
    </w:p>
    <w:p w:rsidR="00756AEF" w:rsidRDefault="00CC7E9F">
      <w:pPr>
        <w:pStyle w:val="Compact"/>
        <w:numPr>
          <w:ilvl w:val="0"/>
          <w:numId w:val="28"/>
        </w:numPr>
      </w:pPr>
      <w:r>
        <w:t xml:space="preserve">The customer issues the </w:t>
      </w:r>
      <w:r>
        <w:rPr>
          <w:b/>
          <w:bCs/>
        </w:rPr>
        <w:t>Project Certificate</w:t>
      </w:r>
      <w:r>
        <w:t xml:space="preserve"> (provisional acceptance); the 12-month guarantee starts from that date.</w:t>
      </w:r>
    </w:p>
    <w:p w:rsidR="00756AEF" w:rsidRDefault="00CC7E9F">
      <w:pPr>
        <w:pStyle w:val="Compact"/>
        <w:numPr>
          <w:ilvl w:val="0"/>
          <w:numId w:val="28"/>
        </w:numPr>
      </w:pPr>
      <w:r>
        <w:t>Reten</w:t>
      </w:r>
      <w:r>
        <w:t xml:space="preserve">tion of ₹1.81 lakh released against the certificate. The </w:t>
      </w:r>
      <w:r>
        <w:rPr>
          <w:b/>
          <w:bCs/>
        </w:rPr>
        <w:t>Project Closure Report</w:t>
      </w:r>
      <w:r>
        <w:t xml:space="preserve"> flags one open claim, so the project stays open.</w:t>
      </w:r>
    </w:p>
    <w:p w:rsidR="00756AEF" w:rsidRDefault="00CC7E9F">
      <w:pPr>
        <w:pStyle w:val="Heading2"/>
      </w:pPr>
      <w:bookmarkStart w:id="31" w:name="uc-9-a-tuesday-morning"/>
      <w:bookmarkEnd w:id="30"/>
      <w:r>
        <w:t>UC-9: A Tuesday morning</w:t>
      </w:r>
    </w:p>
    <w:p w:rsidR="00756AEF" w:rsidRDefault="00CC7E9F">
      <w:pPr>
        <w:pStyle w:val="Compact"/>
        <w:numPr>
          <w:ilvl w:val="0"/>
          <w:numId w:val="30"/>
        </w:numPr>
      </w:pPr>
      <w:r>
        <w:t>Aiqaz opens the morning note at 08:40. Four items. It leads with a supplier bill for ₹2.86 L with no ce</w:t>
      </w:r>
      <w:r>
        <w:t>rtified BRM; Accounts cannot release it and the supplier is waiting.</w:t>
      </w:r>
    </w:p>
    <w:p w:rsidR="00756AEF" w:rsidRDefault="00CC7E9F">
      <w:pPr>
        <w:pStyle w:val="Compact"/>
        <w:numPr>
          <w:ilvl w:val="0"/>
          <w:numId w:val="30"/>
        </w:numPr>
      </w:pPr>
      <w:r>
        <w:t>Below: an MSME bill at day 31, a bank guarantee expiring in 39 days, a project with no timesheets ever booked — each flagged repeatedly.</w:t>
      </w:r>
    </w:p>
    <w:p w:rsidR="00756AEF" w:rsidRDefault="00CC7E9F">
      <w:pPr>
        <w:pStyle w:val="Compact"/>
        <w:numPr>
          <w:ilvl w:val="0"/>
          <w:numId w:val="30"/>
        </w:numPr>
      </w:pPr>
      <w:r>
        <w:t>He opens the BRM, checks it against the PO and ins</w:t>
      </w:r>
      <w:r>
        <w:t>pection, certifies it (2 minutes). He forwards the bank guarantee line to Anita. He takes the timesheet item to the Monday meeting because it has appeared twice, which makes it a habit.</w:t>
      </w:r>
    </w:p>
    <w:p w:rsidR="00756AEF" w:rsidRDefault="00CC7E9F">
      <w:pPr>
        <w:pStyle w:val="Heading1"/>
      </w:pPr>
      <w:bookmarkStart w:id="32" w:name="part-c-who-does-what"/>
      <w:bookmarkStart w:id="33" w:name="_Toc240923462"/>
      <w:bookmarkEnd w:id="21"/>
      <w:bookmarkEnd w:id="31"/>
      <w:r>
        <w:t>Part C — Who does what</w:t>
      </w:r>
      <w:bookmarkEnd w:id="33"/>
    </w:p>
    <w:p w:rsidR="00756AEF" w:rsidRDefault="00CC7E9F">
      <w:pPr>
        <w:pStyle w:val="FirstParagraph"/>
      </w:pPr>
      <w:r>
        <w:rPr>
          <w:i/>
          <w:iCs/>
        </w:rPr>
        <w:t>Enforced</w:t>
      </w:r>
      <w:r>
        <w:t xml:space="preserve"> </w:t>
      </w:r>
      <w:r>
        <w:t xml:space="preserve">= the software refuses the action to anyone else. </w:t>
      </w:r>
      <w:r>
        <w:rPr>
          <w:i/>
          <w:iCs/>
        </w:rPr>
        <w:t>Practice</w:t>
      </w:r>
      <w:r>
        <w:t xml:space="preserve"> = how MSCAST works; the software would permit otherwise.</w:t>
      </w:r>
    </w:p>
    <w:tbl>
      <w:tblPr>
        <w:tblStyle w:val="Table"/>
        <w:tblW w:w="5000" w:type="pct"/>
        <w:tblLook w:val="0020"/>
      </w:tblPr>
      <w:tblGrid>
        <w:gridCol w:w="2442"/>
        <w:gridCol w:w="2367"/>
        <w:gridCol w:w="3227"/>
        <w:gridCol w:w="2980"/>
      </w:tblGrid>
      <w:tr w:rsidR="00756AEF" w:rsidRPr="003F7AA7" w:rsidTr="00756AEF">
        <w:trPr>
          <w:cnfStyle w:val="100000000000"/>
          <w:tblHeader/>
        </w:trPr>
        <w:tc>
          <w:tcPr>
            <w:tcW w:w="0" w:type="auto"/>
          </w:tcPr>
          <w:p w:rsidR="00756AEF" w:rsidRPr="003F7AA7" w:rsidRDefault="00CC7E9F">
            <w:pPr>
              <w:pStyle w:val="Compact"/>
              <w:rPr>
                <w:sz w:val="20"/>
                <w:szCs w:val="20"/>
              </w:rPr>
            </w:pPr>
            <w:r w:rsidRPr="003F7AA7">
              <w:rPr>
                <w:sz w:val="20"/>
                <w:szCs w:val="20"/>
              </w:rPr>
              <w:t>Process</w:t>
            </w:r>
          </w:p>
        </w:tc>
        <w:tc>
          <w:tcPr>
            <w:tcW w:w="0" w:type="auto"/>
          </w:tcPr>
          <w:p w:rsidR="00756AEF" w:rsidRPr="003F7AA7" w:rsidRDefault="00CC7E9F">
            <w:pPr>
              <w:pStyle w:val="Compact"/>
              <w:rPr>
                <w:sz w:val="20"/>
                <w:szCs w:val="20"/>
              </w:rPr>
            </w:pPr>
            <w:r w:rsidRPr="003F7AA7">
              <w:rPr>
                <w:sz w:val="20"/>
                <w:szCs w:val="20"/>
              </w:rPr>
              <w:t>Prepares</w:t>
            </w:r>
          </w:p>
        </w:tc>
        <w:tc>
          <w:tcPr>
            <w:tcW w:w="0" w:type="auto"/>
          </w:tcPr>
          <w:p w:rsidR="00756AEF" w:rsidRPr="003F7AA7" w:rsidRDefault="00CC7E9F">
            <w:pPr>
              <w:pStyle w:val="Compact"/>
              <w:rPr>
                <w:sz w:val="20"/>
                <w:szCs w:val="20"/>
              </w:rPr>
            </w:pPr>
            <w:r w:rsidRPr="003F7AA7">
              <w:rPr>
                <w:sz w:val="20"/>
                <w:szCs w:val="20"/>
              </w:rPr>
              <w:t>Approves / certifies</w:t>
            </w:r>
          </w:p>
        </w:tc>
        <w:tc>
          <w:tcPr>
            <w:tcW w:w="0" w:type="auto"/>
          </w:tcPr>
          <w:p w:rsidR="00756AEF" w:rsidRPr="003F7AA7" w:rsidRDefault="00CC7E9F">
            <w:pPr>
              <w:pStyle w:val="Compact"/>
              <w:rPr>
                <w:sz w:val="20"/>
                <w:szCs w:val="20"/>
              </w:rPr>
            </w:pPr>
            <w:r w:rsidRPr="003F7AA7">
              <w:rPr>
                <w:sz w:val="20"/>
                <w:szCs w:val="20"/>
              </w:rPr>
              <w:t>Enforced?</w:t>
            </w:r>
          </w:p>
        </w:tc>
      </w:tr>
      <w:tr w:rsidR="00756AEF" w:rsidRPr="003F7AA7">
        <w:tc>
          <w:tcPr>
            <w:tcW w:w="0" w:type="auto"/>
          </w:tcPr>
          <w:p w:rsidR="00756AEF" w:rsidRPr="003F7AA7" w:rsidRDefault="00CC7E9F">
            <w:pPr>
              <w:pStyle w:val="Compact"/>
              <w:rPr>
                <w:sz w:val="20"/>
                <w:szCs w:val="20"/>
              </w:rPr>
            </w:pPr>
            <w:r w:rsidRPr="003F7AA7">
              <w:rPr>
                <w:sz w:val="20"/>
                <w:szCs w:val="20"/>
              </w:rPr>
              <w:t>PCC</w:t>
            </w:r>
          </w:p>
        </w:tc>
        <w:tc>
          <w:tcPr>
            <w:tcW w:w="0" w:type="auto"/>
          </w:tcPr>
          <w:p w:rsidR="00756AEF" w:rsidRPr="003F7AA7" w:rsidRDefault="00CC7E9F">
            <w:pPr>
              <w:pStyle w:val="Compact"/>
              <w:rPr>
                <w:sz w:val="20"/>
                <w:szCs w:val="20"/>
              </w:rPr>
            </w:pPr>
            <w:r w:rsidRPr="003F7AA7">
              <w:rPr>
                <w:sz w:val="20"/>
                <w:szCs w:val="20"/>
              </w:rPr>
              <w:t>Projects</w:t>
            </w:r>
          </w:p>
        </w:tc>
        <w:tc>
          <w:tcPr>
            <w:tcW w:w="0" w:type="auto"/>
          </w:tcPr>
          <w:p w:rsidR="00756AEF" w:rsidRPr="003F7AA7" w:rsidRDefault="00CC7E9F">
            <w:pPr>
              <w:pStyle w:val="Compact"/>
              <w:rPr>
                <w:sz w:val="20"/>
                <w:szCs w:val="20"/>
              </w:rPr>
            </w:pPr>
            <w:r w:rsidRPr="003F7AA7">
              <w:rPr>
                <w:b/>
                <w:bCs/>
                <w:sz w:val="20"/>
                <w:szCs w:val="20"/>
              </w:rPr>
              <w:t>Director</w:t>
            </w:r>
          </w:p>
        </w:tc>
        <w:tc>
          <w:tcPr>
            <w:tcW w:w="0" w:type="auto"/>
          </w:tcPr>
          <w:p w:rsidR="00756AEF" w:rsidRPr="003F7AA7" w:rsidRDefault="00CC7E9F">
            <w:pPr>
              <w:pStyle w:val="Compact"/>
              <w:rPr>
                <w:sz w:val="20"/>
                <w:szCs w:val="20"/>
              </w:rPr>
            </w:pPr>
            <w:r w:rsidRPr="003F7AA7">
              <w:rPr>
                <w:sz w:val="20"/>
                <w:szCs w:val="20"/>
              </w:rPr>
              <w:t>Enforced — but see the limits below</w:t>
            </w:r>
          </w:p>
        </w:tc>
      </w:tr>
      <w:tr w:rsidR="00756AEF" w:rsidRPr="003F7AA7">
        <w:tc>
          <w:tcPr>
            <w:tcW w:w="0" w:type="auto"/>
          </w:tcPr>
          <w:p w:rsidR="00756AEF" w:rsidRPr="003F7AA7" w:rsidRDefault="00CC7E9F">
            <w:pPr>
              <w:pStyle w:val="Compact"/>
              <w:rPr>
                <w:sz w:val="20"/>
                <w:szCs w:val="20"/>
              </w:rPr>
            </w:pPr>
            <w:r w:rsidRPr="003F7AA7">
              <w:rPr>
                <w:sz w:val="20"/>
                <w:szCs w:val="20"/>
              </w:rPr>
              <w:t>Quotation</w:t>
            </w:r>
          </w:p>
        </w:tc>
        <w:tc>
          <w:tcPr>
            <w:tcW w:w="0" w:type="auto"/>
          </w:tcPr>
          <w:p w:rsidR="00756AEF" w:rsidRPr="003F7AA7" w:rsidRDefault="00CC7E9F">
            <w:pPr>
              <w:pStyle w:val="Compact"/>
              <w:rPr>
                <w:sz w:val="20"/>
                <w:szCs w:val="20"/>
              </w:rPr>
            </w:pPr>
            <w:r w:rsidRPr="003F7AA7">
              <w:rPr>
                <w:sz w:val="20"/>
                <w:szCs w:val="20"/>
              </w:rPr>
              <w:t>Sales / Projects</w:t>
            </w:r>
          </w:p>
        </w:tc>
        <w:tc>
          <w:tcPr>
            <w:tcW w:w="0" w:type="auto"/>
          </w:tcPr>
          <w:p w:rsidR="00756AEF" w:rsidRPr="003F7AA7" w:rsidRDefault="00CC7E9F">
            <w:pPr>
              <w:pStyle w:val="Compact"/>
              <w:rPr>
                <w:sz w:val="20"/>
                <w:szCs w:val="20"/>
              </w:rPr>
            </w:pPr>
            <w:r w:rsidRPr="003F7AA7">
              <w:rPr>
                <w:sz w:val="20"/>
                <w:szCs w:val="20"/>
              </w:rPr>
              <w:t>Again</w:t>
            </w:r>
            <w:r w:rsidRPr="003F7AA7">
              <w:rPr>
                <w:sz w:val="20"/>
                <w:szCs w:val="20"/>
              </w:rPr>
              <w:t>st an approved PCC</w:t>
            </w:r>
          </w:p>
        </w:tc>
        <w:tc>
          <w:tcPr>
            <w:tcW w:w="0" w:type="auto"/>
          </w:tcPr>
          <w:p w:rsidR="00756AEF" w:rsidRPr="003F7AA7" w:rsidRDefault="00CC7E9F">
            <w:pPr>
              <w:pStyle w:val="Compact"/>
              <w:rPr>
                <w:sz w:val="20"/>
                <w:szCs w:val="20"/>
              </w:rPr>
            </w:pPr>
            <w:r w:rsidRPr="003F7AA7">
              <w:rPr>
                <w:sz w:val="20"/>
                <w:szCs w:val="20"/>
              </w:rPr>
              <w:t>Practice</w:t>
            </w:r>
          </w:p>
        </w:tc>
      </w:tr>
      <w:tr w:rsidR="00756AEF" w:rsidRPr="003F7AA7">
        <w:tc>
          <w:tcPr>
            <w:tcW w:w="0" w:type="auto"/>
          </w:tcPr>
          <w:p w:rsidR="00756AEF" w:rsidRPr="003F7AA7" w:rsidRDefault="00CC7E9F">
            <w:pPr>
              <w:pStyle w:val="Compact"/>
              <w:rPr>
                <w:sz w:val="20"/>
                <w:szCs w:val="20"/>
              </w:rPr>
            </w:pPr>
            <w:r w:rsidRPr="003F7AA7">
              <w:rPr>
                <w:sz w:val="20"/>
                <w:szCs w:val="20"/>
              </w:rPr>
              <w:t>Kick-off / PO check</w:t>
            </w:r>
          </w:p>
        </w:tc>
        <w:tc>
          <w:tcPr>
            <w:tcW w:w="0" w:type="auto"/>
          </w:tcPr>
          <w:p w:rsidR="00756AEF" w:rsidRPr="003F7AA7" w:rsidRDefault="00CC7E9F">
            <w:pPr>
              <w:pStyle w:val="Compact"/>
              <w:rPr>
                <w:sz w:val="20"/>
                <w:szCs w:val="20"/>
              </w:rPr>
            </w:pPr>
            <w:r w:rsidRPr="003F7AA7">
              <w:rPr>
                <w:sz w:val="20"/>
                <w:szCs w:val="20"/>
              </w:rPr>
              <w:t>Projects, verified by Accounts</w:t>
            </w:r>
          </w:p>
        </w:tc>
        <w:tc>
          <w:tcPr>
            <w:tcW w:w="0" w:type="auto"/>
          </w:tcPr>
          <w:p w:rsidR="00756AEF" w:rsidRPr="003F7AA7" w:rsidRDefault="00CC7E9F">
            <w:pPr>
              <w:pStyle w:val="Compact"/>
              <w:rPr>
                <w:sz w:val="20"/>
                <w:szCs w:val="20"/>
              </w:rPr>
            </w:pPr>
            <w:r w:rsidRPr="003F7AA7">
              <w:rPr>
                <w:b/>
                <w:bCs/>
                <w:sz w:val="20"/>
                <w:szCs w:val="20"/>
              </w:rPr>
              <w:t>Director</w:t>
            </w:r>
          </w:p>
        </w:tc>
        <w:tc>
          <w:tcPr>
            <w:tcW w:w="0" w:type="auto"/>
          </w:tcPr>
          <w:p w:rsidR="00756AEF" w:rsidRPr="003F7AA7" w:rsidRDefault="00CC7E9F">
            <w:pPr>
              <w:pStyle w:val="Compact"/>
              <w:rPr>
                <w:sz w:val="20"/>
                <w:szCs w:val="20"/>
              </w:rPr>
            </w:pPr>
            <w:r w:rsidRPr="003F7AA7">
              <w:rPr>
                <w:sz w:val="20"/>
                <w:szCs w:val="20"/>
              </w:rPr>
              <w:t>Enforced (checklist too) — but see the limits below</w:t>
            </w:r>
          </w:p>
        </w:tc>
      </w:tr>
      <w:tr w:rsidR="00756AEF" w:rsidRPr="003F7AA7">
        <w:tc>
          <w:tcPr>
            <w:tcW w:w="0" w:type="auto"/>
          </w:tcPr>
          <w:p w:rsidR="00756AEF" w:rsidRPr="003F7AA7" w:rsidRDefault="00CC7E9F">
            <w:pPr>
              <w:pStyle w:val="Compact"/>
              <w:rPr>
                <w:sz w:val="20"/>
                <w:szCs w:val="20"/>
              </w:rPr>
            </w:pPr>
            <w:r w:rsidRPr="003F7AA7">
              <w:rPr>
                <w:sz w:val="20"/>
                <w:szCs w:val="20"/>
              </w:rPr>
              <w:t>Drawing → For Customer Approval</w:t>
            </w:r>
          </w:p>
        </w:tc>
        <w:tc>
          <w:tcPr>
            <w:tcW w:w="0" w:type="auto"/>
          </w:tcPr>
          <w:p w:rsidR="00756AEF" w:rsidRPr="003F7AA7" w:rsidRDefault="00CC7E9F">
            <w:pPr>
              <w:pStyle w:val="Compact"/>
              <w:rPr>
                <w:sz w:val="20"/>
                <w:szCs w:val="20"/>
              </w:rPr>
            </w:pPr>
            <w:r w:rsidRPr="003F7AA7">
              <w:rPr>
                <w:sz w:val="20"/>
                <w:szCs w:val="20"/>
              </w:rPr>
              <w:t>Design (drawing office)</w:t>
            </w:r>
          </w:p>
        </w:tc>
        <w:tc>
          <w:tcPr>
            <w:tcW w:w="0" w:type="auto"/>
          </w:tcPr>
          <w:p w:rsidR="00756AEF" w:rsidRPr="003F7AA7" w:rsidRDefault="00CC7E9F">
            <w:pPr>
              <w:pStyle w:val="Compact"/>
              <w:rPr>
                <w:sz w:val="20"/>
                <w:szCs w:val="20"/>
              </w:rPr>
            </w:pPr>
            <w:r w:rsidRPr="003F7AA7">
              <w:rPr>
                <w:sz w:val="20"/>
                <w:szCs w:val="20"/>
              </w:rPr>
              <w:t>—</w:t>
            </w:r>
          </w:p>
        </w:tc>
        <w:tc>
          <w:tcPr>
            <w:tcW w:w="0" w:type="auto"/>
          </w:tcPr>
          <w:p w:rsidR="00756AEF" w:rsidRPr="003F7AA7" w:rsidRDefault="00CC7E9F">
            <w:pPr>
              <w:pStyle w:val="Compact"/>
              <w:rPr>
                <w:sz w:val="20"/>
                <w:szCs w:val="20"/>
              </w:rPr>
            </w:pPr>
            <w:r w:rsidRPr="003F7AA7">
              <w:rPr>
                <w:sz w:val="20"/>
                <w:szCs w:val="20"/>
              </w:rPr>
              <w:t>Enforced</w:t>
            </w:r>
          </w:p>
        </w:tc>
      </w:tr>
      <w:tr w:rsidR="00756AEF" w:rsidRPr="003F7AA7">
        <w:tc>
          <w:tcPr>
            <w:tcW w:w="0" w:type="auto"/>
          </w:tcPr>
          <w:p w:rsidR="00756AEF" w:rsidRPr="003F7AA7" w:rsidRDefault="00CC7E9F">
            <w:pPr>
              <w:pStyle w:val="Compact"/>
              <w:rPr>
                <w:sz w:val="20"/>
                <w:szCs w:val="20"/>
              </w:rPr>
            </w:pPr>
            <w:r w:rsidRPr="003F7AA7">
              <w:rPr>
                <w:sz w:val="20"/>
                <w:szCs w:val="20"/>
              </w:rPr>
              <w:t>Drawing → Released for Manufacture</w:t>
            </w:r>
          </w:p>
        </w:tc>
        <w:tc>
          <w:tcPr>
            <w:tcW w:w="0" w:type="auto"/>
          </w:tcPr>
          <w:p w:rsidR="00756AEF" w:rsidRPr="003F7AA7" w:rsidRDefault="00CC7E9F">
            <w:pPr>
              <w:pStyle w:val="Compact"/>
              <w:rPr>
                <w:sz w:val="20"/>
                <w:szCs w:val="20"/>
              </w:rPr>
            </w:pPr>
            <w:r w:rsidRPr="003F7AA7">
              <w:rPr>
                <w:sz w:val="20"/>
                <w:szCs w:val="20"/>
              </w:rPr>
              <w:t>—</w:t>
            </w:r>
          </w:p>
        </w:tc>
        <w:tc>
          <w:tcPr>
            <w:tcW w:w="0" w:type="auto"/>
          </w:tcPr>
          <w:p w:rsidR="00756AEF" w:rsidRPr="003F7AA7" w:rsidRDefault="00CC7E9F">
            <w:pPr>
              <w:pStyle w:val="Compact"/>
              <w:rPr>
                <w:sz w:val="20"/>
                <w:szCs w:val="20"/>
              </w:rPr>
            </w:pPr>
            <w:r w:rsidRPr="003F7AA7">
              <w:rPr>
                <w:b/>
                <w:bCs/>
                <w:sz w:val="20"/>
                <w:szCs w:val="20"/>
              </w:rPr>
              <w:t>Projects Manager</w:t>
            </w:r>
            <w:r w:rsidRPr="003F7AA7">
              <w:rPr>
                <w:sz w:val="20"/>
                <w:szCs w:val="20"/>
              </w:rPr>
              <w:t>, only after customer approval</w:t>
            </w:r>
          </w:p>
        </w:tc>
        <w:tc>
          <w:tcPr>
            <w:tcW w:w="0" w:type="auto"/>
          </w:tcPr>
          <w:p w:rsidR="00756AEF" w:rsidRPr="003F7AA7" w:rsidRDefault="00CC7E9F">
            <w:pPr>
              <w:pStyle w:val="Compact"/>
              <w:rPr>
                <w:sz w:val="20"/>
                <w:szCs w:val="20"/>
              </w:rPr>
            </w:pPr>
            <w:r w:rsidRPr="003F7AA7">
              <w:rPr>
                <w:sz w:val="20"/>
                <w:szCs w:val="20"/>
              </w:rPr>
              <w:t>Enforced</w:t>
            </w:r>
          </w:p>
        </w:tc>
      </w:tr>
      <w:tr w:rsidR="00756AEF" w:rsidRPr="003F7AA7">
        <w:tc>
          <w:tcPr>
            <w:tcW w:w="0" w:type="auto"/>
          </w:tcPr>
          <w:p w:rsidR="00756AEF" w:rsidRPr="003F7AA7" w:rsidRDefault="00CC7E9F">
            <w:pPr>
              <w:pStyle w:val="Compact"/>
              <w:rPr>
                <w:sz w:val="20"/>
                <w:szCs w:val="20"/>
              </w:rPr>
            </w:pPr>
            <w:r w:rsidRPr="003F7AA7">
              <w:rPr>
                <w:sz w:val="20"/>
                <w:szCs w:val="20"/>
              </w:rPr>
              <w:t>Purchase Order</w:t>
            </w:r>
          </w:p>
        </w:tc>
        <w:tc>
          <w:tcPr>
            <w:tcW w:w="0" w:type="auto"/>
          </w:tcPr>
          <w:p w:rsidR="00756AEF" w:rsidRPr="003F7AA7" w:rsidRDefault="00CC7E9F">
            <w:pPr>
              <w:pStyle w:val="Compact"/>
              <w:rPr>
                <w:sz w:val="20"/>
                <w:szCs w:val="20"/>
              </w:rPr>
            </w:pPr>
            <w:r w:rsidRPr="003F7AA7">
              <w:rPr>
                <w:sz w:val="20"/>
                <w:szCs w:val="20"/>
              </w:rPr>
              <w:t xml:space="preserve">Purchase (sent by a </w:t>
            </w:r>
            <w:r w:rsidRPr="003F7AA7">
              <w:rPr>
                <w:rStyle w:val="VerbatimChar"/>
                <w:sz w:val="20"/>
                <w:szCs w:val="20"/>
              </w:rPr>
              <w:t>Purchase User</w:t>
            </w:r>
            <w:r w:rsidRPr="003F7AA7">
              <w:rPr>
                <w:sz w:val="20"/>
                <w:szCs w:val="20"/>
              </w:rPr>
              <w:t>)</w:t>
            </w:r>
          </w:p>
        </w:tc>
        <w:tc>
          <w:tcPr>
            <w:tcW w:w="0" w:type="auto"/>
          </w:tcPr>
          <w:p w:rsidR="00756AEF" w:rsidRPr="003F7AA7" w:rsidRDefault="00CC7E9F">
            <w:pPr>
              <w:pStyle w:val="Compact"/>
              <w:rPr>
                <w:sz w:val="20"/>
                <w:szCs w:val="20"/>
              </w:rPr>
            </w:pPr>
            <w:r w:rsidRPr="003F7AA7">
              <w:rPr>
                <w:b/>
                <w:bCs/>
                <w:sz w:val="20"/>
                <w:szCs w:val="20"/>
              </w:rPr>
              <w:t>Director</w:t>
            </w:r>
          </w:p>
        </w:tc>
        <w:tc>
          <w:tcPr>
            <w:tcW w:w="0" w:type="auto"/>
          </w:tcPr>
          <w:p w:rsidR="00756AEF" w:rsidRPr="003F7AA7" w:rsidRDefault="00CC7E9F">
            <w:pPr>
              <w:pStyle w:val="Compact"/>
              <w:rPr>
                <w:sz w:val="20"/>
                <w:szCs w:val="20"/>
              </w:rPr>
            </w:pPr>
            <w:r w:rsidRPr="003F7AA7">
              <w:rPr>
                <w:sz w:val="20"/>
                <w:szCs w:val="20"/>
              </w:rPr>
              <w:t>Enforced; the raiser cannot approve</w:t>
            </w:r>
          </w:p>
        </w:tc>
      </w:tr>
      <w:tr w:rsidR="00756AEF" w:rsidRPr="003F7AA7">
        <w:tc>
          <w:tcPr>
            <w:tcW w:w="0" w:type="auto"/>
          </w:tcPr>
          <w:p w:rsidR="00756AEF" w:rsidRPr="003F7AA7" w:rsidRDefault="00CC7E9F">
            <w:pPr>
              <w:pStyle w:val="Compact"/>
              <w:rPr>
                <w:sz w:val="20"/>
                <w:szCs w:val="20"/>
              </w:rPr>
            </w:pPr>
            <w:r w:rsidRPr="003F7AA7">
              <w:rPr>
                <w:sz w:val="20"/>
                <w:szCs w:val="20"/>
              </w:rPr>
              <w:t>Inspection</w:t>
            </w:r>
          </w:p>
        </w:tc>
        <w:tc>
          <w:tcPr>
            <w:tcW w:w="0" w:type="auto"/>
          </w:tcPr>
          <w:p w:rsidR="00756AEF" w:rsidRPr="003F7AA7" w:rsidRDefault="00CC7E9F">
            <w:pPr>
              <w:pStyle w:val="Compact"/>
              <w:rPr>
                <w:sz w:val="20"/>
                <w:szCs w:val="20"/>
              </w:rPr>
            </w:pPr>
            <w:r w:rsidRPr="003F7AA7">
              <w:rPr>
                <w:sz w:val="20"/>
                <w:szCs w:val="20"/>
              </w:rPr>
              <w:t>Quality</w:t>
            </w:r>
          </w:p>
        </w:tc>
        <w:tc>
          <w:tcPr>
            <w:tcW w:w="0" w:type="auto"/>
          </w:tcPr>
          <w:p w:rsidR="00756AEF" w:rsidRPr="003F7AA7" w:rsidRDefault="00CC7E9F">
            <w:pPr>
              <w:pStyle w:val="Compact"/>
              <w:rPr>
                <w:sz w:val="20"/>
                <w:szCs w:val="20"/>
              </w:rPr>
            </w:pPr>
            <w:r w:rsidRPr="003F7AA7">
              <w:rPr>
                <w:sz w:val="20"/>
                <w:szCs w:val="20"/>
              </w:rPr>
              <w:t>Third party, where specified</w:t>
            </w:r>
          </w:p>
        </w:tc>
        <w:tc>
          <w:tcPr>
            <w:tcW w:w="0" w:type="auto"/>
          </w:tcPr>
          <w:p w:rsidR="00756AEF" w:rsidRPr="003F7AA7" w:rsidRDefault="00CC7E9F">
            <w:pPr>
              <w:pStyle w:val="Compact"/>
              <w:rPr>
                <w:sz w:val="20"/>
                <w:szCs w:val="20"/>
              </w:rPr>
            </w:pPr>
            <w:r w:rsidRPr="003F7AA7">
              <w:rPr>
                <w:sz w:val="20"/>
                <w:szCs w:val="20"/>
              </w:rPr>
              <w:t>Practice</w:t>
            </w:r>
          </w:p>
        </w:tc>
      </w:tr>
      <w:tr w:rsidR="00756AEF" w:rsidRPr="003F7AA7">
        <w:tc>
          <w:tcPr>
            <w:tcW w:w="0" w:type="auto"/>
          </w:tcPr>
          <w:p w:rsidR="00756AEF" w:rsidRPr="003F7AA7" w:rsidRDefault="00CC7E9F">
            <w:pPr>
              <w:pStyle w:val="Compact"/>
              <w:rPr>
                <w:sz w:val="20"/>
                <w:szCs w:val="20"/>
              </w:rPr>
            </w:pPr>
            <w:r w:rsidRPr="003F7AA7">
              <w:rPr>
                <w:sz w:val="20"/>
                <w:szCs w:val="20"/>
              </w:rPr>
              <w:t>BRM certification</w:t>
            </w:r>
          </w:p>
        </w:tc>
        <w:tc>
          <w:tcPr>
            <w:tcW w:w="0" w:type="auto"/>
          </w:tcPr>
          <w:p w:rsidR="00756AEF" w:rsidRPr="003F7AA7" w:rsidRDefault="00CC7E9F">
            <w:pPr>
              <w:pStyle w:val="Compact"/>
              <w:rPr>
                <w:sz w:val="20"/>
                <w:szCs w:val="20"/>
              </w:rPr>
            </w:pPr>
            <w:r w:rsidRPr="003F7AA7">
              <w:rPr>
                <w:sz w:val="20"/>
                <w:szCs w:val="20"/>
              </w:rPr>
              <w:t>Purchase prepares, ticks four checks</w:t>
            </w:r>
          </w:p>
        </w:tc>
        <w:tc>
          <w:tcPr>
            <w:tcW w:w="0" w:type="auto"/>
          </w:tcPr>
          <w:p w:rsidR="00756AEF" w:rsidRPr="003F7AA7" w:rsidRDefault="00CC7E9F">
            <w:pPr>
              <w:pStyle w:val="Compact"/>
              <w:rPr>
                <w:sz w:val="20"/>
                <w:szCs w:val="20"/>
              </w:rPr>
            </w:pPr>
            <w:r w:rsidRPr="003F7AA7">
              <w:rPr>
                <w:b/>
                <w:bCs/>
                <w:sz w:val="20"/>
                <w:szCs w:val="20"/>
              </w:rPr>
              <w:t>Director</w:t>
            </w:r>
            <w:r w:rsidRPr="003F7AA7">
              <w:rPr>
                <w:sz w:val="20"/>
                <w:szCs w:val="20"/>
              </w:rPr>
              <w:t xml:space="preserve"> certifies</w:t>
            </w:r>
          </w:p>
        </w:tc>
        <w:tc>
          <w:tcPr>
            <w:tcW w:w="0" w:type="auto"/>
          </w:tcPr>
          <w:p w:rsidR="00756AEF" w:rsidRPr="003F7AA7" w:rsidRDefault="00CC7E9F">
            <w:pPr>
              <w:pStyle w:val="Compact"/>
              <w:rPr>
                <w:sz w:val="20"/>
                <w:szCs w:val="20"/>
              </w:rPr>
            </w:pPr>
            <w:r w:rsidRPr="003F7AA7">
              <w:rPr>
                <w:sz w:val="20"/>
                <w:szCs w:val="20"/>
              </w:rPr>
              <w:t>Enforced; cannot certify with a check unticked</w:t>
            </w:r>
          </w:p>
        </w:tc>
      </w:tr>
      <w:tr w:rsidR="00756AEF" w:rsidRPr="003F7AA7">
        <w:tc>
          <w:tcPr>
            <w:tcW w:w="0" w:type="auto"/>
          </w:tcPr>
          <w:p w:rsidR="00756AEF" w:rsidRPr="003F7AA7" w:rsidRDefault="00CC7E9F">
            <w:pPr>
              <w:pStyle w:val="Compact"/>
              <w:rPr>
                <w:sz w:val="20"/>
                <w:szCs w:val="20"/>
              </w:rPr>
            </w:pPr>
            <w:r w:rsidRPr="003F7AA7">
              <w:rPr>
                <w:sz w:val="20"/>
                <w:szCs w:val="20"/>
              </w:rPr>
              <w:t>Supplier payment</w:t>
            </w:r>
          </w:p>
        </w:tc>
        <w:tc>
          <w:tcPr>
            <w:tcW w:w="0" w:type="auto"/>
          </w:tcPr>
          <w:p w:rsidR="00756AEF" w:rsidRPr="003F7AA7" w:rsidRDefault="00CC7E9F">
            <w:pPr>
              <w:pStyle w:val="Compact"/>
              <w:rPr>
                <w:sz w:val="20"/>
                <w:szCs w:val="20"/>
              </w:rPr>
            </w:pPr>
            <w:r w:rsidRPr="003F7AA7">
              <w:rPr>
                <w:sz w:val="20"/>
                <w:szCs w:val="20"/>
              </w:rPr>
              <w:t>Accounts</w:t>
            </w:r>
          </w:p>
        </w:tc>
        <w:tc>
          <w:tcPr>
            <w:tcW w:w="0" w:type="auto"/>
          </w:tcPr>
          <w:p w:rsidR="00756AEF" w:rsidRPr="003F7AA7" w:rsidRDefault="00CC7E9F">
            <w:pPr>
              <w:pStyle w:val="Compact"/>
              <w:rPr>
                <w:sz w:val="20"/>
                <w:szCs w:val="20"/>
              </w:rPr>
            </w:pPr>
            <w:r w:rsidRPr="003F7AA7">
              <w:rPr>
                <w:sz w:val="20"/>
                <w:szCs w:val="20"/>
              </w:rPr>
              <w:t>Certified BRM required (unless supplier is BRM-exempt)</w:t>
            </w:r>
          </w:p>
        </w:tc>
        <w:tc>
          <w:tcPr>
            <w:tcW w:w="0" w:type="auto"/>
          </w:tcPr>
          <w:p w:rsidR="00756AEF" w:rsidRPr="003F7AA7" w:rsidRDefault="00CC7E9F">
            <w:pPr>
              <w:pStyle w:val="Compact"/>
              <w:rPr>
                <w:sz w:val="20"/>
                <w:szCs w:val="20"/>
              </w:rPr>
            </w:pPr>
            <w:r w:rsidRPr="003F7AA7">
              <w:rPr>
                <w:sz w:val="20"/>
                <w:szCs w:val="20"/>
              </w:rPr>
              <w:t>Enforced on Payment Entry and Journal Entry</w:t>
            </w:r>
          </w:p>
        </w:tc>
      </w:tr>
      <w:tr w:rsidR="00756AEF" w:rsidRPr="003F7AA7">
        <w:tc>
          <w:tcPr>
            <w:tcW w:w="0" w:type="auto"/>
          </w:tcPr>
          <w:p w:rsidR="00756AEF" w:rsidRPr="003F7AA7" w:rsidRDefault="00CC7E9F">
            <w:pPr>
              <w:pStyle w:val="Compact"/>
              <w:rPr>
                <w:sz w:val="20"/>
                <w:szCs w:val="20"/>
              </w:rPr>
            </w:pPr>
            <w:r w:rsidRPr="003F7AA7">
              <w:rPr>
                <w:sz w:val="20"/>
                <w:szCs w:val="20"/>
              </w:rPr>
              <w:t>Dispatch</w:t>
            </w:r>
          </w:p>
        </w:tc>
        <w:tc>
          <w:tcPr>
            <w:tcW w:w="0" w:type="auto"/>
          </w:tcPr>
          <w:p w:rsidR="00756AEF" w:rsidRPr="003F7AA7" w:rsidRDefault="00CC7E9F">
            <w:pPr>
              <w:pStyle w:val="Compact"/>
              <w:rPr>
                <w:sz w:val="20"/>
                <w:szCs w:val="20"/>
              </w:rPr>
            </w:pPr>
            <w:r w:rsidRPr="003F7AA7">
              <w:rPr>
                <w:sz w:val="20"/>
                <w:szCs w:val="20"/>
              </w:rPr>
              <w:t>Stores</w:t>
            </w:r>
          </w:p>
        </w:tc>
        <w:tc>
          <w:tcPr>
            <w:tcW w:w="0" w:type="auto"/>
          </w:tcPr>
          <w:p w:rsidR="00756AEF" w:rsidRPr="003F7AA7" w:rsidRDefault="00CC7E9F">
            <w:pPr>
              <w:pStyle w:val="Compact"/>
              <w:rPr>
                <w:sz w:val="20"/>
                <w:szCs w:val="20"/>
              </w:rPr>
            </w:pPr>
            <w:r w:rsidRPr="003F7AA7">
              <w:rPr>
                <w:sz w:val="20"/>
                <w:szCs w:val="20"/>
              </w:rPr>
              <w:t>Quality (p</w:t>
            </w:r>
            <w:r w:rsidRPr="003F7AA7">
              <w:rPr>
                <w:sz w:val="20"/>
                <w:szCs w:val="20"/>
              </w:rPr>
              <w:t>re-dispatch)</w:t>
            </w:r>
          </w:p>
        </w:tc>
        <w:tc>
          <w:tcPr>
            <w:tcW w:w="0" w:type="auto"/>
          </w:tcPr>
          <w:p w:rsidR="00756AEF" w:rsidRPr="003F7AA7" w:rsidRDefault="00CC7E9F">
            <w:pPr>
              <w:pStyle w:val="Compact"/>
              <w:rPr>
                <w:sz w:val="20"/>
                <w:szCs w:val="20"/>
              </w:rPr>
            </w:pPr>
            <w:r w:rsidRPr="003F7AA7">
              <w:rPr>
                <w:sz w:val="20"/>
                <w:szCs w:val="20"/>
              </w:rPr>
              <w:t>Practice</w:t>
            </w:r>
          </w:p>
        </w:tc>
      </w:tr>
      <w:tr w:rsidR="00756AEF" w:rsidRPr="003F7AA7">
        <w:tc>
          <w:tcPr>
            <w:tcW w:w="0" w:type="auto"/>
          </w:tcPr>
          <w:p w:rsidR="00756AEF" w:rsidRPr="003F7AA7" w:rsidRDefault="00CC7E9F">
            <w:pPr>
              <w:pStyle w:val="Compact"/>
              <w:rPr>
                <w:sz w:val="20"/>
                <w:szCs w:val="20"/>
              </w:rPr>
            </w:pPr>
            <w:r w:rsidRPr="003F7AA7">
              <w:rPr>
                <w:sz w:val="20"/>
                <w:szCs w:val="20"/>
              </w:rPr>
              <w:t>Sales Invoice</w:t>
            </w:r>
          </w:p>
        </w:tc>
        <w:tc>
          <w:tcPr>
            <w:tcW w:w="0" w:type="auto"/>
          </w:tcPr>
          <w:p w:rsidR="00756AEF" w:rsidRPr="003F7AA7" w:rsidRDefault="00CC7E9F">
            <w:pPr>
              <w:pStyle w:val="Compact"/>
              <w:rPr>
                <w:sz w:val="20"/>
                <w:szCs w:val="20"/>
              </w:rPr>
            </w:pPr>
            <w:r w:rsidRPr="003F7AA7">
              <w:rPr>
                <w:sz w:val="20"/>
                <w:szCs w:val="20"/>
              </w:rPr>
              <w:t>Accounts</w:t>
            </w:r>
          </w:p>
        </w:tc>
        <w:tc>
          <w:tcPr>
            <w:tcW w:w="0" w:type="auto"/>
          </w:tcPr>
          <w:p w:rsidR="00756AEF" w:rsidRPr="003F7AA7" w:rsidRDefault="00CC7E9F">
            <w:pPr>
              <w:pStyle w:val="Compact"/>
              <w:rPr>
                <w:sz w:val="20"/>
                <w:szCs w:val="20"/>
              </w:rPr>
            </w:pPr>
            <w:r w:rsidRPr="003F7AA7">
              <w:rPr>
                <w:sz w:val="20"/>
                <w:szCs w:val="20"/>
              </w:rPr>
              <w:t>Against the billing schedule</w:t>
            </w:r>
          </w:p>
        </w:tc>
        <w:tc>
          <w:tcPr>
            <w:tcW w:w="0" w:type="auto"/>
          </w:tcPr>
          <w:p w:rsidR="00756AEF" w:rsidRPr="003F7AA7" w:rsidRDefault="00CC7E9F">
            <w:pPr>
              <w:pStyle w:val="Compact"/>
              <w:rPr>
                <w:sz w:val="20"/>
                <w:szCs w:val="20"/>
              </w:rPr>
            </w:pPr>
            <w:r w:rsidRPr="003F7AA7">
              <w:rPr>
                <w:sz w:val="20"/>
                <w:szCs w:val="20"/>
              </w:rPr>
              <w:t>Practice</w:t>
            </w:r>
          </w:p>
        </w:tc>
      </w:tr>
      <w:tr w:rsidR="00756AEF" w:rsidRPr="003F7AA7">
        <w:tc>
          <w:tcPr>
            <w:tcW w:w="0" w:type="auto"/>
          </w:tcPr>
          <w:p w:rsidR="00756AEF" w:rsidRPr="003F7AA7" w:rsidRDefault="00CC7E9F">
            <w:pPr>
              <w:pStyle w:val="Compact"/>
              <w:rPr>
                <w:sz w:val="20"/>
                <w:szCs w:val="20"/>
              </w:rPr>
            </w:pPr>
            <w:r w:rsidRPr="003F7AA7">
              <w:rPr>
                <w:sz w:val="20"/>
                <w:szCs w:val="20"/>
              </w:rPr>
              <w:t>Client Claim</w:t>
            </w:r>
          </w:p>
        </w:tc>
        <w:tc>
          <w:tcPr>
            <w:tcW w:w="0" w:type="auto"/>
          </w:tcPr>
          <w:p w:rsidR="00756AEF" w:rsidRPr="003F7AA7" w:rsidRDefault="00CC7E9F">
            <w:pPr>
              <w:pStyle w:val="Compact"/>
              <w:rPr>
                <w:sz w:val="20"/>
                <w:szCs w:val="20"/>
              </w:rPr>
            </w:pPr>
            <w:r w:rsidRPr="003F7AA7">
              <w:rPr>
                <w:sz w:val="20"/>
                <w:szCs w:val="20"/>
              </w:rPr>
              <w:t>Projects</w:t>
            </w:r>
          </w:p>
        </w:tc>
        <w:tc>
          <w:tcPr>
            <w:tcW w:w="0" w:type="auto"/>
          </w:tcPr>
          <w:p w:rsidR="00756AEF" w:rsidRPr="003F7AA7" w:rsidRDefault="00CC7E9F">
            <w:pPr>
              <w:pStyle w:val="Compact"/>
              <w:rPr>
                <w:sz w:val="20"/>
                <w:szCs w:val="20"/>
              </w:rPr>
            </w:pPr>
            <w:r w:rsidRPr="003F7AA7">
              <w:rPr>
                <w:sz w:val="20"/>
                <w:szCs w:val="20"/>
              </w:rPr>
              <w:t>Accounts, then Director</w:t>
            </w:r>
          </w:p>
        </w:tc>
        <w:tc>
          <w:tcPr>
            <w:tcW w:w="0" w:type="auto"/>
          </w:tcPr>
          <w:p w:rsidR="00756AEF" w:rsidRPr="003F7AA7" w:rsidRDefault="00CC7E9F">
            <w:pPr>
              <w:pStyle w:val="Compact"/>
              <w:rPr>
                <w:sz w:val="20"/>
                <w:szCs w:val="20"/>
              </w:rPr>
            </w:pPr>
            <w:r w:rsidRPr="003F7AA7">
              <w:rPr>
                <w:sz w:val="20"/>
                <w:szCs w:val="20"/>
              </w:rPr>
              <w:t>Practice</w:t>
            </w:r>
          </w:p>
        </w:tc>
      </w:tr>
      <w:tr w:rsidR="00756AEF" w:rsidRPr="003F7AA7">
        <w:tc>
          <w:tcPr>
            <w:tcW w:w="0" w:type="auto"/>
          </w:tcPr>
          <w:p w:rsidR="00756AEF" w:rsidRPr="003F7AA7" w:rsidRDefault="00CC7E9F">
            <w:pPr>
              <w:pStyle w:val="Compact"/>
              <w:rPr>
                <w:sz w:val="20"/>
                <w:szCs w:val="20"/>
              </w:rPr>
            </w:pPr>
            <w:r w:rsidRPr="003F7AA7">
              <w:rPr>
                <w:sz w:val="20"/>
                <w:szCs w:val="20"/>
              </w:rPr>
              <w:t>Project closure</w:t>
            </w:r>
          </w:p>
        </w:tc>
        <w:tc>
          <w:tcPr>
            <w:tcW w:w="0" w:type="auto"/>
          </w:tcPr>
          <w:p w:rsidR="00756AEF" w:rsidRPr="003F7AA7" w:rsidRDefault="00CC7E9F">
            <w:pPr>
              <w:pStyle w:val="Compact"/>
              <w:rPr>
                <w:sz w:val="20"/>
                <w:szCs w:val="20"/>
              </w:rPr>
            </w:pPr>
            <w:r w:rsidRPr="003F7AA7">
              <w:rPr>
                <w:sz w:val="20"/>
                <w:szCs w:val="20"/>
              </w:rPr>
              <w:t>Projects</w:t>
            </w:r>
          </w:p>
        </w:tc>
        <w:tc>
          <w:tcPr>
            <w:tcW w:w="0" w:type="auto"/>
          </w:tcPr>
          <w:p w:rsidR="00756AEF" w:rsidRPr="003F7AA7" w:rsidRDefault="00CC7E9F">
            <w:pPr>
              <w:pStyle w:val="Compact"/>
              <w:rPr>
                <w:sz w:val="20"/>
                <w:szCs w:val="20"/>
              </w:rPr>
            </w:pPr>
            <w:r w:rsidRPr="003F7AA7">
              <w:rPr>
                <w:sz w:val="20"/>
                <w:szCs w:val="20"/>
              </w:rPr>
              <w:t>Director</w:t>
            </w:r>
          </w:p>
        </w:tc>
        <w:tc>
          <w:tcPr>
            <w:tcW w:w="0" w:type="auto"/>
          </w:tcPr>
          <w:p w:rsidR="00756AEF" w:rsidRPr="003F7AA7" w:rsidRDefault="00CC7E9F">
            <w:pPr>
              <w:pStyle w:val="Compact"/>
              <w:rPr>
                <w:sz w:val="20"/>
                <w:szCs w:val="20"/>
              </w:rPr>
            </w:pPr>
            <w:r w:rsidRPr="003F7AA7">
              <w:rPr>
                <w:sz w:val="20"/>
                <w:szCs w:val="20"/>
              </w:rPr>
              <w:t>Practice</w:t>
            </w:r>
          </w:p>
        </w:tc>
      </w:tr>
      <w:tr w:rsidR="00756AEF" w:rsidRPr="003F7AA7">
        <w:tc>
          <w:tcPr>
            <w:tcW w:w="0" w:type="auto"/>
          </w:tcPr>
          <w:p w:rsidR="00756AEF" w:rsidRPr="003F7AA7" w:rsidRDefault="00CC7E9F">
            <w:pPr>
              <w:pStyle w:val="Compact"/>
              <w:rPr>
                <w:sz w:val="20"/>
                <w:szCs w:val="20"/>
              </w:rPr>
            </w:pPr>
            <w:r w:rsidRPr="003F7AA7">
              <w:rPr>
                <w:sz w:val="20"/>
                <w:szCs w:val="20"/>
              </w:rPr>
              <w:t>Payroll</w:t>
            </w:r>
          </w:p>
        </w:tc>
        <w:tc>
          <w:tcPr>
            <w:tcW w:w="0" w:type="auto"/>
          </w:tcPr>
          <w:p w:rsidR="00756AEF" w:rsidRPr="003F7AA7" w:rsidRDefault="00CC7E9F">
            <w:pPr>
              <w:pStyle w:val="Compact"/>
              <w:rPr>
                <w:sz w:val="20"/>
                <w:szCs w:val="20"/>
              </w:rPr>
            </w:pPr>
            <w:r w:rsidRPr="003F7AA7">
              <w:rPr>
                <w:sz w:val="20"/>
                <w:szCs w:val="20"/>
              </w:rPr>
              <w:t>HR</w:t>
            </w:r>
          </w:p>
        </w:tc>
        <w:tc>
          <w:tcPr>
            <w:tcW w:w="0" w:type="auto"/>
          </w:tcPr>
          <w:p w:rsidR="00756AEF" w:rsidRPr="003F7AA7" w:rsidRDefault="00CC7E9F">
            <w:pPr>
              <w:pStyle w:val="Compact"/>
              <w:rPr>
                <w:sz w:val="20"/>
                <w:szCs w:val="20"/>
              </w:rPr>
            </w:pPr>
            <w:r w:rsidRPr="003F7AA7">
              <w:rPr>
                <w:sz w:val="20"/>
                <w:szCs w:val="20"/>
              </w:rPr>
              <w:t>Director</w:t>
            </w:r>
          </w:p>
        </w:tc>
        <w:tc>
          <w:tcPr>
            <w:tcW w:w="0" w:type="auto"/>
          </w:tcPr>
          <w:p w:rsidR="00756AEF" w:rsidRPr="003F7AA7" w:rsidRDefault="00CC7E9F">
            <w:pPr>
              <w:pStyle w:val="Compact"/>
              <w:rPr>
                <w:sz w:val="20"/>
                <w:szCs w:val="20"/>
              </w:rPr>
            </w:pPr>
            <w:r w:rsidRPr="003F7AA7">
              <w:rPr>
                <w:sz w:val="20"/>
                <w:szCs w:val="20"/>
              </w:rPr>
              <w:t>Practice</w:t>
            </w:r>
          </w:p>
        </w:tc>
      </w:tr>
    </w:tbl>
    <w:p w:rsidR="003F7AA7" w:rsidRDefault="003F7AA7">
      <w:pPr>
        <w:pStyle w:val="Heading2"/>
      </w:pPr>
      <w:bookmarkStart w:id="34" w:name="separation-of-duties"/>
    </w:p>
    <w:p w:rsidR="003F7AA7" w:rsidRDefault="003F7AA7" w:rsidP="003F7AA7">
      <w:pPr>
        <w:pStyle w:val="BodyText"/>
        <w:rPr>
          <w:rFonts w:asciiTheme="majorHAnsi" w:eastAsiaTheme="majorEastAsia" w:hAnsiTheme="majorHAnsi" w:cstheme="majorBidi"/>
          <w:color w:val="4F81BD" w:themeColor="accent1"/>
          <w:sz w:val="28"/>
          <w:szCs w:val="28"/>
        </w:rPr>
      </w:pPr>
      <w:r>
        <w:br w:type="page"/>
      </w:r>
    </w:p>
    <w:p w:rsidR="00756AEF" w:rsidRDefault="00CC7E9F">
      <w:pPr>
        <w:pStyle w:val="Heading2"/>
      </w:pPr>
      <w:r>
        <w:lastRenderedPageBreak/>
        <w:t>Separation of duties</w:t>
      </w:r>
    </w:p>
    <w:p w:rsidR="00756AEF" w:rsidRDefault="00CC7E9F">
      <w:pPr>
        <w:pStyle w:val="FirstParagraph"/>
      </w:pPr>
      <w:r>
        <w:t xml:space="preserve">Principle: </w:t>
      </w:r>
      <w:r>
        <w:rPr>
          <w:b/>
          <w:bCs/>
        </w:rPr>
        <w:t>the person who prepares a document should not approve it.</w:t>
      </w:r>
    </w:p>
    <w:p w:rsidR="00756AEF" w:rsidRDefault="00CC7E9F">
      <w:pPr>
        <w:pStyle w:val="BodyText"/>
      </w:pPr>
      <w:r>
        <w:t>Where it holds:</w:t>
      </w:r>
    </w:p>
    <w:p w:rsidR="00756AEF" w:rsidRDefault="00CC7E9F">
      <w:pPr>
        <w:pStyle w:val="Compact"/>
        <w:numPr>
          <w:ilvl w:val="0"/>
          <w:numId w:val="31"/>
        </w:numPr>
      </w:pPr>
      <w:r>
        <w:rPr>
          <w:b/>
          <w:bCs/>
        </w:rPr>
        <w:t>Purchase Orders.</w:t>
      </w:r>
      <w:r>
        <w:t xml:space="preserve"> Sending for approval needs </w:t>
      </w:r>
      <w:r>
        <w:rPr>
          <w:rStyle w:val="VerbatimChar"/>
        </w:rPr>
        <w:t>Purchase User</w:t>
      </w:r>
      <w:r>
        <w:t xml:space="preserve">; approving needs </w:t>
      </w:r>
      <w:r>
        <w:rPr>
          <w:rStyle w:val="VerbatimChar"/>
        </w:rPr>
        <w:t>MSCAST Director</w:t>
      </w:r>
      <w:r>
        <w:t xml:space="preserve">. No one holds both. Mustaque holds </w:t>
      </w:r>
      <w:r>
        <w:rPr>
          <w:rStyle w:val="VerbatimChar"/>
        </w:rPr>
        <w:t>Purchase Manager</w:t>
      </w:r>
      <w:r>
        <w:t xml:space="preserve">, which can </w:t>
      </w:r>
      <w:r>
        <w:rPr>
          <w:i/>
          <w:iCs/>
        </w:rPr>
        <w:t>create</w:t>
      </w:r>
      <w:r>
        <w:t xml:space="preserve"> a PO but not send it </w:t>
      </w:r>
      <w:r>
        <w:t>for approval.</w:t>
      </w:r>
    </w:p>
    <w:p w:rsidR="00756AEF" w:rsidRDefault="00CC7E9F">
      <w:pPr>
        <w:pStyle w:val="Compact"/>
        <w:numPr>
          <w:ilvl w:val="0"/>
          <w:numId w:val="31"/>
        </w:numPr>
      </w:pPr>
      <w:r>
        <w:rPr>
          <w:b/>
          <w:bCs/>
        </w:rPr>
        <w:t>The payment block.</w:t>
      </w:r>
      <w:r>
        <w:t xml:space="preserve"> No certified BRM, no supplier payment, for everyone (see SOP-07).</w:t>
      </w:r>
    </w:p>
    <w:p w:rsidR="00756AEF" w:rsidRDefault="00CC7E9F">
      <w:pPr>
        <w:pStyle w:val="Compact"/>
        <w:numPr>
          <w:ilvl w:val="0"/>
          <w:numId w:val="31"/>
        </w:numPr>
      </w:pPr>
      <w:r>
        <w:rPr>
          <w:b/>
          <w:bCs/>
        </w:rPr>
        <w:t>Drawing release.</w:t>
      </w:r>
      <w:r>
        <w:t xml:space="preserve"> The drawing office issues; only a Projects Manager releases.</w:t>
      </w:r>
    </w:p>
    <w:p w:rsidR="00756AEF" w:rsidRDefault="00CC7E9F">
      <w:pPr>
        <w:pStyle w:val="Compact"/>
        <w:numPr>
          <w:ilvl w:val="0"/>
          <w:numId w:val="31"/>
        </w:numPr>
      </w:pPr>
      <w:r>
        <w:rPr>
          <w:b/>
          <w:bCs/>
        </w:rPr>
        <w:t>BRM for Purchase staff.</w:t>
      </w:r>
      <w:r>
        <w:t xml:space="preserve"> Sameer and Nikhil prepare and may reject, but cannot ce</w:t>
      </w:r>
      <w:r>
        <w:t>rtify.</w:t>
      </w:r>
    </w:p>
    <w:p w:rsidR="00756AEF" w:rsidRDefault="00CC7E9F">
      <w:pPr>
        <w:pStyle w:val="FirstParagraph"/>
      </w:pPr>
      <w:r>
        <w:t>Where it does not hold (accepted decision for a company this size):</w:t>
      </w:r>
    </w:p>
    <w:p w:rsidR="00756AEF" w:rsidRDefault="00CC7E9F">
      <w:pPr>
        <w:pStyle w:val="Compact"/>
        <w:numPr>
          <w:ilvl w:val="0"/>
          <w:numId w:val="32"/>
        </w:numPr>
      </w:pPr>
      <w:r>
        <w:rPr>
          <w:b/>
          <w:bCs/>
        </w:rPr>
        <w:t>PCC and kick-off.</w:t>
      </w:r>
      <w:r>
        <w:t xml:space="preserve"> Both directors also hold Projects Manager and Accounts Manager, so a director can prepare a PCC and approve it, or verify a customer PO and approve the kick-off, a</w:t>
      </w:r>
      <w:r>
        <w:t>lone (build check T6e warns).</w:t>
      </w:r>
    </w:p>
    <w:p w:rsidR="00756AEF" w:rsidRDefault="00CC7E9F">
      <w:pPr>
        <w:pStyle w:val="Compact"/>
        <w:numPr>
          <w:ilvl w:val="0"/>
          <w:numId w:val="32"/>
        </w:numPr>
      </w:pPr>
      <w:r>
        <w:rPr>
          <w:b/>
          <w:bCs/>
        </w:rPr>
        <w:t>BRM for directors.</w:t>
      </w:r>
      <w:r>
        <w:t xml:space="preserve"> A director can create, certify and mark paid alone (build check T6g warns).</w:t>
      </w:r>
    </w:p>
    <w:p w:rsidR="00756AEF" w:rsidRDefault="00CC7E9F">
      <w:pPr>
        <w:pStyle w:val="Compact"/>
        <w:numPr>
          <w:ilvl w:val="0"/>
          <w:numId w:val="32"/>
        </w:numPr>
      </w:pPr>
      <w:r>
        <w:rPr>
          <w:b/>
          <w:bCs/>
        </w:rPr>
        <w:t>Mitigation:</w:t>
      </w:r>
      <w:r>
        <w:t xml:space="preserve"> every approval is recorded with name and timestamp against the revision. </w:t>
      </w:r>
      <w:r>
        <w:rPr>
          <w:b/>
          <w:bCs/>
        </w:rPr>
        <w:t>Where the commitment is significant, the other</w:t>
      </w:r>
      <w:r>
        <w:rPr>
          <w:b/>
          <w:bCs/>
        </w:rPr>
        <w:t xml:space="preserve"> director approves.</w:t>
      </w:r>
    </w:p>
    <w:p w:rsidR="00756AEF" w:rsidRDefault="00CC7E9F">
      <w:pPr>
        <w:pStyle w:val="Heading2"/>
      </w:pPr>
      <w:bookmarkStart w:id="35" w:name="for-the-system-administrator"/>
      <w:bookmarkEnd w:id="34"/>
      <w:r>
        <w:t>For the system administrator</w:t>
      </w:r>
    </w:p>
    <w:p w:rsidR="00756AEF" w:rsidRDefault="00CC7E9F">
      <w:pPr>
        <w:pStyle w:val="Compact"/>
        <w:numPr>
          <w:ilvl w:val="0"/>
          <w:numId w:val="33"/>
        </w:numPr>
      </w:pPr>
      <w:r>
        <w:t xml:space="preserve">Controls are only as real as the role list. No operational user may hold </w:t>
      </w:r>
      <w:r>
        <w:rPr>
          <w:rStyle w:val="VerbatimChar"/>
        </w:rPr>
        <w:t>System Manager</w:t>
      </w:r>
      <w:r>
        <w:t>; it bypasses every control in this document.</w:t>
      </w:r>
    </w:p>
    <w:p w:rsidR="00756AEF" w:rsidRDefault="00CC7E9F">
      <w:pPr>
        <w:pStyle w:val="Compact"/>
        <w:numPr>
          <w:ilvl w:val="0"/>
          <w:numId w:val="33"/>
        </w:numPr>
      </w:pPr>
      <w:r>
        <w:t xml:space="preserve">The setup-wizard administrator holds </w:t>
      </w:r>
      <w:r>
        <w:rPr>
          <w:rStyle w:val="VerbatimChar"/>
        </w:rPr>
        <w:t>System Manager</w:t>
      </w:r>
      <w:r>
        <w:t xml:space="preserve"> only. A fresh install </w:t>
      </w:r>
      <w:r>
        <w:t>recreates it with every manager role; cutting it back is line 15 of the go-live checklist (doc 05).</w:t>
      </w:r>
    </w:p>
    <w:p w:rsidR="00756AEF" w:rsidRDefault="00CC7E9F">
      <w:pPr>
        <w:pStyle w:val="Compact"/>
        <w:numPr>
          <w:ilvl w:val="0"/>
          <w:numId w:val="33"/>
        </w:numPr>
      </w:pPr>
      <w:r>
        <w:t xml:space="preserve">Build check T6f reports any non-administrator holding </w:t>
      </w:r>
      <w:r>
        <w:rPr>
          <w:rStyle w:val="VerbatimChar"/>
        </w:rPr>
        <w:t>System Manager</w:t>
      </w:r>
      <w:r>
        <w:t xml:space="preserve">. On the Live POC it warns: MSCAST’s trial admin gave Aiqaz Chandankeri </w:t>
      </w:r>
      <w:r>
        <w:rPr>
          <w:rStyle w:val="VerbatimChar"/>
        </w:rPr>
        <w:t>System Manager</w:t>
      </w:r>
      <w:r>
        <w:t>.</w:t>
      </w:r>
    </w:p>
    <w:p w:rsidR="00756AEF" w:rsidRDefault="00CC7E9F">
      <w:pPr>
        <w:pStyle w:val="Heading1"/>
      </w:pPr>
      <w:bookmarkStart w:id="36" w:name="part-d-recurring-calendar"/>
      <w:bookmarkStart w:id="37" w:name="_Toc240923463"/>
      <w:bookmarkEnd w:id="32"/>
      <w:bookmarkEnd w:id="35"/>
      <w:r>
        <w:t>Part D — Recurring calendar</w:t>
      </w:r>
      <w:bookmarkEnd w:id="37"/>
    </w:p>
    <w:tbl>
      <w:tblPr>
        <w:tblStyle w:val="Table"/>
        <w:tblW w:w="5000" w:type="pct"/>
        <w:tblLook w:val="0020"/>
      </w:tblPr>
      <w:tblGrid>
        <w:gridCol w:w="1580"/>
        <w:gridCol w:w="7673"/>
        <w:gridCol w:w="1763"/>
      </w:tblGrid>
      <w:tr w:rsidR="00756AEF" w:rsidRPr="003F7AA7" w:rsidTr="00756AEF">
        <w:trPr>
          <w:cnfStyle w:val="100000000000"/>
          <w:tblHeader/>
        </w:trPr>
        <w:tc>
          <w:tcPr>
            <w:tcW w:w="0" w:type="auto"/>
          </w:tcPr>
          <w:p w:rsidR="00756AEF" w:rsidRPr="003F7AA7" w:rsidRDefault="00CC7E9F">
            <w:pPr>
              <w:pStyle w:val="Compact"/>
              <w:rPr>
                <w:sz w:val="20"/>
                <w:szCs w:val="20"/>
              </w:rPr>
            </w:pPr>
            <w:r w:rsidRPr="003F7AA7">
              <w:rPr>
                <w:sz w:val="20"/>
                <w:szCs w:val="20"/>
              </w:rPr>
              <w:t>When</w:t>
            </w:r>
          </w:p>
        </w:tc>
        <w:tc>
          <w:tcPr>
            <w:tcW w:w="0" w:type="auto"/>
          </w:tcPr>
          <w:p w:rsidR="00756AEF" w:rsidRPr="003F7AA7" w:rsidRDefault="00CC7E9F">
            <w:pPr>
              <w:pStyle w:val="Compact"/>
              <w:rPr>
                <w:sz w:val="20"/>
                <w:szCs w:val="20"/>
              </w:rPr>
            </w:pPr>
            <w:r w:rsidRPr="003F7AA7">
              <w:rPr>
                <w:sz w:val="20"/>
                <w:szCs w:val="20"/>
              </w:rPr>
              <w:t>What</w:t>
            </w:r>
          </w:p>
        </w:tc>
        <w:tc>
          <w:tcPr>
            <w:tcW w:w="0" w:type="auto"/>
          </w:tcPr>
          <w:p w:rsidR="00756AEF" w:rsidRPr="003F7AA7" w:rsidRDefault="00CC7E9F">
            <w:pPr>
              <w:pStyle w:val="Compact"/>
              <w:rPr>
                <w:sz w:val="20"/>
                <w:szCs w:val="20"/>
              </w:rPr>
            </w:pPr>
            <w:r w:rsidRPr="003F7AA7">
              <w:rPr>
                <w:sz w:val="20"/>
                <w:szCs w:val="20"/>
              </w:rPr>
              <w:t>Owner</w:t>
            </w:r>
          </w:p>
        </w:tc>
      </w:tr>
      <w:tr w:rsidR="00756AEF" w:rsidRPr="003F7AA7">
        <w:tc>
          <w:tcPr>
            <w:tcW w:w="0" w:type="auto"/>
          </w:tcPr>
          <w:p w:rsidR="00756AEF" w:rsidRPr="003F7AA7" w:rsidRDefault="00CC7E9F">
            <w:pPr>
              <w:pStyle w:val="Compact"/>
              <w:rPr>
                <w:sz w:val="20"/>
                <w:szCs w:val="20"/>
              </w:rPr>
            </w:pPr>
            <w:r w:rsidRPr="003F7AA7">
              <w:rPr>
                <w:sz w:val="20"/>
                <w:szCs w:val="20"/>
              </w:rPr>
              <w:t>Daily, automatic</w:t>
            </w:r>
          </w:p>
        </w:tc>
        <w:tc>
          <w:tcPr>
            <w:tcW w:w="0" w:type="auto"/>
          </w:tcPr>
          <w:p w:rsidR="00756AEF" w:rsidRPr="003F7AA7" w:rsidRDefault="00CC7E9F">
            <w:pPr>
              <w:pStyle w:val="Compact"/>
              <w:rPr>
                <w:sz w:val="20"/>
                <w:szCs w:val="20"/>
              </w:rPr>
            </w:pPr>
            <w:r w:rsidRPr="003F7AA7">
              <w:rPr>
                <w:sz w:val="20"/>
                <w:szCs w:val="20"/>
              </w:rPr>
              <w:t>02:30 JST nightly backup and build checks</w:t>
            </w:r>
          </w:p>
        </w:tc>
        <w:tc>
          <w:tcPr>
            <w:tcW w:w="0" w:type="auto"/>
          </w:tcPr>
          <w:p w:rsidR="00756AEF" w:rsidRPr="003F7AA7" w:rsidRDefault="00CC7E9F">
            <w:pPr>
              <w:pStyle w:val="Compact"/>
              <w:rPr>
                <w:sz w:val="20"/>
                <w:szCs w:val="20"/>
              </w:rPr>
            </w:pPr>
            <w:r w:rsidRPr="003F7AA7">
              <w:rPr>
                <w:i/>
                <w:iCs/>
                <w:sz w:val="20"/>
                <w:szCs w:val="20"/>
              </w:rPr>
              <w:t>the system</w:t>
            </w:r>
          </w:p>
        </w:tc>
      </w:tr>
      <w:tr w:rsidR="00756AEF" w:rsidRPr="003F7AA7">
        <w:tc>
          <w:tcPr>
            <w:tcW w:w="0" w:type="auto"/>
          </w:tcPr>
          <w:p w:rsidR="00756AEF" w:rsidRPr="003F7AA7" w:rsidRDefault="00CC7E9F">
            <w:pPr>
              <w:pStyle w:val="Compact"/>
              <w:rPr>
                <w:sz w:val="20"/>
                <w:szCs w:val="20"/>
              </w:rPr>
            </w:pPr>
            <w:r w:rsidRPr="003F7AA7">
              <w:rPr>
                <w:sz w:val="20"/>
                <w:szCs w:val="20"/>
              </w:rPr>
              <w:t>Daily, automatic</w:t>
            </w:r>
          </w:p>
        </w:tc>
        <w:tc>
          <w:tcPr>
            <w:tcW w:w="0" w:type="auto"/>
          </w:tcPr>
          <w:p w:rsidR="00756AEF" w:rsidRPr="003F7AA7" w:rsidRDefault="00CC7E9F">
            <w:pPr>
              <w:pStyle w:val="Compact"/>
              <w:rPr>
                <w:sz w:val="20"/>
                <w:szCs w:val="20"/>
              </w:rPr>
            </w:pPr>
            <w:r w:rsidRPr="003F7AA7">
              <w:rPr>
                <w:sz w:val="20"/>
                <w:szCs w:val="20"/>
              </w:rPr>
              <w:t>06:00 IST exception checks; 08:30 IST management summary; 08:35 IST morning note</w:t>
            </w:r>
          </w:p>
        </w:tc>
        <w:tc>
          <w:tcPr>
            <w:tcW w:w="0" w:type="auto"/>
          </w:tcPr>
          <w:p w:rsidR="00756AEF" w:rsidRPr="003F7AA7" w:rsidRDefault="00CC7E9F">
            <w:pPr>
              <w:pStyle w:val="Compact"/>
              <w:rPr>
                <w:sz w:val="20"/>
                <w:szCs w:val="20"/>
              </w:rPr>
            </w:pPr>
            <w:r w:rsidRPr="003F7AA7">
              <w:rPr>
                <w:i/>
                <w:iCs/>
                <w:sz w:val="20"/>
                <w:szCs w:val="20"/>
              </w:rPr>
              <w:t>the system</w:t>
            </w:r>
          </w:p>
        </w:tc>
      </w:tr>
      <w:tr w:rsidR="00756AEF" w:rsidRPr="003F7AA7">
        <w:tc>
          <w:tcPr>
            <w:tcW w:w="0" w:type="auto"/>
          </w:tcPr>
          <w:p w:rsidR="00756AEF" w:rsidRPr="003F7AA7" w:rsidRDefault="00CC7E9F">
            <w:pPr>
              <w:pStyle w:val="Compact"/>
              <w:rPr>
                <w:sz w:val="20"/>
                <w:szCs w:val="20"/>
              </w:rPr>
            </w:pPr>
            <w:r w:rsidRPr="003F7AA7">
              <w:rPr>
                <w:sz w:val="20"/>
                <w:szCs w:val="20"/>
              </w:rPr>
              <w:t>Daily</w:t>
            </w:r>
          </w:p>
        </w:tc>
        <w:tc>
          <w:tcPr>
            <w:tcW w:w="0" w:type="auto"/>
          </w:tcPr>
          <w:p w:rsidR="00756AEF" w:rsidRPr="003F7AA7" w:rsidRDefault="00CC7E9F">
            <w:pPr>
              <w:pStyle w:val="Compact"/>
              <w:rPr>
                <w:sz w:val="20"/>
                <w:szCs w:val="20"/>
              </w:rPr>
            </w:pPr>
            <w:r w:rsidRPr="003F7AA7">
              <w:rPr>
                <w:sz w:val="20"/>
                <w:szCs w:val="20"/>
              </w:rPr>
              <w:t>Read the morning note; act on anything marked High</w:t>
            </w:r>
          </w:p>
        </w:tc>
        <w:tc>
          <w:tcPr>
            <w:tcW w:w="0" w:type="auto"/>
          </w:tcPr>
          <w:p w:rsidR="00756AEF" w:rsidRPr="003F7AA7" w:rsidRDefault="00CC7E9F">
            <w:pPr>
              <w:pStyle w:val="Compact"/>
              <w:rPr>
                <w:sz w:val="20"/>
                <w:szCs w:val="20"/>
              </w:rPr>
            </w:pPr>
            <w:r w:rsidRPr="003F7AA7">
              <w:rPr>
                <w:sz w:val="20"/>
                <w:szCs w:val="20"/>
              </w:rPr>
              <w:t>Directors</w:t>
            </w:r>
          </w:p>
        </w:tc>
      </w:tr>
      <w:tr w:rsidR="00756AEF" w:rsidRPr="003F7AA7">
        <w:tc>
          <w:tcPr>
            <w:tcW w:w="0" w:type="auto"/>
          </w:tcPr>
          <w:p w:rsidR="00756AEF" w:rsidRPr="003F7AA7" w:rsidRDefault="00CC7E9F">
            <w:pPr>
              <w:pStyle w:val="Compact"/>
              <w:rPr>
                <w:sz w:val="20"/>
                <w:szCs w:val="20"/>
              </w:rPr>
            </w:pPr>
            <w:r w:rsidRPr="003F7AA7">
              <w:rPr>
                <w:sz w:val="20"/>
                <w:szCs w:val="20"/>
              </w:rPr>
              <w:t>Daily</w:t>
            </w:r>
          </w:p>
        </w:tc>
        <w:tc>
          <w:tcPr>
            <w:tcW w:w="0" w:type="auto"/>
          </w:tcPr>
          <w:p w:rsidR="00756AEF" w:rsidRPr="003F7AA7" w:rsidRDefault="00CC7E9F">
            <w:pPr>
              <w:pStyle w:val="Compact"/>
              <w:rPr>
                <w:sz w:val="20"/>
                <w:szCs w:val="20"/>
              </w:rPr>
            </w:pPr>
            <w:r w:rsidRPr="003F7AA7">
              <w:rPr>
                <w:sz w:val="20"/>
                <w:szCs w:val="20"/>
              </w:rPr>
              <w:t>Read the management summary; act on anything marked ACT</w:t>
            </w:r>
          </w:p>
        </w:tc>
        <w:tc>
          <w:tcPr>
            <w:tcW w:w="0" w:type="auto"/>
          </w:tcPr>
          <w:p w:rsidR="00756AEF" w:rsidRPr="003F7AA7" w:rsidRDefault="00CC7E9F">
            <w:pPr>
              <w:pStyle w:val="Compact"/>
              <w:rPr>
                <w:sz w:val="20"/>
                <w:szCs w:val="20"/>
              </w:rPr>
            </w:pPr>
            <w:r w:rsidRPr="003F7AA7">
              <w:rPr>
                <w:sz w:val="20"/>
                <w:szCs w:val="20"/>
              </w:rPr>
              <w:t>Director</w:t>
            </w:r>
          </w:p>
        </w:tc>
      </w:tr>
      <w:tr w:rsidR="00756AEF" w:rsidRPr="003F7AA7">
        <w:tc>
          <w:tcPr>
            <w:tcW w:w="0" w:type="auto"/>
          </w:tcPr>
          <w:p w:rsidR="00756AEF" w:rsidRPr="003F7AA7" w:rsidRDefault="00CC7E9F">
            <w:pPr>
              <w:pStyle w:val="Compact"/>
              <w:rPr>
                <w:sz w:val="20"/>
                <w:szCs w:val="20"/>
              </w:rPr>
            </w:pPr>
            <w:r w:rsidRPr="003F7AA7">
              <w:rPr>
                <w:sz w:val="20"/>
                <w:szCs w:val="20"/>
              </w:rPr>
              <w:t>Daily</w:t>
            </w:r>
          </w:p>
        </w:tc>
        <w:tc>
          <w:tcPr>
            <w:tcW w:w="0" w:type="auto"/>
          </w:tcPr>
          <w:p w:rsidR="00756AEF" w:rsidRPr="003F7AA7" w:rsidRDefault="00CC7E9F">
            <w:pPr>
              <w:pStyle w:val="Compact"/>
              <w:rPr>
                <w:sz w:val="20"/>
                <w:szCs w:val="20"/>
              </w:rPr>
            </w:pPr>
            <w:r w:rsidRPr="003F7AA7">
              <w:rPr>
                <w:sz w:val="20"/>
                <w:szCs w:val="20"/>
              </w:rPr>
              <w:t>Clear or acknowledge items on the exception list</w:t>
            </w:r>
          </w:p>
        </w:tc>
        <w:tc>
          <w:tcPr>
            <w:tcW w:w="0" w:type="auto"/>
          </w:tcPr>
          <w:p w:rsidR="00756AEF" w:rsidRPr="003F7AA7" w:rsidRDefault="00CC7E9F">
            <w:pPr>
              <w:pStyle w:val="Compact"/>
              <w:rPr>
                <w:sz w:val="20"/>
                <w:szCs w:val="20"/>
              </w:rPr>
            </w:pPr>
            <w:r w:rsidRPr="003F7AA7">
              <w:rPr>
                <w:sz w:val="20"/>
                <w:szCs w:val="20"/>
              </w:rPr>
              <w:t>The named owner</w:t>
            </w:r>
          </w:p>
        </w:tc>
      </w:tr>
      <w:tr w:rsidR="00756AEF" w:rsidRPr="003F7AA7">
        <w:tc>
          <w:tcPr>
            <w:tcW w:w="0" w:type="auto"/>
          </w:tcPr>
          <w:p w:rsidR="00756AEF" w:rsidRPr="003F7AA7" w:rsidRDefault="00CC7E9F">
            <w:pPr>
              <w:pStyle w:val="Compact"/>
              <w:rPr>
                <w:sz w:val="20"/>
                <w:szCs w:val="20"/>
              </w:rPr>
            </w:pPr>
            <w:r w:rsidRPr="003F7AA7">
              <w:rPr>
                <w:sz w:val="20"/>
                <w:szCs w:val="20"/>
              </w:rPr>
              <w:t>Daily</w:t>
            </w:r>
          </w:p>
        </w:tc>
        <w:tc>
          <w:tcPr>
            <w:tcW w:w="0" w:type="auto"/>
          </w:tcPr>
          <w:p w:rsidR="00756AEF" w:rsidRPr="003F7AA7" w:rsidRDefault="00CC7E9F">
            <w:pPr>
              <w:pStyle w:val="Compact"/>
              <w:rPr>
                <w:sz w:val="20"/>
                <w:szCs w:val="20"/>
              </w:rPr>
            </w:pPr>
            <w:r w:rsidRPr="003F7AA7">
              <w:rPr>
                <w:sz w:val="20"/>
                <w:szCs w:val="20"/>
              </w:rPr>
              <w:t>Enter transactions the day they happen</w:t>
            </w:r>
          </w:p>
        </w:tc>
        <w:tc>
          <w:tcPr>
            <w:tcW w:w="0" w:type="auto"/>
          </w:tcPr>
          <w:p w:rsidR="00756AEF" w:rsidRPr="003F7AA7" w:rsidRDefault="00CC7E9F">
            <w:pPr>
              <w:pStyle w:val="Compact"/>
              <w:rPr>
                <w:sz w:val="20"/>
                <w:szCs w:val="20"/>
              </w:rPr>
            </w:pPr>
            <w:r w:rsidRPr="003F7AA7">
              <w:rPr>
                <w:sz w:val="20"/>
                <w:szCs w:val="20"/>
              </w:rPr>
              <w:t>All</w:t>
            </w:r>
          </w:p>
        </w:tc>
      </w:tr>
      <w:tr w:rsidR="00756AEF" w:rsidRPr="003F7AA7">
        <w:tc>
          <w:tcPr>
            <w:tcW w:w="0" w:type="auto"/>
          </w:tcPr>
          <w:p w:rsidR="00756AEF" w:rsidRPr="003F7AA7" w:rsidRDefault="00CC7E9F">
            <w:pPr>
              <w:pStyle w:val="Compact"/>
              <w:rPr>
                <w:sz w:val="20"/>
                <w:szCs w:val="20"/>
              </w:rPr>
            </w:pPr>
            <w:r w:rsidRPr="003F7AA7">
              <w:rPr>
                <w:sz w:val="20"/>
                <w:szCs w:val="20"/>
              </w:rPr>
              <w:t>Weekly</w:t>
            </w:r>
          </w:p>
        </w:tc>
        <w:tc>
          <w:tcPr>
            <w:tcW w:w="0" w:type="auto"/>
          </w:tcPr>
          <w:p w:rsidR="00756AEF" w:rsidRPr="003F7AA7" w:rsidRDefault="00CC7E9F">
            <w:pPr>
              <w:pStyle w:val="Compact"/>
              <w:rPr>
                <w:sz w:val="20"/>
                <w:szCs w:val="20"/>
              </w:rPr>
            </w:pPr>
            <w:r w:rsidRPr="003F7AA7">
              <w:rPr>
                <w:sz w:val="20"/>
                <w:szCs w:val="20"/>
              </w:rPr>
              <w:t>Review attendance exceptions</w:t>
            </w:r>
          </w:p>
        </w:tc>
        <w:tc>
          <w:tcPr>
            <w:tcW w:w="0" w:type="auto"/>
          </w:tcPr>
          <w:p w:rsidR="00756AEF" w:rsidRPr="003F7AA7" w:rsidRDefault="00CC7E9F">
            <w:pPr>
              <w:pStyle w:val="Compact"/>
              <w:rPr>
                <w:sz w:val="20"/>
                <w:szCs w:val="20"/>
              </w:rPr>
            </w:pPr>
            <w:r w:rsidRPr="003F7AA7">
              <w:rPr>
                <w:sz w:val="20"/>
                <w:szCs w:val="20"/>
              </w:rPr>
              <w:t>HR</w:t>
            </w:r>
          </w:p>
        </w:tc>
      </w:tr>
      <w:tr w:rsidR="00756AEF" w:rsidRPr="003F7AA7">
        <w:tc>
          <w:tcPr>
            <w:tcW w:w="0" w:type="auto"/>
          </w:tcPr>
          <w:p w:rsidR="00756AEF" w:rsidRPr="003F7AA7" w:rsidRDefault="00CC7E9F">
            <w:pPr>
              <w:pStyle w:val="Compact"/>
              <w:rPr>
                <w:sz w:val="20"/>
                <w:szCs w:val="20"/>
              </w:rPr>
            </w:pPr>
            <w:r w:rsidRPr="003F7AA7">
              <w:rPr>
                <w:sz w:val="20"/>
                <w:szCs w:val="20"/>
              </w:rPr>
              <w:t>Weekly</w:t>
            </w:r>
          </w:p>
        </w:tc>
        <w:tc>
          <w:tcPr>
            <w:tcW w:w="0" w:type="auto"/>
          </w:tcPr>
          <w:p w:rsidR="00756AEF" w:rsidRPr="003F7AA7" w:rsidRDefault="00CC7E9F">
            <w:pPr>
              <w:pStyle w:val="Compact"/>
              <w:rPr>
                <w:sz w:val="20"/>
                <w:szCs w:val="20"/>
              </w:rPr>
            </w:pPr>
            <w:r w:rsidRPr="003F7AA7">
              <w:rPr>
                <w:sz w:val="20"/>
                <w:szCs w:val="20"/>
              </w:rPr>
              <w:t>Review drawings awaiting customer approval and chase</w:t>
            </w:r>
          </w:p>
        </w:tc>
        <w:tc>
          <w:tcPr>
            <w:tcW w:w="0" w:type="auto"/>
          </w:tcPr>
          <w:p w:rsidR="00756AEF" w:rsidRPr="003F7AA7" w:rsidRDefault="00CC7E9F">
            <w:pPr>
              <w:pStyle w:val="Compact"/>
              <w:rPr>
                <w:sz w:val="20"/>
                <w:szCs w:val="20"/>
              </w:rPr>
            </w:pPr>
            <w:r w:rsidRPr="003F7AA7">
              <w:rPr>
                <w:sz w:val="20"/>
                <w:szCs w:val="20"/>
              </w:rPr>
              <w:t>Design</w:t>
            </w:r>
          </w:p>
        </w:tc>
      </w:tr>
      <w:tr w:rsidR="00756AEF" w:rsidRPr="003F7AA7">
        <w:tc>
          <w:tcPr>
            <w:tcW w:w="0" w:type="auto"/>
          </w:tcPr>
          <w:p w:rsidR="00756AEF" w:rsidRPr="003F7AA7" w:rsidRDefault="00CC7E9F">
            <w:pPr>
              <w:pStyle w:val="Compact"/>
              <w:rPr>
                <w:sz w:val="20"/>
                <w:szCs w:val="20"/>
              </w:rPr>
            </w:pPr>
            <w:r w:rsidRPr="003F7AA7">
              <w:rPr>
                <w:sz w:val="20"/>
                <w:szCs w:val="20"/>
              </w:rPr>
              <w:t>Weekly</w:t>
            </w:r>
          </w:p>
        </w:tc>
        <w:tc>
          <w:tcPr>
            <w:tcW w:w="0" w:type="auto"/>
          </w:tcPr>
          <w:p w:rsidR="00756AEF" w:rsidRPr="003F7AA7" w:rsidRDefault="00CC7E9F">
            <w:pPr>
              <w:pStyle w:val="Compact"/>
              <w:rPr>
                <w:sz w:val="20"/>
                <w:szCs w:val="20"/>
              </w:rPr>
            </w:pPr>
            <w:r w:rsidRPr="003F7AA7">
              <w:rPr>
                <w:sz w:val="20"/>
                <w:szCs w:val="20"/>
              </w:rPr>
              <w:t>Review purchase orders against the PCC</w:t>
            </w:r>
          </w:p>
        </w:tc>
        <w:tc>
          <w:tcPr>
            <w:tcW w:w="0" w:type="auto"/>
          </w:tcPr>
          <w:p w:rsidR="00756AEF" w:rsidRPr="003F7AA7" w:rsidRDefault="00CC7E9F">
            <w:pPr>
              <w:pStyle w:val="Compact"/>
              <w:rPr>
                <w:sz w:val="20"/>
                <w:szCs w:val="20"/>
              </w:rPr>
            </w:pPr>
            <w:r w:rsidRPr="003F7AA7">
              <w:rPr>
                <w:sz w:val="20"/>
                <w:szCs w:val="20"/>
              </w:rPr>
              <w:t>Purchase</w:t>
            </w:r>
          </w:p>
        </w:tc>
      </w:tr>
      <w:tr w:rsidR="00756AEF" w:rsidRPr="003F7AA7">
        <w:tc>
          <w:tcPr>
            <w:tcW w:w="0" w:type="auto"/>
          </w:tcPr>
          <w:p w:rsidR="00756AEF" w:rsidRPr="003F7AA7" w:rsidRDefault="00CC7E9F">
            <w:pPr>
              <w:pStyle w:val="Compact"/>
              <w:rPr>
                <w:sz w:val="20"/>
                <w:szCs w:val="20"/>
              </w:rPr>
            </w:pPr>
            <w:r w:rsidRPr="003F7AA7">
              <w:rPr>
                <w:sz w:val="20"/>
                <w:szCs w:val="20"/>
              </w:rPr>
              <w:t>Weekly</w:t>
            </w:r>
          </w:p>
        </w:tc>
        <w:tc>
          <w:tcPr>
            <w:tcW w:w="0" w:type="auto"/>
          </w:tcPr>
          <w:p w:rsidR="00756AEF" w:rsidRPr="003F7AA7" w:rsidRDefault="00CC7E9F">
            <w:pPr>
              <w:pStyle w:val="Compact"/>
              <w:rPr>
                <w:sz w:val="20"/>
                <w:szCs w:val="20"/>
              </w:rPr>
            </w:pPr>
            <w:r w:rsidRPr="003F7AA7">
              <w:rPr>
                <w:sz w:val="20"/>
                <w:szCs w:val="20"/>
              </w:rPr>
              <w:t>Review any exception seen more than twice (a process problem, not a document problem)</w:t>
            </w:r>
          </w:p>
        </w:tc>
        <w:tc>
          <w:tcPr>
            <w:tcW w:w="0" w:type="auto"/>
          </w:tcPr>
          <w:p w:rsidR="00756AEF" w:rsidRPr="003F7AA7" w:rsidRDefault="00CC7E9F">
            <w:pPr>
              <w:pStyle w:val="Compact"/>
              <w:rPr>
                <w:sz w:val="20"/>
                <w:szCs w:val="20"/>
              </w:rPr>
            </w:pPr>
            <w:r w:rsidRPr="003F7AA7">
              <w:rPr>
                <w:sz w:val="20"/>
                <w:szCs w:val="20"/>
              </w:rPr>
              <w:t>Directors</w:t>
            </w:r>
          </w:p>
        </w:tc>
      </w:tr>
      <w:tr w:rsidR="00756AEF" w:rsidRPr="003F7AA7">
        <w:tc>
          <w:tcPr>
            <w:tcW w:w="0" w:type="auto"/>
          </w:tcPr>
          <w:p w:rsidR="00756AEF" w:rsidRPr="003F7AA7" w:rsidRDefault="00CC7E9F">
            <w:pPr>
              <w:pStyle w:val="Compact"/>
              <w:rPr>
                <w:sz w:val="20"/>
                <w:szCs w:val="20"/>
              </w:rPr>
            </w:pPr>
            <w:r w:rsidRPr="003F7AA7">
              <w:rPr>
                <w:sz w:val="20"/>
                <w:szCs w:val="20"/>
              </w:rPr>
              <w:t>Monthly</w:t>
            </w:r>
          </w:p>
        </w:tc>
        <w:tc>
          <w:tcPr>
            <w:tcW w:w="0" w:type="auto"/>
          </w:tcPr>
          <w:p w:rsidR="00756AEF" w:rsidRPr="003F7AA7" w:rsidRDefault="00CC7E9F">
            <w:pPr>
              <w:pStyle w:val="Compact"/>
              <w:rPr>
                <w:sz w:val="20"/>
                <w:szCs w:val="20"/>
              </w:rPr>
            </w:pPr>
            <w:r w:rsidRPr="003F7AA7">
              <w:rPr>
                <w:sz w:val="20"/>
                <w:szCs w:val="20"/>
              </w:rPr>
              <w:t>GSTR-1, GSTR-3B, GSTR-2B reconciliation</w:t>
            </w:r>
          </w:p>
        </w:tc>
        <w:tc>
          <w:tcPr>
            <w:tcW w:w="0" w:type="auto"/>
          </w:tcPr>
          <w:p w:rsidR="00756AEF" w:rsidRPr="003F7AA7" w:rsidRDefault="00CC7E9F">
            <w:pPr>
              <w:pStyle w:val="Compact"/>
              <w:rPr>
                <w:sz w:val="20"/>
                <w:szCs w:val="20"/>
              </w:rPr>
            </w:pPr>
            <w:r w:rsidRPr="003F7AA7">
              <w:rPr>
                <w:sz w:val="20"/>
                <w:szCs w:val="20"/>
              </w:rPr>
              <w:t>Accounts</w:t>
            </w:r>
          </w:p>
        </w:tc>
      </w:tr>
      <w:tr w:rsidR="00756AEF" w:rsidRPr="003F7AA7">
        <w:tc>
          <w:tcPr>
            <w:tcW w:w="0" w:type="auto"/>
          </w:tcPr>
          <w:p w:rsidR="00756AEF" w:rsidRPr="003F7AA7" w:rsidRDefault="00CC7E9F">
            <w:pPr>
              <w:pStyle w:val="Compact"/>
              <w:rPr>
                <w:sz w:val="20"/>
                <w:szCs w:val="20"/>
              </w:rPr>
            </w:pPr>
            <w:r w:rsidRPr="003F7AA7">
              <w:rPr>
                <w:sz w:val="20"/>
                <w:szCs w:val="20"/>
              </w:rPr>
              <w:t>Monthly</w:t>
            </w:r>
          </w:p>
        </w:tc>
        <w:tc>
          <w:tcPr>
            <w:tcW w:w="0" w:type="auto"/>
          </w:tcPr>
          <w:p w:rsidR="00756AEF" w:rsidRPr="003F7AA7" w:rsidRDefault="00CC7E9F">
            <w:pPr>
              <w:pStyle w:val="Compact"/>
              <w:rPr>
                <w:sz w:val="20"/>
                <w:szCs w:val="20"/>
              </w:rPr>
            </w:pPr>
            <w:r w:rsidRPr="003F7AA7">
              <w:rPr>
                <w:sz w:val="20"/>
                <w:szCs w:val="20"/>
              </w:rPr>
              <w:t>TDS deposit and reconciliation</w:t>
            </w:r>
          </w:p>
        </w:tc>
        <w:tc>
          <w:tcPr>
            <w:tcW w:w="0" w:type="auto"/>
          </w:tcPr>
          <w:p w:rsidR="00756AEF" w:rsidRPr="003F7AA7" w:rsidRDefault="00CC7E9F">
            <w:pPr>
              <w:pStyle w:val="Compact"/>
              <w:rPr>
                <w:sz w:val="20"/>
                <w:szCs w:val="20"/>
              </w:rPr>
            </w:pPr>
            <w:r w:rsidRPr="003F7AA7">
              <w:rPr>
                <w:sz w:val="20"/>
                <w:szCs w:val="20"/>
              </w:rPr>
              <w:t>Accounts</w:t>
            </w:r>
          </w:p>
        </w:tc>
      </w:tr>
      <w:tr w:rsidR="00756AEF" w:rsidRPr="003F7AA7">
        <w:tc>
          <w:tcPr>
            <w:tcW w:w="0" w:type="auto"/>
          </w:tcPr>
          <w:p w:rsidR="00756AEF" w:rsidRPr="003F7AA7" w:rsidRDefault="00CC7E9F">
            <w:pPr>
              <w:pStyle w:val="Compact"/>
              <w:rPr>
                <w:sz w:val="20"/>
                <w:szCs w:val="20"/>
              </w:rPr>
            </w:pPr>
            <w:r w:rsidRPr="003F7AA7">
              <w:rPr>
                <w:sz w:val="20"/>
                <w:szCs w:val="20"/>
              </w:rPr>
              <w:t>Monthly</w:t>
            </w:r>
          </w:p>
        </w:tc>
        <w:tc>
          <w:tcPr>
            <w:tcW w:w="0" w:type="auto"/>
          </w:tcPr>
          <w:p w:rsidR="00756AEF" w:rsidRPr="003F7AA7" w:rsidRDefault="00CC7E9F">
            <w:pPr>
              <w:pStyle w:val="Compact"/>
              <w:rPr>
                <w:sz w:val="20"/>
                <w:szCs w:val="20"/>
              </w:rPr>
            </w:pPr>
            <w:r w:rsidRPr="003F7AA7">
              <w:rPr>
                <w:sz w:val="20"/>
                <w:szCs w:val="20"/>
              </w:rPr>
              <w:t>MSME 45-day review</w:t>
            </w:r>
          </w:p>
        </w:tc>
        <w:tc>
          <w:tcPr>
            <w:tcW w:w="0" w:type="auto"/>
          </w:tcPr>
          <w:p w:rsidR="00756AEF" w:rsidRPr="003F7AA7" w:rsidRDefault="00CC7E9F">
            <w:pPr>
              <w:pStyle w:val="Compact"/>
              <w:rPr>
                <w:sz w:val="20"/>
                <w:szCs w:val="20"/>
              </w:rPr>
            </w:pPr>
            <w:r w:rsidRPr="003F7AA7">
              <w:rPr>
                <w:sz w:val="20"/>
                <w:szCs w:val="20"/>
              </w:rPr>
              <w:t>Accounts</w:t>
            </w:r>
          </w:p>
        </w:tc>
      </w:tr>
      <w:tr w:rsidR="00756AEF" w:rsidRPr="003F7AA7">
        <w:tc>
          <w:tcPr>
            <w:tcW w:w="0" w:type="auto"/>
          </w:tcPr>
          <w:p w:rsidR="00756AEF" w:rsidRPr="003F7AA7" w:rsidRDefault="00CC7E9F">
            <w:pPr>
              <w:pStyle w:val="Compact"/>
              <w:rPr>
                <w:sz w:val="20"/>
                <w:szCs w:val="20"/>
              </w:rPr>
            </w:pPr>
            <w:r w:rsidRPr="003F7AA7">
              <w:rPr>
                <w:sz w:val="20"/>
                <w:szCs w:val="20"/>
              </w:rPr>
              <w:t>Monthly</w:t>
            </w:r>
          </w:p>
        </w:tc>
        <w:tc>
          <w:tcPr>
            <w:tcW w:w="0" w:type="auto"/>
          </w:tcPr>
          <w:p w:rsidR="00756AEF" w:rsidRPr="003F7AA7" w:rsidRDefault="00CC7E9F">
            <w:pPr>
              <w:pStyle w:val="Compact"/>
              <w:rPr>
                <w:sz w:val="20"/>
                <w:szCs w:val="20"/>
              </w:rPr>
            </w:pPr>
            <w:r w:rsidRPr="003F7AA7">
              <w:rPr>
                <w:sz w:val="20"/>
                <w:szCs w:val="20"/>
              </w:rPr>
              <w:t>Payroll and statutory dues</w:t>
            </w:r>
          </w:p>
        </w:tc>
        <w:tc>
          <w:tcPr>
            <w:tcW w:w="0" w:type="auto"/>
          </w:tcPr>
          <w:p w:rsidR="00756AEF" w:rsidRPr="003F7AA7" w:rsidRDefault="00CC7E9F">
            <w:pPr>
              <w:pStyle w:val="Compact"/>
              <w:rPr>
                <w:sz w:val="20"/>
                <w:szCs w:val="20"/>
              </w:rPr>
            </w:pPr>
            <w:r w:rsidRPr="003F7AA7">
              <w:rPr>
                <w:sz w:val="20"/>
                <w:szCs w:val="20"/>
              </w:rPr>
              <w:t>HR</w:t>
            </w:r>
          </w:p>
        </w:tc>
      </w:tr>
      <w:tr w:rsidR="00756AEF" w:rsidRPr="003F7AA7">
        <w:tc>
          <w:tcPr>
            <w:tcW w:w="0" w:type="auto"/>
          </w:tcPr>
          <w:p w:rsidR="00756AEF" w:rsidRPr="003F7AA7" w:rsidRDefault="00CC7E9F">
            <w:pPr>
              <w:pStyle w:val="Compact"/>
              <w:rPr>
                <w:sz w:val="20"/>
                <w:szCs w:val="20"/>
              </w:rPr>
            </w:pPr>
            <w:r w:rsidRPr="003F7AA7">
              <w:rPr>
                <w:sz w:val="20"/>
                <w:szCs w:val="20"/>
              </w:rPr>
              <w:lastRenderedPageBreak/>
              <w:t>Monthly</w:t>
            </w:r>
          </w:p>
        </w:tc>
        <w:tc>
          <w:tcPr>
            <w:tcW w:w="0" w:type="auto"/>
          </w:tcPr>
          <w:p w:rsidR="00756AEF" w:rsidRPr="003F7AA7" w:rsidRDefault="00CC7E9F">
            <w:pPr>
              <w:pStyle w:val="Compact"/>
              <w:rPr>
                <w:sz w:val="20"/>
                <w:szCs w:val="20"/>
              </w:rPr>
            </w:pPr>
            <w:r w:rsidRPr="003F7AA7">
              <w:rPr>
                <w:sz w:val="20"/>
                <w:szCs w:val="20"/>
              </w:rPr>
              <w:t>Project WIP update and MIS review</w:t>
            </w:r>
          </w:p>
        </w:tc>
        <w:tc>
          <w:tcPr>
            <w:tcW w:w="0" w:type="auto"/>
          </w:tcPr>
          <w:p w:rsidR="00756AEF" w:rsidRPr="003F7AA7" w:rsidRDefault="00CC7E9F">
            <w:pPr>
              <w:pStyle w:val="Compact"/>
              <w:rPr>
                <w:sz w:val="20"/>
                <w:szCs w:val="20"/>
              </w:rPr>
            </w:pPr>
            <w:r w:rsidRPr="003F7AA7">
              <w:rPr>
                <w:sz w:val="20"/>
                <w:szCs w:val="20"/>
              </w:rPr>
              <w:t>Accounts, Projects</w:t>
            </w:r>
          </w:p>
        </w:tc>
      </w:tr>
      <w:tr w:rsidR="00756AEF" w:rsidRPr="003F7AA7">
        <w:tc>
          <w:tcPr>
            <w:tcW w:w="0" w:type="auto"/>
          </w:tcPr>
          <w:p w:rsidR="00756AEF" w:rsidRPr="003F7AA7" w:rsidRDefault="00CC7E9F">
            <w:pPr>
              <w:pStyle w:val="Compact"/>
              <w:rPr>
                <w:sz w:val="20"/>
                <w:szCs w:val="20"/>
              </w:rPr>
            </w:pPr>
            <w:r w:rsidRPr="003F7AA7">
              <w:rPr>
                <w:sz w:val="20"/>
                <w:szCs w:val="20"/>
              </w:rPr>
              <w:t>Monthly</w:t>
            </w:r>
          </w:p>
        </w:tc>
        <w:tc>
          <w:tcPr>
            <w:tcW w:w="0" w:type="auto"/>
          </w:tcPr>
          <w:p w:rsidR="00756AEF" w:rsidRPr="003F7AA7" w:rsidRDefault="00CC7E9F">
            <w:pPr>
              <w:pStyle w:val="Compact"/>
              <w:rPr>
                <w:sz w:val="20"/>
                <w:szCs w:val="20"/>
              </w:rPr>
            </w:pPr>
            <w:r w:rsidRPr="003F7AA7">
              <w:rPr>
                <w:sz w:val="20"/>
                <w:szCs w:val="20"/>
              </w:rPr>
              <w:t>Archival record</w:t>
            </w:r>
          </w:p>
        </w:tc>
        <w:tc>
          <w:tcPr>
            <w:tcW w:w="0" w:type="auto"/>
          </w:tcPr>
          <w:p w:rsidR="00756AEF" w:rsidRPr="003F7AA7" w:rsidRDefault="00CC7E9F">
            <w:pPr>
              <w:pStyle w:val="Compact"/>
              <w:rPr>
                <w:sz w:val="20"/>
                <w:szCs w:val="20"/>
              </w:rPr>
            </w:pPr>
            <w:r w:rsidRPr="003F7AA7">
              <w:rPr>
                <w:sz w:val="20"/>
                <w:szCs w:val="20"/>
              </w:rPr>
              <w:t>The implementer</w:t>
            </w:r>
          </w:p>
        </w:tc>
      </w:tr>
      <w:tr w:rsidR="00756AEF" w:rsidRPr="003F7AA7">
        <w:tc>
          <w:tcPr>
            <w:tcW w:w="0" w:type="auto"/>
          </w:tcPr>
          <w:p w:rsidR="00756AEF" w:rsidRPr="003F7AA7" w:rsidRDefault="00CC7E9F">
            <w:pPr>
              <w:pStyle w:val="Compact"/>
              <w:rPr>
                <w:sz w:val="20"/>
                <w:szCs w:val="20"/>
              </w:rPr>
            </w:pPr>
            <w:r w:rsidRPr="003F7AA7">
              <w:rPr>
                <w:sz w:val="20"/>
                <w:szCs w:val="20"/>
              </w:rPr>
              <w:t>Quarterly</w:t>
            </w:r>
          </w:p>
        </w:tc>
        <w:tc>
          <w:tcPr>
            <w:tcW w:w="0" w:type="auto"/>
          </w:tcPr>
          <w:p w:rsidR="00756AEF" w:rsidRPr="003F7AA7" w:rsidRDefault="00CC7E9F">
            <w:pPr>
              <w:pStyle w:val="Compact"/>
              <w:rPr>
                <w:sz w:val="20"/>
                <w:szCs w:val="20"/>
              </w:rPr>
            </w:pPr>
            <w:r w:rsidRPr="003F7AA7">
              <w:rPr>
                <w:sz w:val="20"/>
                <w:szCs w:val="20"/>
              </w:rPr>
              <w:t>TDS returns; bank guarantee expiry review</w:t>
            </w:r>
          </w:p>
        </w:tc>
        <w:tc>
          <w:tcPr>
            <w:tcW w:w="0" w:type="auto"/>
          </w:tcPr>
          <w:p w:rsidR="00756AEF" w:rsidRPr="003F7AA7" w:rsidRDefault="00CC7E9F">
            <w:pPr>
              <w:pStyle w:val="Compact"/>
              <w:rPr>
                <w:sz w:val="20"/>
                <w:szCs w:val="20"/>
              </w:rPr>
            </w:pPr>
            <w:r w:rsidRPr="003F7AA7">
              <w:rPr>
                <w:sz w:val="20"/>
                <w:szCs w:val="20"/>
              </w:rPr>
              <w:t>Accounts</w:t>
            </w:r>
          </w:p>
        </w:tc>
      </w:tr>
      <w:tr w:rsidR="00756AEF" w:rsidRPr="003F7AA7">
        <w:tc>
          <w:tcPr>
            <w:tcW w:w="0" w:type="auto"/>
          </w:tcPr>
          <w:p w:rsidR="00756AEF" w:rsidRPr="003F7AA7" w:rsidRDefault="00CC7E9F">
            <w:pPr>
              <w:pStyle w:val="Compact"/>
              <w:rPr>
                <w:sz w:val="20"/>
                <w:szCs w:val="20"/>
              </w:rPr>
            </w:pPr>
            <w:r w:rsidRPr="003F7AA7">
              <w:rPr>
                <w:sz w:val="20"/>
                <w:szCs w:val="20"/>
              </w:rPr>
              <w:t>Annually</w:t>
            </w:r>
          </w:p>
        </w:tc>
        <w:tc>
          <w:tcPr>
            <w:tcW w:w="0" w:type="auto"/>
          </w:tcPr>
          <w:p w:rsidR="00756AEF" w:rsidRPr="003F7AA7" w:rsidRDefault="00CC7E9F">
            <w:pPr>
              <w:pStyle w:val="Compact"/>
              <w:rPr>
                <w:sz w:val="20"/>
                <w:szCs w:val="20"/>
              </w:rPr>
            </w:pPr>
            <w:r w:rsidRPr="003F7AA7">
              <w:rPr>
                <w:sz w:val="20"/>
                <w:szCs w:val="20"/>
              </w:rPr>
              <w:t>Gratuity provision; deferred tax; fixed asset verification</w:t>
            </w:r>
          </w:p>
        </w:tc>
        <w:tc>
          <w:tcPr>
            <w:tcW w:w="0" w:type="auto"/>
          </w:tcPr>
          <w:p w:rsidR="00756AEF" w:rsidRPr="003F7AA7" w:rsidRDefault="00CC7E9F">
            <w:pPr>
              <w:pStyle w:val="Compact"/>
              <w:rPr>
                <w:sz w:val="20"/>
                <w:szCs w:val="20"/>
              </w:rPr>
            </w:pPr>
            <w:r w:rsidRPr="003F7AA7">
              <w:rPr>
                <w:sz w:val="20"/>
                <w:szCs w:val="20"/>
              </w:rPr>
              <w:t>Accounts, CA</w:t>
            </w:r>
          </w:p>
        </w:tc>
      </w:tr>
      <w:tr w:rsidR="00756AEF" w:rsidRPr="003F7AA7">
        <w:tc>
          <w:tcPr>
            <w:tcW w:w="0" w:type="auto"/>
          </w:tcPr>
          <w:p w:rsidR="00756AEF" w:rsidRPr="003F7AA7" w:rsidRDefault="00CC7E9F">
            <w:pPr>
              <w:pStyle w:val="Compact"/>
              <w:rPr>
                <w:sz w:val="20"/>
                <w:szCs w:val="20"/>
              </w:rPr>
            </w:pPr>
            <w:r w:rsidRPr="003F7AA7">
              <w:rPr>
                <w:sz w:val="20"/>
                <w:szCs w:val="20"/>
              </w:rPr>
              <w:t>Annually</w:t>
            </w:r>
          </w:p>
        </w:tc>
        <w:tc>
          <w:tcPr>
            <w:tcW w:w="0" w:type="auto"/>
          </w:tcPr>
          <w:p w:rsidR="00756AEF" w:rsidRPr="003F7AA7" w:rsidRDefault="00CC7E9F">
            <w:pPr>
              <w:pStyle w:val="Compact"/>
              <w:rPr>
                <w:sz w:val="20"/>
                <w:szCs w:val="20"/>
              </w:rPr>
            </w:pPr>
            <w:r w:rsidRPr="003F7AA7">
              <w:rPr>
                <w:sz w:val="20"/>
                <w:szCs w:val="20"/>
              </w:rPr>
              <w:t>Physical stock count, including material at subcontractors</w:t>
            </w:r>
          </w:p>
        </w:tc>
        <w:tc>
          <w:tcPr>
            <w:tcW w:w="0" w:type="auto"/>
          </w:tcPr>
          <w:p w:rsidR="00756AEF" w:rsidRPr="003F7AA7" w:rsidRDefault="00CC7E9F">
            <w:pPr>
              <w:pStyle w:val="Compact"/>
              <w:rPr>
                <w:sz w:val="20"/>
                <w:szCs w:val="20"/>
              </w:rPr>
            </w:pPr>
            <w:r w:rsidRPr="003F7AA7">
              <w:rPr>
                <w:sz w:val="20"/>
                <w:szCs w:val="20"/>
              </w:rPr>
              <w:t>Stores</w:t>
            </w:r>
          </w:p>
        </w:tc>
      </w:tr>
      <w:tr w:rsidR="00756AEF" w:rsidRPr="003F7AA7">
        <w:tc>
          <w:tcPr>
            <w:tcW w:w="0" w:type="auto"/>
          </w:tcPr>
          <w:p w:rsidR="00756AEF" w:rsidRPr="003F7AA7" w:rsidRDefault="00CC7E9F">
            <w:pPr>
              <w:pStyle w:val="Compact"/>
              <w:rPr>
                <w:sz w:val="20"/>
                <w:szCs w:val="20"/>
              </w:rPr>
            </w:pPr>
            <w:r w:rsidRPr="003F7AA7">
              <w:rPr>
                <w:sz w:val="20"/>
                <w:szCs w:val="20"/>
              </w:rPr>
              <w:t>Annually</w:t>
            </w:r>
          </w:p>
        </w:tc>
        <w:tc>
          <w:tcPr>
            <w:tcW w:w="0" w:type="auto"/>
          </w:tcPr>
          <w:p w:rsidR="00756AEF" w:rsidRPr="003F7AA7" w:rsidRDefault="00CC7E9F">
            <w:pPr>
              <w:pStyle w:val="Compact"/>
              <w:rPr>
                <w:sz w:val="20"/>
                <w:szCs w:val="20"/>
              </w:rPr>
            </w:pPr>
            <w:r w:rsidRPr="003F7AA7">
              <w:rPr>
                <w:sz w:val="20"/>
                <w:szCs w:val="20"/>
              </w:rPr>
              <w:t>Test a backup restore</w:t>
            </w:r>
          </w:p>
        </w:tc>
        <w:tc>
          <w:tcPr>
            <w:tcW w:w="0" w:type="auto"/>
          </w:tcPr>
          <w:p w:rsidR="00756AEF" w:rsidRPr="003F7AA7" w:rsidRDefault="00CC7E9F">
            <w:pPr>
              <w:pStyle w:val="Compact"/>
              <w:rPr>
                <w:sz w:val="20"/>
                <w:szCs w:val="20"/>
              </w:rPr>
            </w:pPr>
            <w:r w:rsidRPr="003F7AA7">
              <w:rPr>
                <w:sz w:val="20"/>
                <w:szCs w:val="20"/>
              </w:rPr>
              <w:t>The implementer</w:t>
            </w:r>
          </w:p>
        </w:tc>
      </w:tr>
      <w:tr w:rsidR="00756AEF" w:rsidRPr="003F7AA7">
        <w:tc>
          <w:tcPr>
            <w:tcW w:w="0" w:type="auto"/>
          </w:tcPr>
          <w:p w:rsidR="00756AEF" w:rsidRPr="003F7AA7" w:rsidRDefault="00CC7E9F">
            <w:pPr>
              <w:pStyle w:val="Compact"/>
              <w:rPr>
                <w:sz w:val="20"/>
                <w:szCs w:val="20"/>
              </w:rPr>
            </w:pPr>
            <w:r w:rsidRPr="003F7AA7">
              <w:rPr>
                <w:sz w:val="20"/>
                <w:szCs w:val="20"/>
              </w:rPr>
              <w:t>Annually</w:t>
            </w:r>
          </w:p>
        </w:tc>
        <w:tc>
          <w:tcPr>
            <w:tcW w:w="0" w:type="auto"/>
          </w:tcPr>
          <w:p w:rsidR="00756AEF" w:rsidRPr="003F7AA7" w:rsidRDefault="00CC7E9F">
            <w:pPr>
              <w:pStyle w:val="Compact"/>
              <w:rPr>
                <w:sz w:val="20"/>
                <w:szCs w:val="20"/>
              </w:rPr>
            </w:pPr>
            <w:r w:rsidRPr="003F7AA7">
              <w:rPr>
                <w:sz w:val="20"/>
                <w:szCs w:val="20"/>
              </w:rPr>
              <w:t>Financial statements, Schedule III, notes to accounts, audit</w:t>
            </w:r>
          </w:p>
        </w:tc>
        <w:tc>
          <w:tcPr>
            <w:tcW w:w="0" w:type="auto"/>
          </w:tcPr>
          <w:p w:rsidR="00756AEF" w:rsidRPr="003F7AA7" w:rsidRDefault="00CC7E9F">
            <w:pPr>
              <w:pStyle w:val="Compact"/>
              <w:rPr>
                <w:sz w:val="20"/>
                <w:szCs w:val="20"/>
              </w:rPr>
            </w:pPr>
            <w:r w:rsidRPr="003F7AA7">
              <w:rPr>
                <w:sz w:val="20"/>
                <w:szCs w:val="20"/>
              </w:rPr>
              <w:t>Accounts, CA</w:t>
            </w:r>
          </w:p>
        </w:tc>
      </w:tr>
    </w:tbl>
    <w:p w:rsidR="00756AEF" w:rsidRDefault="00CC7E9F">
      <w:pPr>
        <w:pStyle w:val="Heading2"/>
      </w:pPr>
      <w:bookmarkStart w:id="38" w:name="X54380654b988eaf0bbb003b2fbe26c62d8cf880"/>
      <w:r>
        <w:t>What the software enforces, and what depends on people</w:t>
      </w:r>
    </w:p>
    <w:p w:rsidR="00756AEF" w:rsidRDefault="00CC7E9F">
      <w:pPr>
        <w:pStyle w:val="Compact"/>
        <w:numPr>
          <w:ilvl w:val="0"/>
          <w:numId w:val="34"/>
        </w:numPr>
      </w:pPr>
      <w:r>
        <w:rPr>
          <w:b/>
          <w:bCs/>
        </w:rPr>
        <w:t>Enforced:</w:t>
      </w:r>
      <w:r>
        <w:t xml:space="preserve"> </w:t>
      </w:r>
      <w:r>
        <w:t xml:space="preserve">BRM payment block (every payment route), BRM certification only with all four checks ticked, PO approval only after a </w:t>
      </w:r>
      <w:r>
        <w:rPr>
          <w:rStyle w:val="VerbatimChar"/>
        </w:rPr>
        <w:t>Purchase User</w:t>
      </w:r>
      <w:r>
        <w:t xml:space="preserve"> sends it, drawing release sequence, kick-off checklist.</w:t>
      </w:r>
    </w:p>
    <w:p w:rsidR="00756AEF" w:rsidRDefault="00CC7E9F">
      <w:pPr>
        <w:pStyle w:val="Compact"/>
        <w:numPr>
          <w:ilvl w:val="0"/>
          <w:numId w:val="34"/>
        </w:numPr>
      </w:pPr>
      <w:r>
        <w:rPr>
          <w:b/>
          <w:bCs/>
        </w:rPr>
        <w:t>Everything else depends on same-day entry.</w:t>
      </w:r>
      <w:r>
        <w:t xml:space="preserve"> The overnight checks exis</w:t>
      </w:r>
      <w:r>
        <w:t>t because that habit slips.</w:t>
      </w:r>
      <w:bookmarkEnd w:id="36"/>
      <w:bookmarkEnd w:id="38"/>
    </w:p>
    <w:sectPr w:rsidR="00756AEF" w:rsidSect="00862ACB">
      <w:pgSz w:w="12240" w:h="15840"/>
      <w:pgMar w:top="720" w:right="720" w:bottom="720" w:left="72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7E9F" w:rsidRDefault="00CC7E9F" w:rsidP="00756AEF">
      <w:pPr>
        <w:spacing w:after="0"/>
      </w:pPr>
      <w:r>
        <w:separator/>
      </w:r>
    </w:p>
  </w:endnote>
  <w:endnote w:type="continuationSeparator" w:id="1">
    <w:p w:rsidR="00CC7E9F" w:rsidRDefault="00CC7E9F" w:rsidP="00756AEF">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7E9F" w:rsidRDefault="00CC7E9F">
      <w:r>
        <w:separator/>
      </w:r>
    </w:p>
  </w:footnote>
  <w:footnote w:type="continuationSeparator" w:id="1">
    <w:p w:rsidR="00CC7E9F" w:rsidRDefault="00CC7E9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B10E0F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76F04A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F96ADAE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embedSystemFonts/>
  <w:stylePaneFormatFilter w:val="0004"/>
  <w:doNotTrackMoves/>
  <w:defaultTabStop w:val="720"/>
  <w:drawingGridHorizontalSpacing w:val="12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
  <w:rsids>
    <w:rsidRoot w:val="00756AEF"/>
    <w:rsid w:val="003F7AA7"/>
    <w:rsid w:val="00756AEF"/>
    <w:rsid w:val="00862ACB"/>
    <w:rsid w:val="009E53F2"/>
    <w:rsid w:val="00CC7E9F"/>
  </w:rsids>
  <m:mathPr>
    <m:mathFont m:val="Cambria Math"/>
    <m:brkBin m:val="before"/>
    <m:brkBinSub m:val="--"/>
    <m:smallFrac/>
    <m:dispDef/>
    <m:lMargin m:val="0"/>
    <m:rMargin m:val="0"/>
    <m:defJc m:val="centerGroup"/>
    <m:wrapRight/>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267">
    <w:lsdException w:name="toc 1" w:uiPriority="39"/>
    <w:lsdException w:name="Hyperlink" w:uiPriority="99"/>
  </w:latentStyles>
  <w:style w:type="paragraph" w:default="1" w:styleId="Normal">
    <w:name w:val="Normal"/>
    <w:qFormat/>
    <w:rsid w:val="00756AEF"/>
  </w:style>
  <w:style w:type="paragraph" w:styleId="Heading1">
    <w:name w:val="heading 1"/>
    <w:basedOn w:val="Normal"/>
    <w:next w:val="BodyText"/>
    <w:uiPriority w:val="9"/>
    <w:qFormat/>
    <w:rsid w:val="00756AEF"/>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756AEF"/>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756AE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756AEF"/>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756AEF"/>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756AEF"/>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756AEF"/>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756AE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756AEF"/>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56AEF"/>
    <w:pPr>
      <w:spacing w:before="180" w:after="180"/>
    </w:pPr>
  </w:style>
  <w:style w:type="paragraph" w:customStyle="1" w:styleId="FirstParagraph">
    <w:name w:val="First Paragraph"/>
    <w:basedOn w:val="BodyText"/>
    <w:next w:val="BodyText"/>
    <w:qFormat/>
    <w:rsid w:val="00756AEF"/>
  </w:style>
  <w:style w:type="paragraph" w:customStyle="1" w:styleId="Compact">
    <w:name w:val="Compact"/>
    <w:basedOn w:val="BodyText"/>
    <w:qFormat/>
    <w:rsid w:val="00756AEF"/>
    <w:pPr>
      <w:spacing w:before="36" w:after="36"/>
    </w:pPr>
  </w:style>
  <w:style w:type="paragraph" w:styleId="Title">
    <w:name w:val="Title"/>
    <w:basedOn w:val="Normal"/>
    <w:next w:val="BodyText"/>
    <w:qFormat/>
    <w:rsid w:val="00756AEF"/>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756AEF"/>
    <w:pPr>
      <w:spacing w:before="240"/>
    </w:pPr>
    <w:rPr>
      <w:sz w:val="30"/>
      <w:szCs w:val="30"/>
    </w:rPr>
  </w:style>
  <w:style w:type="paragraph" w:customStyle="1" w:styleId="Author">
    <w:name w:val="Author"/>
    <w:next w:val="BodyText"/>
    <w:qFormat/>
    <w:rsid w:val="00756AEF"/>
    <w:pPr>
      <w:keepNext/>
      <w:keepLines/>
      <w:jc w:val="center"/>
    </w:pPr>
  </w:style>
  <w:style w:type="paragraph" w:styleId="Date">
    <w:name w:val="Date"/>
    <w:next w:val="BodyText"/>
    <w:qFormat/>
    <w:rsid w:val="00756AEF"/>
    <w:pPr>
      <w:keepNext/>
      <w:keepLines/>
      <w:jc w:val="center"/>
    </w:pPr>
  </w:style>
  <w:style w:type="paragraph" w:customStyle="1" w:styleId="AbstractTitle">
    <w:name w:val="Abstract Title"/>
    <w:basedOn w:val="Normal"/>
    <w:next w:val="Abstract"/>
    <w:qFormat/>
    <w:rsid w:val="00756AEF"/>
    <w:pPr>
      <w:keepNext/>
      <w:keepLines/>
      <w:spacing w:before="300" w:after="0"/>
      <w:jc w:val="center"/>
    </w:pPr>
    <w:rPr>
      <w:b/>
      <w:color w:val="345A8A"/>
      <w:sz w:val="20"/>
      <w:szCs w:val="20"/>
    </w:rPr>
  </w:style>
  <w:style w:type="paragraph" w:customStyle="1" w:styleId="Abstract">
    <w:name w:val="Abstract"/>
    <w:basedOn w:val="Normal"/>
    <w:next w:val="BodyText"/>
    <w:qFormat/>
    <w:rsid w:val="00756AEF"/>
    <w:pPr>
      <w:keepNext/>
      <w:keepLines/>
      <w:spacing w:before="100" w:after="300"/>
    </w:pPr>
    <w:rPr>
      <w:sz w:val="20"/>
      <w:szCs w:val="20"/>
    </w:rPr>
  </w:style>
  <w:style w:type="paragraph" w:styleId="Bibliography">
    <w:name w:val="Bibliography"/>
    <w:basedOn w:val="Normal"/>
    <w:qFormat/>
    <w:rsid w:val="00756AEF"/>
  </w:style>
  <w:style w:type="paragraph" w:styleId="BlockText">
    <w:name w:val="Block Text"/>
    <w:basedOn w:val="BodyText"/>
    <w:next w:val="BodyText"/>
    <w:uiPriority w:val="9"/>
    <w:unhideWhenUsed/>
    <w:qFormat/>
    <w:rsid w:val="00756AEF"/>
    <w:pPr>
      <w:spacing w:before="100" w:after="100"/>
      <w:ind w:left="480" w:right="480"/>
    </w:pPr>
  </w:style>
  <w:style w:type="paragraph" w:styleId="FootnoteText">
    <w:name w:val="footnote text"/>
    <w:basedOn w:val="Normal"/>
    <w:uiPriority w:val="9"/>
    <w:unhideWhenUsed/>
    <w:qFormat/>
    <w:rsid w:val="00756AEF"/>
  </w:style>
  <w:style w:type="table" w:customStyle="1" w:styleId="Table">
    <w:name w:val="Table"/>
    <w:semiHidden/>
    <w:unhideWhenUsed/>
    <w:qFormat/>
    <w:rsid w:val="00756AEF"/>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6AEF"/>
    <w:pPr>
      <w:keepNext/>
      <w:keepLines/>
      <w:spacing w:after="0"/>
    </w:pPr>
    <w:rPr>
      <w:b/>
    </w:rPr>
  </w:style>
  <w:style w:type="paragraph" w:customStyle="1" w:styleId="Definition">
    <w:name w:val="Definition"/>
    <w:basedOn w:val="Normal"/>
    <w:rsid w:val="00756AEF"/>
  </w:style>
  <w:style w:type="paragraph" w:styleId="Caption">
    <w:name w:val="caption"/>
    <w:basedOn w:val="Normal"/>
    <w:link w:val="BodyTextChar"/>
    <w:rsid w:val="00756AEF"/>
    <w:pPr>
      <w:spacing w:after="120"/>
    </w:pPr>
    <w:rPr>
      <w:i/>
    </w:rPr>
  </w:style>
  <w:style w:type="paragraph" w:customStyle="1" w:styleId="TableCaption">
    <w:name w:val="Table Caption"/>
    <w:basedOn w:val="Caption"/>
    <w:rsid w:val="00756AEF"/>
    <w:pPr>
      <w:keepNext/>
    </w:pPr>
  </w:style>
  <w:style w:type="paragraph" w:customStyle="1" w:styleId="ImageCaption">
    <w:name w:val="Image Caption"/>
    <w:basedOn w:val="Caption"/>
    <w:rsid w:val="00756AEF"/>
  </w:style>
  <w:style w:type="paragraph" w:customStyle="1" w:styleId="Figure">
    <w:name w:val="Figure"/>
    <w:basedOn w:val="Normal"/>
    <w:rsid w:val="00756AEF"/>
  </w:style>
  <w:style w:type="paragraph" w:customStyle="1" w:styleId="CaptionedFigure">
    <w:name w:val="Captioned Figure"/>
    <w:basedOn w:val="Figure"/>
    <w:rsid w:val="00756AEF"/>
    <w:pPr>
      <w:keepNext/>
    </w:pPr>
  </w:style>
  <w:style w:type="character" w:customStyle="1" w:styleId="BodyTextChar">
    <w:name w:val="Body Text Char"/>
    <w:basedOn w:val="DefaultParagraphFont"/>
    <w:link w:val="Caption"/>
    <w:rsid w:val="00756AEF"/>
  </w:style>
  <w:style w:type="character" w:customStyle="1" w:styleId="VerbatimChar">
    <w:name w:val="Verbatim Char"/>
    <w:basedOn w:val="BodyTextChar"/>
    <w:link w:val="SourceCode"/>
    <w:rsid w:val="00756AEF"/>
    <w:rPr>
      <w:rFonts w:ascii="Consolas" w:hAnsi="Consolas"/>
      <w:sz w:val="22"/>
    </w:rPr>
  </w:style>
  <w:style w:type="character" w:customStyle="1" w:styleId="SectionNumber">
    <w:name w:val="Section Number"/>
    <w:basedOn w:val="BodyTextChar"/>
    <w:rsid w:val="00756AEF"/>
  </w:style>
  <w:style w:type="character" w:styleId="FootnoteReference">
    <w:name w:val="footnote reference"/>
    <w:basedOn w:val="BodyTextChar"/>
    <w:rsid w:val="00756AEF"/>
    <w:rPr>
      <w:vertAlign w:val="superscript"/>
    </w:rPr>
  </w:style>
  <w:style w:type="character" w:styleId="Hyperlink">
    <w:name w:val="Hyperlink"/>
    <w:basedOn w:val="BodyTextChar"/>
    <w:uiPriority w:val="99"/>
    <w:rsid w:val="00756AEF"/>
    <w:rPr>
      <w:color w:val="4F81BD" w:themeColor="accent1"/>
    </w:rPr>
  </w:style>
  <w:style w:type="paragraph" w:styleId="TOCHeading">
    <w:name w:val="TOC Heading"/>
    <w:basedOn w:val="Heading1"/>
    <w:next w:val="BodyText"/>
    <w:uiPriority w:val="39"/>
    <w:unhideWhenUsed/>
    <w:qFormat/>
    <w:rsid w:val="00756AEF"/>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756AEF"/>
    <w:pPr>
      <w:wordWrap w:val="0"/>
    </w:pPr>
  </w:style>
  <w:style w:type="character" w:customStyle="1" w:styleId="KeywordTok">
    <w:name w:val="KeywordTok"/>
    <w:basedOn w:val="VerbatimChar"/>
    <w:rsid w:val="00756AEF"/>
    <w:rPr>
      <w:b/>
      <w:color w:val="007020"/>
    </w:rPr>
  </w:style>
  <w:style w:type="character" w:customStyle="1" w:styleId="DataTypeTok">
    <w:name w:val="DataTypeTok"/>
    <w:basedOn w:val="VerbatimChar"/>
    <w:rsid w:val="00756AEF"/>
    <w:rPr>
      <w:color w:val="902000"/>
    </w:rPr>
  </w:style>
  <w:style w:type="character" w:customStyle="1" w:styleId="DecValTok">
    <w:name w:val="DecValTok"/>
    <w:basedOn w:val="VerbatimChar"/>
    <w:rsid w:val="00756AEF"/>
    <w:rPr>
      <w:color w:val="40A070"/>
    </w:rPr>
  </w:style>
  <w:style w:type="character" w:customStyle="1" w:styleId="BaseNTok">
    <w:name w:val="BaseNTok"/>
    <w:basedOn w:val="VerbatimChar"/>
    <w:rsid w:val="00756AEF"/>
    <w:rPr>
      <w:color w:val="40A070"/>
    </w:rPr>
  </w:style>
  <w:style w:type="character" w:customStyle="1" w:styleId="FloatTok">
    <w:name w:val="FloatTok"/>
    <w:basedOn w:val="VerbatimChar"/>
    <w:rsid w:val="00756AEF"/>
    <w:rPr>
      <w:color w:val="40A070"/>
    </w:rPr>
  </w:style>
  <w:style w:type="character" w:customStyle="1" w:styleId="ConstantTok">
    <w:name w:val="ConstantTok"/>
    <w:basedOn w:val="VerbatimChar"/>
    <w:rsid w:val="00756AEF"/>
    <w:rPr>
      <w:color w:val="880000"/>
    </w:rPr>
  </w:style>
  <w:style w:type="character" w:customStyle="1" w:styleId="CharTok">
    <w:name w:val="CharTok"/>
    <w:basedOn w:val="VerbatimChar"/>
    <w:rsid w:val="00756AEF"/>
    <w:rPr>
      <w:color w:val="4070A0"/>
    </w:rPr>
  </w:style>
  <w:style w:type="character" w:customStyle="1" w:styleId="SpecialCharTok">
    <w:name w:val="SpecialCharTok"/>
    <w:basedOn w:val="VerbatimChar"/>
    <w:rsid w:val="00756AEF"/>
    <w:rPr>
      <w:color w:val="4070A0"/>
    </w:rPr>
  </w:style>
  <w:style w:type="character" w:customStyle="1" w:styleId="StringTok">
    <w:name w:val="StringTok"/>
    <w:basedOn w:val="VerbatimChar"/>
    <w:rsid w:val="00756AEF"/>
    <w:rPr>
      <w:color w:val="4070A0"/>
    </w:rPr>
  </w:style>
  <w:style w:type="character" w:customStyle="1" w:styleId="VerbatimStringTok">
    <w:name w:val="VerbatimStringTok"/>
    <w:basedOn w:val="VerbatimChar"/>
    <w:rsid w:val="00756AEF"/>
    <w:rPr>
      <w:color w:val="4070A0"/>
    </w:rPr>
  </w:style>
  <w:style w:type="character" w:customStyle="1" w:styleId="SpecialStringTok">
    <w:name w:val="SpecialStringTok"/>
    <w:basedOn w:val="VerbatimChar"/>
    <w:rsid w:val="00756AEF"/>
    <w:rPr>
      <w:color w:val="BB6688"/>
    </w:rPr>
  </w:style>
  <w:style w:type="character" w:customStyle="1" w:styleId="ImportTok">
    <w:name w:val="ImportTok"/>
    <w:basedOn w:val="VerbatimChar"/>
    <w:rsid w:val="00756AEF"/>
    <w:rPr>
      <w:b/>
      <w:color w:val="008000"/>
    </w:rPr>
  </w:style>
  <w:style w:type="character" w:customStyle="1" w:styleId="CommentTok">
    <w:name w:val="CommentTok"/>
    <w:basedOn w:val="VerbatimChar"/>
    <w:rsid w:val="00756AEF"/>
    <w:rPr>
      <w:i/>
      <w:color w:val="60A0B0"/>
    </w:rPr>
  </w:style>
  <w:style w:type="character" w:customStyle="1" w:styleId="DocumentationTok">
    <w:name w:val="DocumentationTok"/>
    <w:basedOn w:val="VerbatimChar"/>
    <w:rsid w:val="00756AEF"/>
    <w:rPr>
      <w:i/>
      <w:color w:val="BA2121"/>
    </w:rPr>
  </w:style>
  <w:style w:type="character" w:customStyle="1" w:styleId="AnnotationTok">
    <w:name w:val="AnnotationTok"/>
    <w:basedOn w:val="VerbatimChar"/>
    <w:rsid w:val="00756AEF"/>
    <w:rPr>
      <w:b/>
      <w:i/>
      <w:color w:val="60A0B0"/>
    </w:rPr>
  </w:style>
  <w:style w:type="character" w:customStyle="1" w:styleId="CommentVarTok">
    <w:name w:val="CommentVarTok"/>
    <w:basedOn w:val="VerbatimChar"/>
    <w:rsid w:val="00756AEF"/>
    <w:rPr>
      <w:b/>
      <w:i/>
      <w:color w:val="60A0B0"/>
    </w:rPr>
  </w:style>
  <w:style w:type="character" w:customStyle="1" w:styleId="OtherTok">
    <w:name w:val="OtherTok"/>
    <w:basedOn w:val="VerbatimChar"/>
    <w:rsid w:val="00756AEF"/>
    <w:rPr>
      <w:color w:val="007020"/>
    </w:rPr>
  </w:style>
  <w:style w:type="character" w:customStyle="1" w:styleId="FunctionTok">
    <w:name w:val="FunctionTok"/>
    <w:basedOn w:val="VerbatimChar"/>
    <w:rsid w:val="00756AEF"/>
    <w:rPr>
      <w:color w:val="06287E"/>
    </w:rPr>
  </w:style>
  <w:style w:type="character" w:customStyle="1" w:styleId="VariableTok">
    <w:name w:val="VariableTok"/>
    <w:basedOn w:val="VerbatimChar"/>
    <w:rsid w:val="00756AEF"/>
    <w:rPr>
      <w:color w:val="19177C"/>
    </w:rPr>
  </w:style>
  <w:style w:type="character" w:customStyle="1" w:styleId="ControlFlowTok">
    <w:name w:val="ControlFlowTok"/>
    <w:basedOn w:val="VerbatimChar"/>
    <w:rsid w:val="00756AEF"/>
    <w:rPr>
      <w:b/>
      <w:color w:val="007020"/>
    </w:rPr>
  </w:style>
  <w:style w:type="character" w:customStyle="1" w:styleId="OperatorTok">
    <w:name w:val="OperatorTok"/>
    <w:basedOn w:val="VerbatimChar"/>
    <w:rsid w:val="00756AEF"/>
    <w:rPr>
      <w:color w:val="666666"/>
    </w:rPr>
  </w:style>
  <w:style w:type="character" w:customStyle="1" w:styleId="BuiltInTok">
    <w:name w:val="BuiltInTok"/>
    <w:basedOn w:val="VerbatimChar"/>
    <w:rsid w:val="00756AEF"/>
    <w:rPr>
      <w:color w:val="008000"/>
    </w:rPr>
  </w:style>
  <w:style w:type="character" w:customStyle="1" w:styleId="ExtensionTok">
    <w:name w:val="ExtensionTok"/>
    <w:basedOn w:val="VerbatimChar"/>
    <w:rsid w:val="00756AEF"/>
  </w:style>
  <w:style w:type="character" w:customStyle="1" w:styleId="PreprocessorTok">
    <w:name w:val="PreprocessorTok"/>
    <w:basedOn w:val="VerbatimChar"/>
    <w:rsid w:val="00756AEF"/>
    <w:rPr>
      <w:color w:val="BC7A00"/>
    </w:rPr>
  </w:style>
  <w:style w:type="character" w:customStyle="1" w:styleId="AttributeTok">
    <w:name w:val="AttributeTok"/>
    <w:basedOn w:val="VerbatimChar"/>
    <w:rsid w:val="00756AEF"/>
    <w:rPr>
      <w:color w:val="7D9029"/>
    </w:rPr>
  </w:style>
  <w:style w:type="character" w:customStyle="1" w:styleId="RegionMarkerTok">
    <w:name w:val="RegionMarkerTok"/>
    <w:basedOn w:val="VerbatimChar"/>
    <w:rsid w:val="00756AEF"/>
  </w:style>
  <w:style w:type="character" w:customStyle="1" w:styleId="InformationTok">
    <w:name w:val="InformationTok"/>
    <w:basedOn w:val="VerbatimChar"/>
    <w:rsid w:val="00756AEF"/>
    <w:rPr>
      <w:b/>
      <w:i/>
      <w:color w:val="60A0B0"/>
    </w:rPr>
  </w:style>
  <w:style w:type="character" w:customStyle="1" w:styleId="WarningTok">
    <w:name w:val="WarningTok"/>
    <w:basedOn w:val="VerbatimChar"/>
    <w:rsid w:val="00756AEF"/>
    <w:rPr>
      <w:b/>
      <w:i/>
      <w:color w:val="60A0B0"/>
    </w:rPr>
  </w:style>
  <w:style w:type="character" w:customStyle="1" w:styleId="AlertTok">
    <w:name w:val="AlertTok"/>
    <w:basedOn w:val="VerbatimChar"/>
    <w:rsid w:val="00756AEF"/>
    <w:rPr>
      <w:b/>
      <w:color w:val="FF0000"/>
    </w:rPr>
  </w:style>
  <w:style w:type="character" w:customStyle="1" w:styleId="ErrorTok">
    <w:name w:val="ErrorTok"/>
    <w:basedOn w:val="VerbatimChar"/>
    <w:rsid w:val="00756AEF"/>
    <w:rPr>
      <w:b/>
      <w:color w:val="FF0000"/>
    </w:rPr>
  </w:style>
  <w:style w:type="character" w:customStyle="1" w:styleId="NormalTok">
    <w:name w:val="NormalTok"/>
    <w:basedOn w:val="VerbatimChar"/>
    <w:rsid w:val="00756AEF"/>
  </w:style>
  <w:style w:type="paragraph" w:styleId="TOC1">
    <w:name w:val="toc 1"/>
    <w:basedOn w:val="Normal"/>
    <w:next w:val="Normal"/>
    <w:autoRedefine/>
    <w:uiPriority w:val="39"/>
    <w:rsid w:val="00862ACB"/>
    <w:pPr>
      <w:spacing w:after="100"/>
    </w:pPr>
  </w:style>
  <w:style w:type="paragraph" w:styleId="BalloonText">
    <w:name w:val="Balloon Text"/>
    <w:basedOn w:val="Normal"/>
    <w:link w:val="BalloonTextChar"/>
    <w:rsid w:val="00862ACB"/>
    <w:pPr>
      <w:spacing w:after="0"/>
    </w:pPr>
    <w:rPr>
      <w:rFonts w:ascii="Tahoma" w:hAnsi="Tahoma" w:cs="Tahoma"/>
      <w:sz w:val="16"/>
      <w:szCs w:val="16"/>
    </w:rPr>
  </w:style>
  <w:style w:type="character" w:customStyle="1" w:styleId="BalloonTextChar">
    <w:name w:val="Balloon Text Char"/>
    <w:basedOn w:val="DefaultParagraphFont"/>
    <w:link w:val="BalloonText"/>
    <w:rsid w:val="00862A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38</Pages>
  <Words>4821</Words>
  <Characters>27480</Characters>
  <Application>Microsoft Office Word</Application>
  <DocSecurity>0</DocSecurity>
  <Lines>229</Lines>
  <Paragraphs>64</Paragraphs>
  <ScaleCrop>false</ScaleCrop>
  <Company/>
  <LinksUpToDate>false</LinksUpToDate>
  <CharactersWithSpaces>32237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MSCAST ERP — Standard Operating Procedures and Use Cases</dc:title>
  <dc:creator/>
  <cp:keywords/>
  <cp:lastModifiedBy>user</cp:lastModifiedBy>
  <cp:revision>4</cp:revision>
  <dcterms:created xsi:type="dcterms:W3CDTF">2026-09-21T13:35:00Z</dcterms:created>
  <dcterms:modified xsi:type="dcterms:W3CDTF">2026-09-21T14:09:00Z</dcterms:modified>
</cp:coreProperties>
</file>