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A64D5" w14:textId="3B095202" w:rsidR="00B93064" w:rsidRDefault="00B93064" w:rsidP="0010455A">
      <w:pPr>
        <w:spacing w:before="61"/>
        <w:ind w:left="3298" w:right="1583" w:hanging="1657"/>
        <w:jc w:val="center"/>
        <w:rPr>
          <w:b/>
        </w:rPr>
      </w:pPr>
      <w:r w:rsidRPr="00854EC4">
        <w:rPr>
          <w:rFonts w:asciiTheme="minorHAnsi" w:hAnsiTheme="minorHAnsi"/>
          <w:b/>
          <w:noProof/>
        </w:rPr>
        <w:drawing>
          <wp:inline distT="0" distB="0" distL="0" distR="0" wp14:anchorId="515925B6" wp14:editId="6408A75C">
            <wp:extent cx="2724150" cy="828675"/>
            <wp:effectExtent l="19050" t="0" r="0" b="0"/>
            <wp:docPr id="1" name="Picture 0" descr="uab_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ab_logo2.jpg"/>
                    <pic:cNvPicPr>
                      <a:picLocks noChangeAspect="1" noChangeArrowheads="1"/>
                    </pic:cNvPicPr>
                  </pic:nvPicPr>
                  <pic:blipFill>
                    <a:blip r:embed="rId5" cstate="print"/>
                    <a:srcRect/>
                    <a:stretch>
                      <a:fillRect/>
                    </a:stretch>
                  </pic:blipFill>
                  <pic:spPr bwMode="auto">
                    <a:xfrm>
                      <a:off x="0" y="0"/>
                      <a:ext cx="2724150" cy="828675"/>
                    </a:xfrm>
                    <a:prstGeom prst="rect">
                      <a:avLst/>
                    </a:prstGeom>
                    <a:noFill/>
                    <a:ln w="9525">
                      <a:noFill/>
                      <a:miter lim="800000"/>
                      <a:headEnd/>
                      <a:tailEnd/>
                    </a:ln>
                  </pic:spPr>
                </pic:pic>
              </a:graphicData>
            </a:graphic>
          </wp:inline>
        </w:drawing>
      </w:r>
    </w:p>
    <w:p w14:paraId="6F9BEB8B" w14:textId="77777777" w:rsidR="00B93064" w:rsidRDefault="00B93064" w:rsidP="0010455A">
      <w:pPr>
        <w:spacing w:before="61"/>
        <w:ind w:left="3298" w:right="1583" w:hanging="1657"/>
        <w:jc w:val="center"/>
        <w:rPr>
          <w:b/>
        </w:rPr>
      </w:pPr>
    </w:p>
    <w:p w14:paraId="20B25636" w14:textId="5284771D" w:rsidR="00E90FEC" w:rsidRPr="00FE6238" w:rsidRDefault="003D3BC6" w:rsidP="0010455A">
      <w:pPr>
        <w:spacing w:before="61"/>
        <w:ind w:left="3298" w:right="1583" w:hanging="1657"/>
        <w:jc w:val="center"/>
        <w:rPr>
          <w:b/>
          <w:sz w:val="28"/>
          <w:szCs w:val="28"/>
        </w:rPr>
      </w:pPr>
      <w:r w:rsidRPr="00FE6238">
        <w:rPr>
          <w:b/>
          <w:sz w:val="28"/>
          <w:szCs w:val="28"/>
        </w:rPr>
        <w:t>Syllabus</w:t>
      </w:r>
    </w:p>
    <w:p w14:paraId="05347F0D" w14:textId="77777777" w:rsidR="00FE6238" w:rsidRDefault="0010455A" w:rsidP="0010455A">
      <w:pPr>
        <w:spacing w:before="61"/>
        <w:ind w:left="3298" w:right="1583" w:hanging="1657"/>
        <w:jc w:val="center"/>
        <w:rPr>
          <w:b/>
          <w:sz w:val="28"/>
          <w:szCs w:val="28"/>
        </w:rPr>
      </w:pPr>
      <w:r w:rsidRPr="00FE6238">
        <w:rPr>
          <w:b/>
          <w:sz w:val="28"/>
          <w:szCs w:val="28"/>
        </w:rPr>
        <w:t xml:space="preserve">INFO </w:t>
      </w:r>
      <w:r w:rsidR="00FE6238">
        <w:rPr>
          <w:b/>
          <w:sz w:val="28"/>
          <w:szCs w:val="28"/>
        </w:rPr>
        <w:t>302/</w:t>
      </w:r>
      <w:r w:rsidR="00E90FEC" w:rsidRPr="00FE6238">
        <w:rPr>
          <w:b/>
          <w:sz w:val="28"/>
          <w:szCs w:val="28"/>
        </w:rPr>
        <w:t>6xx</w:t>
      </w:r>
      <w:r w:rsidR="003D3BC6" w:rsidRPr="00FE6238">
        <w:rPr>
          <w:b/>
          <w:sz w:val="28"/>
          <w:szCs w:val="28"/>
        </w:rPr>
        <w:t xml:space="preserve"> </w:t>
      </w:r>
      <w:r w:rsidRPr="00FE6238">
        <w:rPr>
          <w:b/>
          <w:sz w:val="28"/>
          <w:szCs w:val="28"/>
        </w:rPr>
        <w:t xml:space="preserve">Bioinformatics </w:t>
      </w:r>
      <w:r w:rsidR="00E90FEC" w:rsidRPr="00FE6238">
        <w:rPr>
          <w:b/>
          <w:sz w:val="28"/>
          <w:szCs w:val="28"/>
        </w:rPr>
        <w:t>I</w:t>
      </w:r>
    </w:p>
    <w:p w14:paraId="641D6E55" w14:textId="63DF3656" w:rsidR="0010455A" w:rsidRPr="00FE6238" w:rsidRDefault="00E90FEC" w:rsidP="0010455A">
      <w:pPr>
        <w:spacing w:before="61"/>
        <w:ind w:left="3298" w:right="1583" w:hanging="1657"/>
        <w:jc w:val="center"/>
        <w:rPr>
          <w:b/>
          <w:sz w:val="28"/>
          <w:szCs w:val="28"/>
        </w:rPr>
      </w:pPr>
      <w:r w:rsidRPr="00FE6238">
        <w:rPr>
          <w:b/>
          <w:sz w:val="28"/>
          <w:szCs w:val="28"/>
        </w:rPr>
        <w:t>Introduction to Bioinformatics</w:t>
      </w:r>
    </w:p>
    <w:p w14:paraId="6C31EF63" w14:textId="77777777" w:rsidR="0040560E" w:rsidRPr="00FE1EEB" w:rsidRDefault="0040560E" w:rsidP="0010455A">
      <w:pPr>
        <w:spacing w:before="61"/>
        <w:ind w:left="3298" w:right="1583" w:hanging="1657"/>
        <w:jc w:val="center"/>
        <w:rPr>
          <w:b/>
        </w:rPr>
      </w:pPr>
    </w:p>
    <w:p w14:paraId="18390F0F" w14:textId="4741DF75" w:rsidR="0040560E" w:rsidRDefault="00E005AA" w:rsidP="00B93064">
      <w:pPr>
        <w:tabs>
          <w:tab w:val="left" w:pos="2160"/>
          <w:tab w:val="left" w:pos="2880"/>
        </w:tabs>
        <w:spacing w:before="13"/>
        <w:rPr>
          <w:w w:val="105"/>
        </w:rPr>
      </w:pPr>
      <w:r>
        <w:rPr>
          <w:w w:val="105"/>
        </w:rPr>
        <w:t>Date/</w:t>
      </w:r>
      <w:r w:rsidR="0040560E">
        <w:rPr>
          <w:w w:val="105"/>
        </w:rPr>
        <w:t>Time:</w:t>
      </w:r>
      <w:r w:rsidR="0040560E">
        <w:rPr>
          <w:w w:val="105"/>
        </w:rPr>
        <w:tab/>
      </w:r>
      <w:r w:rsidR="00E90FEC">
        <w:rPr>
          <w:w w:val="105"/>
        </w:rPr>
        <w:t>Fall</w:t>
      </w:r>
      <w:r>
        <w:rPr>
          <w:w w:val="105"/>
        </w:rPr>
        <w:t xml:space="preserve"> 20</w:t>
      </w:r>
      <w:r w:rsidR="00E90FEC">
        <w:rPr>
          <w:w w:val="105"/>
        </w:rPr>
        <w:t>22</w:t>
      </w:r>
      <w:r>
        <w:rPr>
          <w:w w:val="105"/>
        </w:rPr>
        <w:t xml:space="preserve">; </w:t>
      </w:r>
      <w:r w:rsidR="00E90FEC">
        <w:rPr>
          <w:w w:val="105"/>
        </w:rPr>
        <w:t>Tuesdays-Thursdays</w:t>
      </w:r>
      <w:r w:rsidR="00B560DE">
        <w:rPr>
          <w:w w:val="105"/>
        </w:rPr>
        <w:t xml:space="preserve"> </w:t>
      </w:r>
      <w:r w:rsidR="00E90FEC">
        <w:rPr>
          <w:w w:val="105"/>
        </w:rPr>
        <w:t>9:30 – 10:45</w:t>
      </w:r>
    </w:p>
    <w:p w14:paraId="2FBFEA26" w14:textId="26F181CB" w:rsidR="00B560DE" w:rsidRDefault="00B560DE" w:rsidP="00B93064">
      <w:pPr>
        <w:tabs>
          <w:tab w:val="left" w:pos="2160"/>
          <w:tab w:val="left" w:pos="2880"/>
        </w:tabs>
        <w:spacing w:before="13"/>
        <w:rPr>
          <w:w w:val="105"/>
        </w:rPr>
      </w:pPr>
      <w:r>
        <w:rPr>
          <w:w w:val="105"/>
        </w:rPr>
        <w:t>Location:</w:t>
      </w:r>
      <w:r>
        <w:rPr>
          <w:w w:val="105"/>
        </w:rPr>
        <w:tab/>
      </w:r>
      <w:r w:rsidR="00E90FEC">
        <w:rPr>
          <w:w w:val="105"/>
        </w:rPr>
        <w:t>Shelby 105</w:t>
      </w:r>
    </w:p>
    <w:p w14:paraId="13131BE2" w14:textId="33BA8F39" w:rsidR="00D11144" w:rsidRPr="00FE1EEB" w:rsidRDefault="003D3BC6" w:rsidP="00B93064">
      <w:pPr>
        <w:tabs>
          <w:tab w:val="left" w:pos="2160"/>
          <w:tab w:val="left" w:pos="2880"/>
        </w:tabs>
        <w:spacing w:before="13"/>
        <w:rPr>
          <w:b/>
        </w:rPr>
      </w:pPr>
      <w:r w:rsidRPr="00FE1EEB">
        <w:rPr>
          <w:w w:val="105"/>
        </w:rPr>
        <w:t>Course</w:t>
      </w:r>
      <w:r w:rsidRPr="00FE1EEB">
        <w:rPr>
          <w:spacing w:val="-3"/>
          <w:w w:val="105"/>
        </w:rPr>
        <w:t xml:space="preserve"> </w:t>
      </w:r>
      <w:r w:rsidRPr="00FE1EEB">
        <w:rPr>
          <w:w w:val="105"/>
        </w:rPr>
        <w:t>Instructor:</w:t>
      </w:r>
      <w:r w:rsidRPr="00FE1EEB">
        <w:rPr>
          <w:w w:val="105"/>
        </w:rPr>
        <w:tab/>
      </w:r>
      <w:r w:rsidRPr="00E90FEC">
        <w:rPr>
          <w:bCs/>
          <w:w w:val="105"/>
        </w:rPr>
        <w:t xml:space="preserve">Dr. </w:t>
      </w:r>
      <w:r w:rsidR="00E90FEC" w:rsidRPr="00E90FEC">
        <w:rPr>
          <w:bCs/>
          <w:w w:val="105"/>
        </w:rPr>
        <w:t xml:space="preserve">Malay </w:t>
      </w:r>
      <w:proofErr w:type="spellStart"/>
      <w:r w:rsidR="00E90FEC" w:rsidRPr="00E90FEC">
        <w:rPr>
          <w:bCs/>
          <w:w w:val="105"/>
        </w:rPr>
        <w:t>Basu</w:t>
      </w:r>
      <w:proofErr w:type="spellEnd"/>
    </w:p>
    <w:p w14:paraId="1C075F71" w14:textId="41A09A5C" w:rsidR="0040560E" w:rsidRDefault="003D3BC6" w:rsidP="00B93064">
      <w:pPr>
        <w:pStyle w:val="BodyText"/>
        <w:tabs>
          <w:tab w:val="left" w:pos="2160"/>
          <w:tab w:val="left" w:pos="2880"/>
        </w:tabs>
        <w:spacing w:before="8"/>
        <w:ind w:left="0"/>
        <w:rPr>
          <w:w w:val="105"/>
          <w:sz w:val="22"/>
          <w:szCs w:val="22"/>
        </w:rPr>
      </w:pPr>
      <w:r w:rsidRPr="00FE1EEB">
        <w:rPr>
          <w:w w:val="105"/>
          <w:sz w:val="22"/>
          <w:szCs w:val="22"/>
        </w:rPr>
        <w:t xml:space="preserve">Office: </w:t>
      </w:r>
      <w:r w:rsidR="0040560E">
        <w:rPr>
          <w:w w:val="105"/>
          <w:sz w:val="22"/>
          <w:szCs w:val="22"/>
        </w:rPr>
        <w:tab/>
      </w:r>
      <w:r w:rsidR="00E90FEC" w:rsidRPr="00E90FEC">
        <w:rPr>
          <w:w w:val="105"/>
          <w:sz w:val="22"/>
          <w:szCs w:val="22"/>
        </w:rPr>
        <w:t>West Pavilion, Room P220</w:t>
      </w:r>
    </w:p>
    <w:p w14:paraId="5F217BC6" w14:textId="6472FEF0" w:rsidR="00D11144" w:rsidRPr="00FE1EEB" w:rsidRDefault="0040560E" w:rsidP="00B93064">
      <w:pPr>
        <w:pStyle w:val="BodyText"/>
        <w:tabs>
          <w:tab w:val="left" w:pos="2160"/>
          <w:tab w:val="left" w:pos="2880"/>
        </w:tabs>
        <w:spacing w:before="8"/>
        <w:ind w:left="0"/>
        <w:rPr>
          <w:sz w:val="22"/>
          <w:szCs w:val="22"/>
        </w:rPr>
      </w:pPr>
      <w:r>
        <w:rPr>
          <w:w w:val="105"/>
          <w:sz w:val="22"/>
          <w:szCs w:val="22"/>
        </w:rPr>
        <w:t>Phone/email:</w:t>
      </w:r>
      <w:r>
        <w:rPr>
          <w:w w:val="105"/>
          <w:sz w:val="22"/>
          <w:szCs w:val="22"/>
        </w:rPr>
        <w:tab/>
      </w:r>
      <w:r w:rsidR="00E90FEC">
        <w:rPr>
          <w:w w:val="105"/>
          <w:sz w:val="22"/>
          <w:szCs w:val="22"/>
        </w:rPr>
        <w:t>205-</w:t>
      </w:r>
      <w:r w:rsidR="0010455A" w:rsidRPr="00FE1EEB">
        <w:rPr>
          <w:w w:val="105"/>
          <w:sz w:val="22"/>
          <w:szCs w:val="22"/>
        </w:rPr>
        <w:t>934-</w:t>
      </w:r>
      <w:r w:rsidR="00E90FEC">
        <w:rPr>
          <w:w w:val="105"/>
          <w:sz w:val="22"/>
          <w:szCs w:val="22"/>
        </w:rPr>
        <w:t>5251</w:t>
      </w:r>
      <w:r w:rsidR="0010455A" w:rsidRPr="00FE1EEB">
        <w:rPr>
          <w:w w:val="105"/>
          <w:sz w:val="22"/>
          <w:szCs w:val="22"/>
        </w:rPr>
        <w:t xml:space="preserve">, </w:t>
      </w:r>
      <w:r w:rsidR="00E90FEC" w:rsidRPr="00E90FEC">
        <w:rPr>
          <w:w w:val="105"/>
          <w:sz w:val="22"/>
          <w:szCs w:val="22"/>
        </w:rPr>
        <w:t>malay@uab.edu</w:t>
      </w:r>
    </w:p>
    <w:p w14:paraId="2296507F" w14:textId="4BDAE92C" w:rsidR="00D11144" w:rsidRPr="00FE1EEB" w:rsidRDefault="0040560E" w:rsidP="00B93064">
      <w:pPr>
        <w:pStyle w:val="BodyText"/>
        <w:tabs>
          <w:tab w:val="left" w:pos="2160"/>
          <w:tab w:val="left" w:pos="2880"/>
        </w:tabs>
        <w:ind w:left="0"/>
        <w:rPr>
          <w:sz w:val="22"/>
          <w:szCs w:val="22"/>
        </w:rPr>
      </w:pPr>
      <w:r>
        <w:rPr>
          <w:w w:val="105"/>
          <w:sz w:val="22"/>
          <w:szCs w:val="22"/>
        </w:rPr>
        <w:t>Office Hours:</w:t>
      </w:r>
      <w:r>
        <w:rPr>
          <w:w w:val="105"/>
          <w:sz w:val="22"/>
          <w:szCs w:val="22"/>
        </w:rPr>
        <w:tab/>
      </w:r>
      <w:r w:rsidR="00E90FEC" w:rsidRPr="00C92234">
        <w:rPr>
          <w:w w:val="105"/>
          <w:sz w:val="22"/>
          <w:szCs w:val="22"/>
          <w:highlight w:val="yellow"/>
        </w:rPr>
        <w:t>TBD</w:t>
      </w:r>
    </w:p>
    <w:p w14:paraId="7B9ACB62" w14:textId="77777777" w:rsidR="00D11144" w:rsidRPr="00FE1EEB" w:rsidRDefault="00D11144" w:rsidP="00B93064">
      <w:pPr>
        <w:pStyle w:val="BodyText"/>
        <w:spacing w:before="9"/>
        <w:ind w:left="0"/>
        <w:rPr>
          <w:sz w:val="22"/>
          <w:szCs w:val="22"/>
        </w:rPr>
      </w:pPr>
    </w:p>
    <w:p w14:paraId="0E2A9916" w14:textId="7C5E78E1" w:rsidR="00D11144" w:rsidRPr="00FE1EEB" w:rsidRDefault="003D3BC6" w:rsidP="00B93064">
      <w:pPr>
        <w:pStyle w:val="Heading1"/>
        <w:ind w:left="0"/>
        <w:rPr>
          <w:sz w:val="22"/>
          <w:szCs w:val="22"/>
        </w:rPr>
      </w:pPr>
      <w:r w:rsidRPr="00FE1EEB">
        <w:rPr>
          <w:w w:val="105"/>
          <w:sz w:val="22"/>
          <w:szCs w:val="22"/>
          <w:u w:val="single"/>
        </w:rPr>
        <w:t>COURSE DESCRIPTION</w:t>
      </w:r>
    </w:p>
    <w:p w14:paraId="133F948C" w14:textId="58C3AA9B" w:rsidR="00D11144" w:rsidRPr="00FE1EEB" w:rsidRDefault="0094251C" w:rsidP="00B93064">
      <w:pPr>
        <w:pStyle w:val="BodyText"/>
        <w:spacing w:line="252" w:lineRule="auto"/>
        <w:ind w:left="0" w:right="87"/>
        <w:rPr>
          <w:sz w:val="22"/>
          <w:szCs w:val="22"/>
        </w:rPr>
      </w:pPr>
      <w:r w:rsidRPr="0094251C">
        <w:rPr>
          <w:w w:val="105"/>
          <w:sz w:val="22"/>
          <w:szCs w:val="22"/>
        </w:rPr>
        <w:t>Introduction to bioinformatics and methodologies, with emphasis on concepts and application of informatics tools to molecular biology. Focus on experimental models to collect data from genomics, transcriptomics and proteomics, applied statistics when it relates to experimental design, construction of bioinformatics tools into pipelines, representing biological data, biological sequence analysis, gene annotation, basic R programming, basic web/data analysis programming using Perl/python, sharing of biological information, social/legal aspects of open science.</w:t>
      </w:r>
    </w:p>
    <w:p w14:paraId="09327124" w14:textId="77777777" w:rsidR="00D11144" w:rsidRPr="00FE1EEB" w:rsidRDefault="00D11144" w:rsidP="00B93064">
      <w:pPr>
        <w:pStyle w:val="BodyText"/>
        <w:spacing w:before="10"/>
        <w:ind w:left="0"/>
        <w:rPr>
          <w:sz w:val="22"/>
          <w:szCs w:val="22"/>
        </w:rPr>
      </w:pPr>
    </w:p>
    <w:p w14:paraId="6F2B20FB" w14:textId="2E250C8B" w:rsidR="00D11144" w:rsidRPr="00C92234" w:rsidRDefault="00C92234" w:rsidP="00B93064">
      <w:pPr>
        <w:pStyle w:val="BodyText"/>
        <w:spacing w:before="0"/>
        <w:ind w:left="0"/>
        <w:rPr>
          <w:b/>
          <w:bCs/>
          <w:sz w:val="22"/>
          <w:szCs w:val="22"/>
        </w:rPr>
      </w:pPr>
      <w:r w:rsidRPr="00C92234">
        <w:rPr>
          <w:b/>
          <w:bCs/>
          <w:w w:val="105"/>
          <w:sz w:val="22"/>
          <w:szCs w:val="22"/>
        </w:rPr>
        <w:t>Course Objectives</w:t>
      </w:r>
    </w:p>
    <w:p w14:paraId="3F9FB0E8" w14:textId="4D1DA94F" w:rsidR="0094251C" w:rsidRPr="00C0436B" w:rsidRDefault="0094251C" w:rsidP="00B93064">
      <w:pPr>
        <w:pStyle w:val="ListParagraph"/>
        <w:numPr>
          <w:ilvl w:val="0"/>
          <w:numId w:val="6"/>
        </w:numPr>
        <w:tabs>
          <w:tab w:val="left" w:pos="859"/>
          <w:tab w:val="left" w:pos="860"/>
        </w:tabs>
        <w:ind w:right="-29"/>
        <w:rPr>
          <w:highlight w:val="yellow"/>
        </w:rPr>
      </w:pPr>
      <w:r w:rsidRPr="00C0436B">
        <w:rPr>
          <w:w w:val="105"/>
          <w:highlight w:val="yellow"/>
        </w:rPr>
        <w:t>Becoming familiar with the computational environment(s) that support biological data analysis</w:t>
      </w:r>
    </w:p>
    <w:p w14:paraId="29FD242B" w14:textId="05F528E0" w:rsidR="0094251C" w:rsidRPr="00C0436B" w:rsidRDefault="0094251C" w:rsidP="00B93064">
      <w:pPr>
        <w:pStyle w:val="ListParagraph"/>
        <w:numPr>
          <w:ilvl w:val="0"/>
          <w:numId w:val="6"/>
        </w:numPr>
        <w:tabs>
          <w:tab w:val="left" w:pos="859"/>
          <w:tab w:val="left" w:pos="860"/>
        </w:tabs>
        <w:ind w:right="-29"/>
        <w:rPr>
          <w:highlight w:val="yellow"/>
        </w:rPr>
      </w:pPr>
      <w:r w:rsidRPr="00C0436B">
        <w:rPr>
          <w:w w:val="105"/>
          <w:highlight w:val="yellow"/>
        </w:rPr>
        <w:t>Learning the basic computational skills needed to perform bioinformatics analyses</w:t>
      </w:r>
    </w:p>
    <w:p w14:paraId="70D8CCD1" w14:textId="2F33D1B6" w:rsidR="003D3BC6" w:rsidRPr="00C0436B" w:rsidRDefault="003D3BC6" w:rsidP="00B93064">
      <w:pPr>
        <w:pStyle w:val="ListParagraph"/>
        <w:numPr>
          <w:ilvl w:val="0"/>
          <w:numId w:val="6"/>
        </w:numPr>
        <w:tabs>
          <w:tab w:val="left" w:pos="859"/>
          <w:tab w:val="left" w:pos="860"/>
        </w:tabs>
        <w:ind w:right="-29"/>
        <w:rPr>
          <w:highlight w:val="yellow"/>
        </w:rPr>
      </w:pPr>
      <w:r w:rsidRPr="00C0436B">
        <w:rPr>
          <w:w w:val="105"/>
          <w:highlight w:val="yellow"/>
        </w:rPr>
        <w:t>Introducing the datatypes managed and analyzed by bioinformatics.</w:t>
      </w:r>
    </w:p>
    <w:p w14:paraId="483652C3" w14:textId="4FD8B332" w:rsidR="003D3BC6" w:rsidRPr="00C0436B" w:rsidRDefault="0094251C" w:rsidP="00B93064">
      <w:pPr>
        <w:pStyle w:val="ListParagraph"/>
        <w:numPr>
          <w:ilvl w:val="0"/>
          <w:numId w:val="6"/>
        </w:numPr>
        <w:tabs>
          <w:tab w:val="left" w:pos="859"/>
          <w:tab w:val="left" w:pos="860"/>
        </w:tabs>
        <w:ind w:right="-29"/>
        <w:rPr>
          <w:highlight w:val="yellow"/>
        </w:rPr>
      </w:pPr>
      <w:r w:rsidRPr="00C0436B">
        <w:rPr>
          <w:w w:val="105"/>
          <w:highlight w:val="yellow"/>
        </w:rPr>
        <w:t>Providing an overview of the computational tools needed to analyze different types of biological data</w:t>
      </w:r>
    </w:p>
    <w:p w14:paraId="475F5C75" w14:textId="70179A17" w:rsidR="0094251C" w:rsidRDefault="0094251C" w:rsidP="00B93064">
      <w:pPr>
        <w:tabs>
          <w:tab w:val="left" w:pos="859"/>
          <w:tab w:val="left" w:pos="860"/>
        </w:tabs>
        <w:ind w:right="-29"/>
      </w:pPr>
    </w:p>
    <w:p w14:paraId="547F501A" w14:textId="3C6690E6" w:rsidR="0094251C" w:rsidRPr="00C92234" w:rsidRDefault="0094251C" w:rsidP="00B93064">
      <w:pPr>
        <w:tabs>
          <w:tab w:val="left" w:pos="859"/>
          <w:tab w:val="left" w:pos="860"/>
        </w:tabs>
        <w:ind w:right="-29"/>
        <w:rPr>
          <w:b/>
          <w:bCs/>
        </w:rPr>
      </w:pPr>
      <w:r w:rsidRPr="00C92234">
        <w:rPr>
          <w:b/>
          <w:bCs/>
        </w:rPr>
        <w:t>Course Prerequisites</w:t>
      </w:r>
    </w:p>
    <w:p w14:paraId="02A7FAE9" w14:textId="498FA83E" w:rsidR="00B03C35" w:rsidRDefault="00B03C35" w:rsidP="00B93064">
      <w:pPr>
        <w:pStyle w:val="ListParagraph"/>
        <w:numPr>
          <w:ilvl w:val="0"/>
          <w:numId w:val="7"/>
        </w:numPr>
        <w:tabs>
          <w:tab w:val="left" w:pos="859"/>
          <w:tab w:val="left" w:pos="860"/>
        </w:tabs>
        <w:ind w:right="-29"/>
      </w:pPr>
      <w:r w:rsidRPr="00B03C35">
        <w:t>BY 210</w:t>
      </w:r>
      <w:r>
        <w:t>: Genetics</w:t>
      </w:r>
      <w:r w:rsidRPr="00B03C35">
        <w:t xml:space="preserve"> [Min Grade: C]</w:t>
      </w:r>
    </w:p>
    <w:p w14:paraId="00D2DA52" w14:textId="6B47F987" w:rsidR="00B03C35" w:rsidRDefault="00B03C35" w:rsidP="00B93064">
      <w:pPr>
        <w:pStyle w:val="ListParagraph"/>
        <w:numPr>
          <w:ilvl w:val="0"/>
          <w:numId w:val="7"/>
        </w:numPr>
        <w:tabs>
          <w:tab w:val="left" w:pos="859"/>
          <w:tab w:val="left" w:pos="860"/>
        </w:tabs>
        <w:ind w:right="-29"/>
      </w:pPr>
      <w:r w:rsidRPr="00B03C35">
        <w:t>CS 203</w:t>
      </w:r>
      <w:r>
        <w:t xml:space="preserve">: </w:t>
      </w:r>
      <w:r w:rsidRPr="00B03C35">
        <w:t>Object-Oriented Programming [Min Grade: C]</w:t>
      </w:r>
    </w:p>
    <w:p w14:paraId="491AF435" w14:textId="2FE6B811" w:rsidR="00B03C35" w:rsidRDefault="00B03C35" w:rsidP="00B93064">
      <w:pPr>
        <w:pStyle w:val="ListParagraph"/>
        <w:numPr>
          <w:ilvl w:val="0"/>
          <w:numId w:val="7"/>
        </w:numPr>
        <w:tabs>
          <w:tab w:val="left" w:pos="859"/>
          <w:tab w:val="left" w:pos="860"/>
        </w:tabs>
        <w:ind w:right="-29"/>
      </w:pPr>
      <w:r w:rsidRPr="00B03C35">
        <w:t>PUH 250</w:t>
      </w:r>
      <w:r>
        <w:t>: Biostatistics</w:t>
      </w:r>
      <w:r w:rsidRPr="00B03C35">
        <w:t xml:space="preserve"> [Min Grade: C]</w:t>
      </w:r>
    </w:p>
    <w:p w14:paraId="1D574CAD" w14:textId="77CC6D26" w:rsidR="003D3BC6" w:rsidRDefault="00B03C35" w:rsidP="00B93064">
      <w:pPr>
        <w:pStyle w:val="ListParagraph"/>
        <w:numPr>
          <w:ilvl w:val="0"/>
          <w:numId w:val="7"/>
        </w:numPr>
        <w:tabs>
          <w:tab w:val="left" w:pos="859"/>
          <w:tab w:val="left" w:pos="860"/>
        </w:tabs>
        <w:ind w:right="-29"/>
      </w:pPr>
      <w:r w:rsidRPr="00B03C35">
        <w:t>INFO 10</w:t>
      </w:r>
      <w:r>
        <w:t>1:</w:t>
      </w:r>
      <w:r w:rsidRPr="00B03C35">
        <w:t xml:space="preserve"> </w:t>
      </w:r>
      <w:r w:rsidRPr="00B03C35">
        <w:t>Introductory Bioinformatics Seminar [Min Grade: C]</w:t>
      </w:r>
    </w:p>
    <w:p w14:paraId="73987FAA" w14:textId="77777777" w:rsidR="0094251C" w:rsidRPr="00FE1EEB" w:rsidRDefault="0094251C" w:rsidP="00B93064">
      <w:pPr>
        <w:tabs>
          <w:tab w:val="left" w:pos="859"/>
          <w:tab w:val="left" w:pos="860"/>
        </w:tabs>
        <w:ind w:right="-29"/>
      </w:pPr>
    </w:p>
    <w:p w14:paraId="2A48AE93" w14:textId="1EBB268A" w:rsidR="00FE1EEB" w:rsidRPr="00C92234" w:rsidRDefault="00B5672D" w:rsidP="00B93064">
      <w:pPr>
        <w:rPr>
          <w:b/>
          <w:w w:val="105"/>
        </w:rPr>
      </w:pPr>
      <w:r w:rsidRPr="00C92234">
        <w:rPr>
          <w:rStyle w:val="PageNumber"/>
          <w:b/>
        </w:rPr>
        <w:t>Topics for Discussion</w:t>
      </w:r>
    </w:p>
    <w:p w14:paraId="7850D3E9" w14:textId="38F8EEA8" w:rsidR="00911019" w:rsidRPr="00911019" w:rsidRDefault="00911019" w:rsidP="00FE1EEB">
      <w:pPr>
        <w:rPr>
          <w:b/>
          <w:w w:val="105"/>
        </w:rPr>
      </w:pPr>
    </w:p>
    <w:tbl>
      <w:tblPr>
        <w:tblStyle w:val="TableGrid"/>
        <w:tblW w:w="0" w:type="auto"/>
        <w:tblInd w:w="720" w:type="dxa"/>
        <w:tblLook w:val="04A0" w:firstRow="1" w:lastRow="0" w:firstColumn="1" w:lastColumn="0" w:noHBand="0" w:noVBand="1"/>
      </w:tblPr>
      <w:tblGrid>
        <w:gridCol w:w="820"/>
        <w:gridCol w:w="4757"/>
      </w:tblGrid>
      <w:tr w:rsidR="00B03C35" w:rsidRPr="00FE1EEB" w14:paraId="796A3B6D" w14:textId="622AA7E3" w:rsidTr="00CE1D66">
        <w:tc>
          <w:tcPr>
            <w:tcW w:w="0" w:type="auto"/>
          </w:tcPr>
          <w:p w14:paraId="11A0F061" w14:textId="48323F20" w:rsidR="00B03C35" w:rsidRPr="00FE1EEB" w:rsidRDefault="00B03C35" w:rsidP="0092503B">
            <w:pPr>
              <w:pStyle w:val="Heading1"/>
              <w:spacing w:before="84"/>
              <w:ind w:left="0"/>
              <w:rPr>
                <w:w w:val="105"/>
                <w:sz w:val="22"/>
                <w:szCs w:val="22"/>
              </w:rPr>
            </w:pPr>
            <w:r>
              <w:rPr>
                <w:w w:val="105"/>
                <w:sz w:val="22"/>
                <w:szCs w:val="22"/>
              </w:rPr>
              <w:t>Week</w:t>
            </w:r>
          </w:p>
        </w:tc>
        <w:tc>
          <w:tcPr>
            <w:tcW w:w="0" w:type="auto"/>
          </w:tcPr>
          <w:p w14:paraId="66326751" w14:textId="77777777" w:rsidR="00B03C35" w:rsidRPr="00FE1EEB" w:rsidRDefault="00B03C35" w:rsidP="0092503B">
            <w:pPr>
              <w:pStyle w:val="Heading1"/>
              <w:spacing w:before="84"/>
              <w:ind w:left="0"/>
              <w:rPr>
                <w:w w:val="105"/>
                <w:sz w:val="22"/>
                <w:szCs w:val="22"/>
              </w:rPr>
            </w:pPr>
            <w:r w:rsidRPr="00FE1EEB">
              <w:rPr>
                <w:w w:val="105"/>
                <w:sz w:val="22"/>
                <w:szCs w:val="22"/>
              </w:rPr>
              <w:t>Topic</w:t>
            </w:r>
          </w:p>
        </w:tc>
      </w:tr>
      <w:tr w:rsidR="00B03C35" w:rsidRPr="00FE1EEB" w14:paraId="3FEE5EF1" w14:textId="77777777" w:rsidTr="00CE1D66">
        <w:tc>
          <w:tcPr>
            <w:tcW w:w="0" w:type="auto"/>
          </w:tcPr>
          <w:p w14:paraId="5C4089E4" w14:textId="77777777" w:rsidR="00B03C35" w:rsidRDefault="00B03C35" w:rsidP="0092503B">
            <w:pPr>
              <w:pStyle w:val="Heading1"/>
              <w:spacing w:before="84"/>
              <w:ind w:left="0"/>
              <w:rPr>
                <w:b w:val="0"/>
                <w:w w:val="105"/>
                <w:sz w:val="22"/>
                <w:szCs w:val="22"/>
              </w:rPr>
            </w:pPr>
          </w:p>
        </w:tc>
        <w:tc>
          <w:tcPr>
            <w:tcW w:w="0" w:type="auto"/>
          </w:tcPr>
          <w:p w14:paraId="32F6C4F3" w14:textId="69836049" w:rsidR="00B03C35" w:rsidRPr="00B03C35" w:rsidRDefault="00B03C35" w:rsidP="0092503B">
            <w:pPr>
              <w:pStyle w:val="Heading1"/>
              <w:spacing w:before="84"/>
              <w:ind w:left="0"/>
            </w:pPr>
            <w:r w:rsidRPr="00B03C35">
              <w:t>Linux</w:t>
            </w:r>
          </w:p>
        </w:tc>
      </w:tr>
      <w:tr w:rsidR="00B03C35" w:rsidRPr="00FE1EEB" w14:paraId="50542ADE" w14:textId="1E6492C3" w:rsidTr="00CE1D66">
        <w:tc>
          <w:tcPr>
            <w:tcW w:w="0" w:type="auto"/>
          </w:tcPr>
          <w:p w14:paraId="7B76C492" w14:textId="5AD34E2E" w:rsidR="00B03C35" w:rsidRPr="00FE1EEB" w:rsidRDefault="00B03C35" w:rsidP="0092503B">
            <w:pPr>
              <w:pStyle w:val="Heading1"/>
              <w:spacing w:before="84"/>
              <w:ind w:left="0"/>
              <w:rPr>
                <w:b w:val="0"/>
                <w:w w:val="105"/>
                <w:sz w:val="22"/>
                <w:szCs w:val="22"/>
              </w:rPr>
            </w:pPr>
            <w:r>
              <w:rPr>
                <w:b w:val="0"/>
                <w:w w:val="105"/>
                <w:sz w:val="22"/>
                <w:szCs w:val="22"/>
              </w:rPr>
              <w:t>1</w:t>
            </w:r>
          </w:p>
        </w:tc>
        <w:tc>
          <w:tcPr>
            <w:tcW w:w="0" w:type="auto"/>
          </w:tcPr>
          <w:p w14:paraId="16601E89" w14:textId="29634267" w:rsidR="00B03C35" w:rsidRPr="00B03C35" w:rsidRDefault="00B03C35" w:rsidP="0092503B">
            <w:pPr>
              <w:pStyle w:val="Heading1"/>
              <w:spacing w:before="84"/>
              <w:ind w:left="0"/>
              <w:rPr>
                <w:b w:val="0"/>
                <w:bCs w:val="0"/>
                <w:w w:val="105"/>
                <w:sz w:val="22"/>
                <w:szCs w:val="22"/>
              </w:rPr>
            </w:pPr>
            <w:r w:rsidRPr="00B03C35">
              <w:rPr>
                <w:b w:val="0"/>
                <w:bCs w:val="0"/>
              </w:rPr>
              <w:t>Introduction to Linux</w:t>
            </w:r>
            <w:r w:rsidRPr="00B03C35">
              <w:rPr>
                <w:b w:val="0"/>
                <w:bCs w:val="0"/>
              </w:rPr>
              <w:tab/>
            </w:r>
          </w:p>
        </w:tc>
      </w:tr>
      <w:tr w:rsidR="00B03C35" w:rsidRPr="00FE1EEB" w14:paraId="2C361AA2" w14:textId="40806C0B" w:rsidTr="00CE1D66">
        <w:tc>
          <w:tcPr>
            <w:tcW w:w="0" w:type="auto"/>
          </w:tcPr>
          <w:p w14:paraId="47FD58D9" w14:textId="66A92139" w:rsidR="00B03C35" w:rsidRPr="00FE1EEB" w:rsidRDefault="00B03C35" w:rsidP="005B3564">
            <w:pPr>
              <w:pStyle w:val="Heading1"/>
              <w:spacing w:before="84"/>
              <w:ind w:left="0"/>
              <w:rPr>
                <w:b w:val="0"/>
                <w:w w:val="105"/>
                <w:sz w:val="22"/>
                <w:szCs w:val="22"/>
              </w:rPr>
            </w:pPr>
            <w:r>
              <w:rPr>
                <w:b w:val="0"/>
                <w:w w:val="105"/>
                <w:sz w:val="22"/>
                <w:szCs w:val="22"/>
              </w:rPr>
              <w:t>2</w:t>
            </w:r>
          </w:p>
        </w:tc>
        <w:tc>
          <w:tcPr>
            <w:tcW w:w="0" w:type="auto"/>
          </w:tcPr>
          <w:p w14:paraId="5D4645BC" w14:textId="7E6DC554" w:rsidR="00B03C35" w:rsidRPr="00B03C35" w:rsidRDefault="00B03C35" w:rsidP="005B3564">
            <w:pPr>
              <w:pStyle w:val="Heading1"/>
              <w:spacing w:before="84"/>
              <w:ind w:left="0"/>
              <w:rPr>
                <w:b w:val="0"/>
                <w:bCs w:val="0"/>
                <w:w w:val="105"/>
                <w:sz w:val="22"/>
                <w:szCs w:val="22"/>
              </w:rPr>
            </w:pPr>
            <w:r w:rsidRPr="00B03C35">
              <w:rPr>
                <w:b w:val="0"/>
                <w:bCs w:val="0"/>
              </w:rPr>
              <w:t>Lin</w:t>
            </w:r>
            <w:r w:rsidRPr="00B03C35">
              <w:rPr>
                <w:b w:val="0"/>
                <w:bCs w:val="0"/>
              </w:rPr>
              <w:t>ux Commands and Scripting</w:t>
            </w:r>
            <w:r w:rsidRPr="00B03C35">
              <w:rPr>
                <w:b w:val="0"/>
                <w:bCs w:val="0"/>
              </w:rPr>
              <w:tab/>
            </w:r>
          </w:p>
        </w:tc>
      </w:tr>
      <w:tr w:rsidR="00B03C35" w:rsidRPr="00FE1EEB" w14:paraId="6D790501" w14:textId="77777777" w:rsidTr="00CE1D66">
        <w:tc>
          <w:tcPr>
            <w:tcW w:w="0" w:type="auto"/>
          </w:tcPr>
          <w:p w14:paraId="3470BD77" w14:textId="77777777" w:rsidR="00B03C35" w:rsidRDefault="00B03C35" w:rsidP="005B3564">
            <w:pPr>
              <w:pStyle w:val="Heading1"/>
              <w:spacing w:before="84"/>
              <w:ind w:left="0"/>
              <w:rPr>
                <w:b w:val="0"/>
                <w:w w:val="105"/>
                <w:sz w:val="22"/>
                <w:szCs w:val="22"/>
              </w:rPr>
            </w:pPr>
          </w:p>
        </w:tc>
        <w:tc>
          <w:tcPr>
            <w:tcW w:w="0" w:type="auto"/>
          </w:tcPr>
          <w:p w14:paraId="642152F9" w14:textId="6632B63D" w:rsidR="00B03C35" w:rsidRPr="00B03C35" w:rsidRDefault="00B03C35" w:rsidP="005B3564">
            <w:pPr>
              <w:pStyle w:val="Heading1"/>
              <w:spacing w:before="84"/>
              <w:ind w:left="0"/>
              <w:rPr>
                <w:b w:val="0"/>
                <w:bCs w:val="0"/>
              </w:rPr>
            </w:pPr>
            <w:r w:rsidRPr="00B03C35">
              <w:t>Technical skills</w:t>
            </w:r>
          </w:p>
        </w:tc>
      </w:tr>
      <w:tr w:rsidR="00B03C35" w:rsidRPr="00FE1EEB" w14:paraId="6073EC56" w14:textId="1C40F06C" w:rsidTr="00CE1D66">
        <w:tc>
          <w:tcPr>
            <w:tcW w:w="0" w:type="auto"/>
          </w:tcPr>
          <w:p w14:paraId="32A87F36" w14:textId="3842AE60" w:rsidR="00B03C35" w:rsidRPr="00FE1EEB" w:rsidRDefault="00B03C35" w:rsidP="005B3564">
            <w:pPr>
              <w:pStyle w:val="Heading1"/>
              <w:spacing w:before="84"/>
              <w:ind w:left="0"/>
              <w:rPr>
                <w:b w:val="0"/>
                <w:w w:val="105"/>
                <w:sz w:val="22"/>
                <w:szCs w:val="22"/>
              </w:rPr>
            </w:pPr>
            <w:r>
              <w:rPr>
                <w:b w:val="0"/>
                <w:w w:val="105"/>
                <w:sz w:val="22"/>
                <w:szCs w:val="22"/>
              </w:rPr>
              <w:lastRenderedPageBreak/>
              <w:t>3</w:t>
            </w:r>
          </w:p>
        </w:tc>
        <w:tc>
          <w:tcPr>
            <w:tcW w:w="0" w:type="auto"/>
          </w:tcPr>
          <w:p w14:paraId="0525039A" w14:textId="105D13B8" w:rsidR="00B03C35" w:rsidRPr="00B03C35" w:rsidRDefault="00B03C35" w:rsidP="005B3564">
            <w:pPr>
              <w:pStyle w:val="Heading1"/>
              <w:spacing w:before="84"/>
              <w:ind w:left="0"/>
              <w:rPr>
                <w:b w:val="0"/>
                <w:bCs w:val="0"/>
                <w:w w:val="105"/>
                <w:sz w:val="22"/>
                <w:szCs w:val="22"/>
              </w:rPr>
            </w:pPr>
            <w:r w:rsidRPr="00B03C35">
              <w:rPr>
                <w:b w:val="0"/>
                <w:bCs w:val="0"/>
              </w:rPr>
              <w:t>Unix toolchains and programming languages</w:t>
            </w:r>
          </w:p>
        </w:tc>
      </w:tr>
      <w:tr w:rsidR="00B03C35" w:rsidRPr="00FE1EEB" w14:paraId="7C9D34EA" w14:textId="6DDA67BC" w:rsidTr="00CE1D66">
        <w:tc>
          <w:tcPr>
            <w:tcW w:w="0" w:type="auto"/>
          </w:tcPr>
          <w:p w14:paraId="5A3E8C43" w14:textId="347E5961" w:rsidR="00B03C35" w:rsidRPr="00FE1EEB" w:rsidRDefault="00B03C35" w:rsidP="00B03C35">
            <w:pPr>
              <w:pStyle w:val="Heading1"/>
              <w:spacing w:before="84"/>
              <w:ind w:left="0"/>
              <w:rPr>
                <w:b w:val="0"/>
                <w:w w:val="105"/>
                <w:sz w:val="22"/>
                <w:szCs w:val="22"/>
              </w:rPr>
            </w:pPr>
            <w:r>
              <w:rPr>
                <w:b w:val="0"/>
                <w:w w:val="105"/>
                <w:sz w:val="22"/>
                <w:szCs w:val="22"/>
              </w:rPr>
              <w:t>4</w:t>
            </w:r>
          </w:p>
        </w:tc>
        <w:tc>
          <w:tcPr>
            <w:tcW w:w="0" w:type="auto"/>
          </w:tcPr>
          <w:p w14:paraId="2C97CB32" w14:textId="19D722B0" w:rsidR="00B03C35" w:rsidRPr="00B03C35" w:rsidRDefault="00B03C35" w:rsidP="00B03C35">
            <w:pPr>
              <w:pStyle w:val="Heading1"/>
              <w:spacing w:before="84"/>
              <w:ind w:left="0"/>
              <w:rPr>
                <w:b w:val="0"/>
                <w:bCs w:val="0"/>
                <w:w w:val="105"/>
                <w:sz w:val="22"/>
                <w:szCs w:val="22"/>
              </w:rPr>
            </w:pPr>
            <w:r w:rsidRPr="00B03C35">
              <w:rPr>
                <w:b w:val="0"/>
                <w:bCs w:val="0"/>
              </w:rPr>
              <w:t>Introduction to R and Bioinformatics data parsing</w:t>
            </w:r>
          </w:p>
        </w:tc>
      </w:tr>
      <w:tr w:rsidR="00B03C35" w:rsidRPr="00FE1EEB" w14:paraId="6DE0ED55" w14:textId="6CBB76D4" w:rsidTr="00CE1D66">
        <w:tc>
          <w:tcPr>
            <w:tcW w:w="0" w:type="auto"/>
          </w:tcPr>
          <w:p w14:paraId="3603FA4E" w14:textId="6B781F1B" w:rsidR="00B03C35" w:rsidRPr="00FE1EEB" w:rsidRDefault="00B03C35" w:rsidP="00B03C35">
            <w:pPr>
              <w:pStyle w:val="Heading1"/>
              <w:spacing w:before="84"/>
              <w:ind w:left="0"/>
              <w:rPr>
                <w:b w:val="0"/>
                <w:w w:val="105"/>
                <w:sz w:val="22"/>
                <w:szCs w:val="22"/>
              </w:rPr>
            </w:pPr>
            <w:r>
              <w:rPr>
                <w:b w:val="0"/>
                <w:w w:val="105"/>
                <w:sz w:val="22"/>
                <w:szCs w:val="22"/>
              </w:rPr>
              <w:t>5</w:t>
            </w:r>
          </w:p>
        </w:tc>
        <w:tc>
          <w:tcPr>
            <w:tcW w:w="0" w:type="auto"/>
          </w:tcPr>
          <w:p w14:paraId="51A66192" w14:textId="42E1D922" w:rsidR="00B03C35" w:rsidRPr="00B03C35" w:rsidRDefault="00B03C35" w:rsidP="00B03C35">
            <w:pPr>
              <w:pStyle w:val="Heading1"/>
              <w:spacing w:before="84"/>
              <w:ind w:left="0"/>
              <w:rPr>
                <w:b w:val="0"/>
                <w:bCs w:val="0"/>
                <w:w w:val="105"/>
                <w:sz w:val="22"/>
                <w:szCs w:val="22"/>
              </w:rPr>
            </w:pPr>
            <w:r w:rsidRPr="00B03C35">
              <w:rPr>
                <w:b w:val="0"/>
                <w:bCs w:val="0"/>
              </w:rPr>
              <w:t>Basic statistics in R</w:t>
            </w:r>
          </w:p>
        </w:tc>
      </w:tr>
      <w:tr w:rsidR="00B03C35" w:rsidRPr="00FE1EEB" w14:paraId="1EC05DDB" w14:textId="6CB6C62D" w:rsidTr="00CE1D66">
        <w:tc>
          <w:tcPr>
            <w:tcW w:w="0" w:type="auto"/>
          </w:tcPr>
          <w:p w14:paraId="68FDBF27" w14:textId="76F5D693" w:rsidR="00B03C35" w:rsidRPr="00FE1EEB" w:rsidRDefault="00B03C35" w:rsidP="00B03C35">
            <w:pPr>
              <w:pStyle w:val="Heading1"/>
              <w:spacing w:before="84"/>
              <w:ind w:left="0"/>
              <w:rPr>
                <w:b w:val="0"/>
                <w:w w:val="105"/>
                <w:sz w:val="22"/>
                <w:szCs w:val="22"/>
              </w:rPr>
            </w:pPr>
            <w:r>
              <w:rPr>
                <w:b w:val="0"/>
                <w:w w:val="105"/>
                <w:sz w:val="22"/>
                <w:szCs w:val="22"/>
              </w:rPr>
              <w:t>6,7</w:t>
            </w:r>
          </w:p>
        </w:tc>
        <w:tc>
          <w:tcPr>
            <w:tcW w:w="0" w:type="auto"/>
          </w:tcPr>
          <w:p w14:paraId="699B1CF2" w14:textId="44019DF8" w:rsidR="00B03C35" w:rsidRPr="00B03C35" w:rsidRDefault="00B03C35" w:rsidP="00B03C35">
            <w:pPr>
              <w:pStyle w:val="Heading1"/>
              <w:spacing w:before="84"/>
              <w:ind w:left="0"/>
              <w:rPr>
                <w:b w:val="0"/>
                <w:bCs w:val="0"/>
                <w:w w:val="105"/>
                <w:sz w:val="22"/>
                <w:szCs w:val="22"/>
              </w:rPr>
            </w:pPr>
            <w:r w:rsidRPr="00B03C35">
              <w:rPr>
                <w:b w:val="0"/>
                <w:bCs w:val="0"/>
              </w:rPr>
              <w:t>Bioinformatics using R</w:t>
            </w:r>
          </w:p>
        </w:tc>
      </w:tr>
      <w:tr w:rsidR="00B03C35" w:rsidRPr="00FE1EEB" w14:paraId="78F79603" w14:textId="6542AE31" w:rsidTr="00CE1D66">
        <w:tc>
          <w:tcPr>
            <w:tcW w:w="0" w:type="auto"/>
          </w:tcPr>
          <w:p w14:paraId="54DD6A35" w14:textId="37B176AA" w:rsidR="00B03C35" w:rsidRPr="00FE1EEB" w:rsidRDefault="00B03C35" w:rsidP="00B03C35">
            <w:pPr>
              <w:pStyle w:val="Heading1"/>
              <w:spacing w:before="84"/>
              <w:ind w:left="0"/>
              <w:rPr>
                <w:b w:val="0"/>
                <w:w w:val="105"/>
                <w:sz w:val="22"/>
                <w:szCs w:val="22"/>
              </w:rPr>
            </w:pPr>
            <w:r>
              <w:rPr>
                <w:b w:val="0"/>
                <w:w w:val="105"/>
                <w:sz w:val="22"/>
                <w:szCs w:val="22"/>
              </w:rPr>
              <w:t>8</w:t>
            </w:r>
          </w:p>
        </w:tc>
        <w:tc>
          <w:tcPr>
            <w:tcW w:w="0" w:type="auto"/>
          </w:tcPr>
          <w:p w14:paraId="4D405050" w14:textId="23AFEAD7" w:rsidR="00B03C35" w:rsidRPr="00B03C35" w:rsidRDefault="00B03C35" w:rsidP="00B03C35">
            <w:pPr>
              <w:pStyle w:val="Heading1"/>
              <w:spacing w:before="84"/>
              <w:ind w:left="0"/>
              <w:rPr>
                <w:b w:val="0"/>
                <w:bCs w:val="0"/>
                <w:w w:val="105"/>
                <w:sz w:val="22"/>
                <w:szCs w:val="22"/>
              </w:rPr>
            </w:pPr>
            <w:r w:rsidRPr="00B03C35">
              <w:rPr>
                <w:b w:val="0"/>
                <w:bCs w:val="0"/>
              </w:rPr>
              <w:t>Reproducible research in R</w:t>
            </w:r>
          </w:p>
        </w:tc>
      </w:tr>
      <w:tr w:rsidR="00B03C35" w:rsidRPr="00FE1EEB" w14:paraId="254D907A" w14:textId="77777777" w:rsidTr="00CE1D66">
        <w:tc>
          <w:tcPr>
            <w:tcW w:w="0" w:type="auto"/>
          </w:tcPr>
          <w:p w14:paraId="75C687B3" w14:textId="77777777" w:rsidR="00B03C35" w:rsidRDefault="00B03C35" w:rsidP="00B03C35">
            <w:pPr>
              <w:pStyle w:val="Heading1"/>
              <w:spacing w:before="84"/>
              <w:ind w:left="0"/>
              <w:rPr>
                <w:b w:val="0"/>
                <w:w w:val="105"/>
                <w:sz w:val="22"/>
                <w:szCs w:val="22"/>
              </w:rPr>
            </w:pPr>
          </w:p>
        </w:tc>
        <w:tc>
          <w:tcPr>
            <w:tcW w:w="0" w:type="auto"/>
          </w:tcPr>
          <w:p w14:paraId="5C50DD7B" w14:textId="27049896" w:rsidR="00B03C35" w:rsidRPr="00B03C35" w:rsidRDefault="00B03C35" w:rsidP="00B03C35">
            <w:pPr>
              <w:pStyle w:val="Heading1"/>
              <w:spacing w:before="84"/>
              <w:ind w:left="0"/>
            </w:pPr>
            <w:r w:rsidRPr="00B03C35">
              <w:t>Applications</w:t>
            </w:r>
          </w:p>
        </w:tc>
      </w:tr>
      <w:tr w:rsidR="00B03C35" w:rsidRPr="00FE1EEB" w14:paraId="3DF8C01F" w14:textId="01970D77" w:rsidTr="00CE1D66">
        <w:tc>
          <w:tcPr>
            <w:tcW w:w="0" w:type="auto"/>
          </w:tcPr>
          <w:p w14:paraId="4D42F5CA" w14:textId="6D9C915E" w:rsidR="00B03C35" w:rsidRPr="00FE1EEB" w:rsidRDefault="00B03C35" w:rsidP="00B03C35">
            <w:pPr>
              <w:pStyle w:val="Heading1"/>
              <w:spacing w:before="84"/>
              <w:ind w:left="0"/>
              <w:rPr>
                <w:b w:val="0"/>
                <w:w w:val="105"/>
                <w:sz w:val="22"/>
                <w:szCs w:val="22"/>
              </w:rPr>
            </w:pPr>
            <w:r>
              <w:rPr>
                <w:b w:val="0"/>
                <w:w w:val="105"/>
                <w:sz w:val="22"/>
                <w:szCs w:val="22"/>
              </w:rPr>
              <w:t>9</w:t>
            </w:r>
          </w:p>
        </w:tc>
        <w:tc>
          <w:tcPr>
            <w:tcW w:w="0" w:type="auto"/>
          </w:tcPr>
          <w:p w14:paraId="1CDC143C" w14:textId="59E26BA7" w:rsidR="00B03C35" w:rsidRPr="00B03C35" w:rsidRDefault="00B03C35" w:rsidP="00B03C35">
            <w:pPr>
              <w:pStyle w:val="Heading1"/>
              <w:spacing w:before="84"/>
              <w:ind w:left="0"/>
              <w:rPr>
                <w:b w:val="0"/>
                <w:bCs w:val="0"/>
                <w:w w:val="105"/>
                <w:sz w:val="22"/>
                <w:szCs w:val="22"/>
              </w:rPr>
            </w:pPr>
            <w:r w:rsidRPr="00B03C35">
              <w:rPr>
                <w:b w:val="0"/>
                <w:bCs w:val="0"/>
              </w:rPr>
              <w:t>Homology search BLAST and HMMR</w:t>
            </w:r>
          </w:p>
        </w:tc>
      </w:tr>
      <w:tr w:rsidR="00B03C35" w:rsidRPr="00FE1EEB" w14:paraId="1425651A" w14:textId="7528A858" w:rsidTr="00CE1D66">
        <w:tc>
          <w:tcPr>
            <w:tcW w:w="0" w:type="auto"/>
          </w:tcPr>
          <w:p w14:paraId="0AEF4446" w14:textId="7587A872" w:rsidR="00B03C35" w:rsidRPr="00FE1EEB" w:rsidRDefault="00B03C35" w:rsidP="00B03C35">
            <w:pPr>
              <w:pStyle w:val="Heading1"/>
              <w:spacing w:before="84"/>
              <w:ind w:left="0"/>
              <w:rPr>
                <w:b w:val="0"/>
                <w:w w:val="105"/>
                <w:sz w:val="22"/>
                <w:szCs w:val="22"/>
              </w:rPr>
            </w:pPr>
            <w:r>
              <w:rPr>
                <w:b w:val="0"/>
                <w:w w:val="105"/>
                <w:sz w:val="22"/>
                <w:szCs w:val="22"/>
              </w:rPr>
              <w:t>10</w:t>
            </w:r>
          </w:p>
        </w:tc>
        <w:tc>
          <w:tcPr>
            <w:tcW w:w="0" w:type="auto"/>
          </w:tcPr>
          <w:p w14:paraId="181AF132" w14:textId="6E9D65AB" w:rsidR="00B03C35" w:rsidRPr="00B03C35" w:rsidRDefault="00B03C35" w:rsidP="00B03C35">
            <w:pPr>
              <w:pStyle w:val="Heading1"/>
              <w:spacing w:before="84"/>
              <w:ind w:left="0"/>
              <w:rPr>
                <w:b w:val="0"/>
                <w:bCs w:val="0"/>
                <w:w w:val="105"/>
                <w:sz w:val="22"/>
                <w:szCs w:val="22"/>
              </w:rPr>
            </w:pPr>
            <w:r w:rsidRPr="00B03C35">
              <w:rPr>
                <w:b w:val="0"/>
                <w:bCs w:val="0"/>
              </w:rPr>
              <w:t>Advanced topic: Molecular evolution</w:t>
            </w:r>
          </w:p>
        </w:tc>
      </w:tr>
      <w:tr w:rsidR="00B03C35" w:rsidRPr="00FE1EEB" w14:paraId="0645DC1B" w14:textId="310AE1DA" w:rsidTr="00CE1D66">
        <w:tc>
          <w:tcPr>
            <w:tcW w:w="0" w:type="auto"/>
          </w:tcPr>
          <w:p w14:paraId="79A45562" w14:textId="0DC93EAC" w:rsidR="00B03C35" w:rsidRPr="00FE1EEB" w:rsidRDefault="00B03C35" w:rsidP="00B03C35">
            <w:pPr>
              <w:pStyle w:val="Heading1"/>
              <w:spacing w:before="84"/>
              <w:ind w:left="0"/>
              <w:rPr>
                <w:b w:val="0"/>
                <w:w w:val="105"/>
                <w:sz w:val="22"/>
                <w:szCs w:val="22"/>
              </w:rPr>
            </w:pPr>
            <w:r>
              <w:rPr>
                <w:b w:val="0"/>
                <w:w w:val="105"/>
                <w:sz w:val="22"/>
                <w:szCs w:val="22"/>
              </w:rPr>
              <w:t>11,12</w:t>
            </w:r>
          </w:p>
        </w:tc>
        <w:tc>
          <w:tcPr>
            <w:tcW w:w="0" w:type="auto"/>
          </w:tcPr>
          <w:p w14:paraId="306C809F" w14:textId="1CB8E6E2" w:rsidR="00B03C35" w:rsidRPr="00B03C35" w:rsidRDefault="00B03C35" w:rsidP="00B03C35">
            <w:pPr>
              <w:pStyle w:val="Heading1"/>
              <w:spacing w:before="84"/>
              <w:ind w:left="0"/>
              <w:rPr>
                <w:b w:val="0"/>
                <w:bCs w:val="0"/>
                <w:w w:val="105"/>
                <w:sz w:val="22"/>
                <w:szCs w:val="22"/>
              </w:rPr>
            </w:pPr>
            <w:r w:rsidRPr="00B03C35">
              <w:rPr>
                <w:b w:val="0"/>
                <w:bCs w:val="0"/>
              </w:rPr>
              <w:t>Large-scale data analysis/introduction of NGS</w:t>
            </w:r>
          </w:p>
        </w:tc>
      </w:tr>
      <w:tr w:rsidR="00B03C35" w:rsidRPr="00FE1EEB" w14:paraId="6DFEADE7" w14:textId="24874A3F" w:rsidTr="00CE1D66">
        <w:tc>
          <w:tcPr>
            <w:tcW w:w="0" w:type="auto"/>
          </w:tcPr>
          <w:p w14:paraId="4119BDB8" w14:textId="574AE221" w:rsidR="00B03C35" w:rsidRPr="00FE1EEB" w:rsidRDefault="00B03C35" w:rsidP="00B03C35">
            <w:pPr>
              <w:pStyle w:val="Heading1"/>
              <w:spacing w:before="84"/>
              <w:ind w:left="0"/>
              <w:rPr>
                <w:b w:val="0"/>
                <w:w w:val="105"/>
                <w:sz w:val="22"/>
                <w:szCs w:val="22"/>
              </w:rPr>
            </w:pPr>
            <w:r>
              <w:rPr>
                <w:b w:val="0"/>
                <w:w w:val="105"/>
                <w:sz w:val="22"/>
                <w:szCs w:val="22"/>
              </w:rPr>
              <w:t>13</w:t>
            </w:r>
          </w:p>
        </w:tc>
        <w:tc>
          <w:tcPr>
            <w:tcW w:w="0" w:type="auto"/>
          </w:tcPr>
          <w:p w14:paraId="13900161" w14:textId="107C80B0" w:rsidR="00B03C35" w:rsidRPr="00B03C35" w:rsidRDefault="00B03C35" w:rsidP="00B03C35">
            <w:pPr>
              <w:pStyle w:val="Heading1"/>
              <w:spacing w:before="84"/>
              <w:ind w:left="0"/>
              <w:rPr>
                <w:b w:val="0"/>
                <w:bCs w:val="0"/>
                <w:w w:val="105"/>
                <w:sz w:val="22"/>
                <w:szCs w:val="22"/>
              </w:rPr>
            </w:pPr>
            <w:r w:rsidRPr="00B03C35">
              <w:rPr>
                <w:b w:val="0"/>
                <w:bCs w:val="0"/>
              </w:rPr>
              <w:t>Basic pipelines in NGS</w:t>
            </w:r>
          </w:p>
        </w:tc>
      </w:tr>
      <w:tr w:rsidR="00B03C35" w:rsidRPr="00FE1EEB" w14:paraId="01BD5660" w14:textId="039AB577" w:rsidTr="00CE1D66">
        <w:tc>
          <w:tcPr>
            <w:tcW w:w="0" w:type="auto"/>
          </w:tcPr>
          <w:p w14:paraId="5E627911" w14:textId="09E2D438" w:rsidR="00B03C35" w:rsidRPr="00FE1EEB" w:rsidRDefault="00B03C35" w:rsidP="00B03C35">
            <w:pPr>
              <w:pStyle w:val="Heading1"/>
              <w:spacing w:before="84"/>
              <w:ind w:left="0"/>
              <w:rPr>
                <w:b w:val="0"/>
                <w:w w:val="105"/>
                <w:sz w:val="22"/>
                <w:szCs w:val="22"/>
              </w:rPr>
            </w:pPr>
            <w:r>
              <w:rPr>
                <w:b w:val="0"/>
                <w:w w:val="105"/>
                <w:sz w:val="22"/>
                <w:szCs w:val="22"/>
              </w:rPr>
              <w:t>14</w:t>
            </w:r>
          </w:p>
        </w:tc>
        <w:tc>
          <w:tcPr>
            <w:tcW w:w="0" w:type="auto"/>
          </w:tcPr>
          <w:p w14:paraId="02CB6EA6" w14:textId="211C1E49" w:rsidR="00B03C35" w:rsidRPr="00B03C35" w:rsidRDefault="00B03C35" w:rsidP="00B03C35">
            <w:pPr>
              <w:pStyle w:val="Heading1"/>
              <w:spacing w:before="84"/>
              <w:ind w:left="0"/>
              <w:rPr>
                <w:b w:val="0"/>
                <w:bCs w:val="0"/>
                <w:w w:val="105"/>
                <w:sz w:val="22"/>
                <w:szCs w:val="22"/>
              </w:rPr>
            </w:pPr>
            <w:r w:rsidRPr="00B03C35">
              <w:rPr>
                <w:b w:val="0"/>
                <w:bCs w:val="0"/>
              </w:rPr>
              <w:t>Mutational processes and VCF</w:t>
            </w:r>
          </w:p>
        </w:tc>
      </w:tr>
      <w:tr w:rsidR="00B03C35" w:rsidRPr="00FE1EEB" w14:paraId="13E97AA7" w14:textId="16D2DC0C" w:rsidTr="00CE1D66">
        <w:tc>
          <w:tcPr>
            <w:tcW w:w="0" w:type="auto"/>
          </w:tcPr>
          <w:p w14:paraId="57A74ECE" w14:textId="7A350970" w:rsidR="00B03C35" w:rsidRPr="00FE1EEB" w:rsidRDefault="00B03C35" w:rsidP="00B03C35">
            <w:pPr>
              <w:pStyle w:val="Heading1"/>
              <w:spacing w:before="84"/>
              <w:ind w:left="0"/>
              <w:rPr>
                <w:b w:val="0"/>
                <w:w w:val="105"/>
                <w:sz w:val="22"/>
                <w:szCs w:val="22"/>
              </w:rPr>
            </w:pPr>
            <w:r>
              <w:rPr>
                <w:b w:val="0"/>
                <w:w w:val="105"/>
                <w:sz w:val="22"/>
                <w:szCs w:val="22"/>
              </w:rPr>
              <w:t>15</w:t>
            </w:r>
          </w:p>
        </w:tc>
        <w:tc>
          <w:tcPr>
            <w:tcW w:w="0" w:type="auto"/>
          </w:tcPr>
          <w:p w14:paraId="48871BF0" w14:textId="1B7667CE" w:rsidR="00B03C35" w:rsidRPr="00B03C35" w:rsidRDefault="00B03C35" w:rsidP="00B03C35">
            <w:pPr>
              <w:pStyle w:val="Heading1"/>
              <w:spacing w:before="84"/>
              <w:ind w:left="0"/>
              <w:rPr>
                <w:b w:val="0"/>
                <w:bCs w:val="0"/>
                <w:w w:val="105"/>
                <w:sz w:val="22"/>
                <w:szCs w:val="22"/>
              </w:rPr>
            </w:pPr>
            <w:r w:rsidRPr="00B03C35">
              <w:rPr>
                <w:b w:val="0"/>
                <w:bCs w:val="0"/>
              </w:rPr>
              <w:t xml:space="preserve">Introduction to </w:t>
            </w:r>
            <w:proofErr w:type="spellStart"/>
            <w:r w:rsidRPr="00B03C35">
              <w:rPr>
                <w:b w:val="0"/>
                <w:bCs w:val="0"/>
              </w:rPr>
              <w:t>RNASeq</w:t>
            </w:r>
            <w:proofErr w:type="spellEnd"/>
          </w:p>
        </w:tc>
      </w:tr>
      <w:tr w:rsidR="00B03C35" w:rsidRPr="00FE1EEB" w14:paraId="274E8F1F" w14:textId="77777777" w:rsidTr="00CE1D66">
        <w:tc>
          <w:tcPr>
            <w:tcW w:w="0" w:type="auto"/>
          </w:tcPr>
          <w:p w14:paraId="1ABBB22B" w14:textId="45D3654F" w:rsidR="00B03C35" w:rsidRDefault="00B03C35" w:rsidP="00B03C35">
            <w:pPr>
              <w:pStyle w:val="Heading1"/>
              <w:spacing w:before="84"/>
              <w:ind w:left="0"/>
              <w:rPr>
                <w:b w:val="0"/>
                <w:w w:val="105"/>
                <w:sz w:val="22"/>
                <w:szCs w:val="22"/>
              </w:rPr>
            </w:pPr>
            <w:r>
              <w:rPr>
                <w:b w:val="0"/>
                <w:w w:val="105"/>
                <w:sz w:val="22"/>
                <w:szCs w:val="22"/>
              </w:rPr>
              <w:t>16</w:t>
            </w:r>
          </w:p>
        </w:tc>
        <w:tc>
          <w:tcPr>
            <w:tcW w:w="0" w:type="auto"/>
          </w:tcPr>
          <w:p w14:paraId="2DAED5D8" w14:textId="5FB811A2" w:rsidR="00B03C35" w:rsidRPr="00B03C35" w:rsidRDefault="00B03C35" w:rsidP="00B03C35">
            <w:pPr>
              <w:pStyle w:val="Heading1"/>
              <w:spacing w:before="84"/>
              <w:ind w:left="0"/>
              <w:rPr>
                <w:b w:val="0"/>
                <w:bCs w:val="0"/>
              </w:rPr>
            </w:pPr>
            <w:r>
              <w:rPr>
                <w:b w:val="0"/>
                <w:bCs w:val="0"/>
              </w:rPr>
              <w:t>Final Exam`</w:t>
            </w:r>
          </w:p>
        </w:tc>
      </w:tr>
    </w:tbl>
    <w:p w14:paraId="488975E5" w14:textId="77777777" w:rsidR="00911019" w:rsidRDefault="00911019" w:rsidP="00FE1EEB">
      <w:pPr>
        <w:pStyle w:val="Heading1"/>
        <w:spacing w:before="84"/>
        <w:ind w:left="0"/>
        <w:rPr>
          <w:w w:val="105"/>
          <w:sz w:val="22"/>
          <w:szCs w:val="22"/>
          <w:u w:val="single"/>
        </w:rPr>
      </w:pPr>
    </w:p>
    <w:p w14:paraId="39C5EEEF" w14:textId="77777777" w:rsidR="00D11144" w:rsidRPr="00FE1EEB" w:rsidRDefault="00D11144" w:rsidP="00FE1EEB">
      <w:pPr>
        <w:pStyle w:val="BodyText"/>
        <w:spacing w:before="10"/>
        <w:ind w:left="0"/>
        <w:rPr>
          <w:sz w:val="22"/>
          <w:szCs w:val="22"/>
        </w:rPr>
      </w:pPr>
    </w:p>
    <w:p w14:paraId="48F54293" w14:textId="77777777" w:rsidR="00B93064" w:rsidRPr="00FE1EEB" w:rsidRDefault="00B93064" w:rsidP="00B93064">
      <w:pPr>
        <w:pStyle w:val="Heading1"/>
        <w:ind w:left="0"/>
        <w:rPr>
          <w:sz w:val="22"/>
          <w:szCs w:val="22"/>
        </w:rPr>
      </w:pPr>
      <w:r w:rsidRPr="00FE1EEB">
        <w:rPr>
          <w:w w:val="105"/>
          <w:sz w:val="22"/>
          <w:szCs w:val="22"/>
          <w:u w:val="single"/>
        </w:rPr>
        <w:t>TEXTBOOK</w:t>
      </w:r>
    </w:p>
    <w:p w14:paraId="0407D40D" w14:textId="19079038" w:rsidR="00B93064" w:rsidRDefault="00B93064" w:rsidP="00B93064">
      <w:pPr>
        <w:pStyle w:val="BodyText"/>
        <w:ind w:left="0"/>
        <w:rPr>
          <w:w w:val="105"/>
          <w:sz w:val="22"/>
          <w:szCs w:val="22"/>
        </w:rPr>
      </w:pPr>
      <w:r w:rsidRPr="00191622">
        <w:rPr>
          <w:w w:val="105"/>
          <w:sz w:val="22"/>
          <w:szCs w:val="22"/>
        </w:rPr>
        <w:t xml:space="preserve">Bioinformatics Data Skills: Reproducible and Robust Research with </w:t>
      </w:r>
      <w:proofErr w:type="gramStart"/>
      <w:r w:rsidRPr="00191622">
        <w:rPr>
          <w:w w:val="105"/>
          <w:sz w:val="22"/>
          <w:szCs w:val="22"/>
        </w:rPr>
        <w:t>Open Source</w:t>
      </w:r>
      <w:proofErr w:type="gramEnd"/>
      <w:r w:rsidRPr="00191622">
        <w:rPr>
          <w:w w:val="105"/>
          <w:sz w:val="22"/>
          <w:szCs w:val="22"/>
        </w:rPr>
        <w:t xml:space="preserve"> Tools</w:t>
      </w:r>
      <w:r w:rsidRPr="00E90FEC">
        <w:rPr>
          <w:w w:val="105"/>
          <w:sz w:val="22"/>
          <w:szCs w:val="22"/>
        </w:rPr>
        <w:t xml:space="preserve"> (2015)</w:t>
      </w:r>
      <w:r>
        <w:rPr>
          <w:w w:val="105"/>
          <w:sz w:val="22"/>
          <w:szCs w:val="22"/>
        </w:rPr>
        <w:t>;</w:t>
      </w:r>
      <w:r w:rsidRPr="00E90FEC">
        <w:rPr>
          <w:w w:val="105"/>
          <w:sz w:val="22"/>
          <w:szCs w:val="22"/>
        </w:rPr>
        <w:t xml:space="preserve"> Vince Buffalo</w:t>
      </w:r>
      <w:r>
        <w:rPr>
          <w:w w:val="105"/>
          <w:sz w:val="22"/>
          <w:szCs w:val="22"/>
        </w:rPr>
        <w:t xml:space="preserve">; </w:t>
      </w:r>
      <w:r w:rsidRPr="00191622">
        <w:rPr>
          <w:w w:val="105"/>
          <w:sz w:val="22"/>
          <w:szCs w:val="22"/>
        </w:rPr>
        <w:t>ISBN-13: ‎ 978-1449367374</w:t>
      </w:r>
    </w:p>
    <w:p w14:paraId="52347EAC" w14:textId="42EC6D84" w:rsidR="00183EA1" w:rsidRDefault="00183EA1" w:rsidP="00B93064">
      <w:pPr>
        <w:pStyle w:val="BodyText"/>
        <w:ind w:left="0"/>
        <w:rPr>
          <w:w w:val="105"/>
          <w:sz w:val="22"/>
          <w:szCs w:val="22"/>
        </w:rPr>
      </w:pPr>
    </w:p>
    <w:p w14:paraId="4FB361D5" w14:textId="77777777" w:rsidR="00183EA1" w:rsidRPr="00183EA1" w:rsidRDefault="00183EA1" w:rsidP="00183EA1">
      <w:pPr>
        <w:pStyle w:val="BodyText"/>
        <w:ind w:left="0"/>
        <w:rPr>
          <w:b/>
          <w:bCs/>
          <w:sz w:val="22"/>
          <w:szCs w:val="22"/>
          <w:u w:val="single"/>
        </w:rPr>
      </w:pPr>
      <w:r w:rsidRPr="00183EA1">
        <w:rPr>
          <w:b/>
          <w:bCs/>
          <w:sz w:val="22"/>
          <w:szCs w:val="22"/>
          <w:u w:val="single"/>
        </w:rPr>
        <w:t>TECHNOLOGY REQUIREMENTS</w:t>
      </w:r>
    </w:p>
    <w:p w14:paraId="131E32FA" w14:textId="3B15D5AF" w:rsidR="00183EA1" w:rsidRPr="00183EA1" w:rsidRDefault="00183EA1" w:rsidP="00183EA1">
      <w:pPr>
        <w:pStyle w:val="BodyText"/>
        <w:ind w:left="0"/>
        <w:rPr>
          <w:sz w:val="22"/>
          <w:szCs w:val="22"/>
        </w:rPr>
      </w:pPr>
      <w:r w:rsidRPr="00183EA1">
        <w:rPr>
          <w:sz w:val="22"/>
          <w:szCs w:val="22"/>
        </w:rPr>
        <w:t>Students must have:</w:t>
      </w:r>
    </w:p>
    <w:p w14:paraId="08965965" w14:textId="4E7D3B9F" w:rsidR="00183EA1" w:rsidRPr="00183EA1" w:rsidRDefault="00183EA1" w:rsidP="00183EA1">
      <w:pPr>
        <w:pStyle w:val="BodyText"/>
        <w:numPr>
          <w:ilvl w:val="0"/>
          <w:numId w:val="8"/>
        </w:numPr>
        <w:rPr>
          <w:sz w:val="22"/>
          <w:szCs w:val="22"/>
          <w:highlight w:val="yellow"/>
        </w:rPr>
      </w:pPr>
      <w:r w:rsidRPr="00183EA1">
        <w:rPr>
          <w:sz w:val="22"/>
          <w:szCs w:val="22"/>
          <w:highlight w:val="yellow"/>
        </w:rPr>
        <w:t>Access to Canvas</w:t>
      </w:r>
    </w:p>
    <w:p w14:paraId="0AF0307E" w14:textId="7F8CA136" w:rsidR="00183EA1" w:rsidRPr="00183EA1" w:rsidRDefault="00183EA1" w:rsidP="00183EA1">
      <w:pPr>
        <w:pStyle w:val="BodyText"/>
        <w:numPr>
          <w:ilvl w:val="0"/>
          <w:numId w:val="8"/>
        </w:numPr>
        <w:rPr>
          <w:sz w:val="22"/>
          <w:szCs w:val="22"/>
          <w:highlight w:val="yellow"/>
        </w:rPr>
      </w:pPr>
      <w:r w:rsidRPr="00183EA1">
        <w:rPr>
          <w:sz w:val="22"/>
          <w:szCs w:val="22"/>
          <w:highlight w:val="yellow"/>
        </w:rPr>
        <w:t>A UAB email account that can be accessed on a daily basis.</w:t>
      </w:r>
    </w:p>
    <w:p w14:paraId="3B80F91D" w14:textId="51119F62" w:rsidR="00183EA1" w:rsidRPr="00183EA1" w:rsidRDefault="00183EA1" w:rsidP="00183EA1">
      <w:pPr>
        <w:pStyle w:val="BodyText"/>
        <w:numPr>
          <w:ilvl w:val="0"/>
          <w:numId w:val="8"/>
        </w:numPr>
        <w:rPr>
          <w:sz w:val="22"/>
          <w:szCs w:val="22"/>
          <w:highlight w:val="yellow"/>
        </w:rPr>
      </w:pPr>
      <w:r w:rsidRPr="00183EA1">
        <w:rPr>
          <w:sz w:val="22"/>
          <w:szCs w:val="22"/>
          <w:highlight w:val="yellow"/>
        </w:rPr>
        <w:t>Email software capable of sending and receiving attached files.</w:t>
      </w:r>
    </w:p>
    <w:p w14:paraId="26CEF27A" w14:textId="6332BDB8" w:rsidR="00183EA1" w:rsidRPr="00183EA1" w:rsidRDefault="00183EA1" w:rsidP="00183EA1">
      <w:pPr>
        <w:pStyle w:val="BodyText"/>
        <w:numPr>
          <w:ilvl w:val="0"/>
          <w:numId w:val="8"/>
        </w:numPr>
        <w:rPr>
          <w:sz w:val="22"/>
          <w:szCs w:val="22"/>
          <w:highlight w:val="yellow"/>
        </w:rPr>
      </w:pPr>
      <w:r w:rsidRPr="00183EA1">
        <w:rPr>
          <w:sz w:val="22"/>
          <w:szCs w:val="22"/>
          <w:highlight w:val="yellow"/>
        </w:rPr>
        <w:t xml:space="preserve">A personal computer </w:t>
      </w:r>
      <w:r w:rsidRPr="00183EA1">
        <w:rPr>
          <w:sz w:val="22"/>
          <w:szCs w:val="22"/>
          <w:highlight w:val="yellow"/>
        </w:rPr>
        <w:t>(Mac or PC)</w:t>
      </w:r>
    </w:p>
    <w:p w14:paraId="6C38EE1C" w14:textId="52FD0688" w:rsidR="00183EA1" w:rsidRPr="00183EA1" w:rsidRDefault="00183EA1" w:rsidP="00183EA1">
      <w:pPr>
        <w:pStyle w:val="BodyText"/>
        <w:numPr>
          <w:ilvl w:val="0"/>
          <w:numId w:val="8"/>
        </w:numPr>
        <w:rPr>
          <w:sz w:val="22"/>
          <w:szCs w:val="22"/>
          <w:highlight w:val="yellow"/>
        </w:rPr>
      </w:pPr>
      <w:proofErr w:type="gramStart"/>
      <w:r w:rsidRPr="00183EA1">
        <w:rPr>
          <w:sz w:val="22"/>
          <w:szCs w:val="22"/>
          <w:highlight w:val="yellow"/>
        </w:rPr>
        <w:t>Virus protection software,</w:t>
      </w:r>
      <w:proofErr w:type="gramEnd"/>
      <w:r w:rsidRPr="00183EA1">
        <w:rPr>
          <w:sz w:val="22"/>
          <w:szCs w:val="22"/>
          <w:highlight w:val="yellow"/>
        </w:rPr>
        <w:t xml:space="preserve"> installed and active, to prevent the spread of viruses via the Internet and email. It should be continually updated!</w:t>
      </w:r>
    </w:p>
    <w:p w14:paraId="0332436A" w14:textId="4FF06ECA" w:rsidR="00183EA1" w:rsidRPr="00183EA1" w:rsidRDefault="00183EA1" w:rsidP="00183EA1">
      <w:pPr>
        <w:pStyle w:val="BodyText"/>
        <w:numPr>
          <w:ilvl w:val="0"/>
          <w:numId w:val="8"/>
        </w:numPr>
        <w:rPr>
          <w:sz w:val="22"/>
          <w:szCs w:val="22"/>
          <w:highlight w:val="yellow"/>
        </w:rPr>
      </w:pPr>
      <w:r w:rsidRPr="00183EA1">
        <w:rPr>
          <w:sz w:val="22"/>
          <w:szCs w:val="22"/>
          <w:highlight w:val="yellow"/>
        </w:rPr>
        <w:t>Not having a computer, computer problems, computer crashes, loss of Internet, and/or loss of electricity are NOT acceptable excuses for late work, incomplete work, or a request for an assignment deadline extension. Students are expected to have a back-up plan in case any of these occur.</w:t>
      </w:r>
    </w:p>
    <w:p w14:paraId="5C33C40E" w14:textId="77777777" w:rsidR="00B93064" w:rsidRDefault="00B93064" w:rsidP="00FE1EEB">
      <w:pPr>
        <w:pStyle w:val="Heading1"/>
        <w:ind w:left="0"/>
        <w:rPr>
          <w:w w:val="105"/>
          <w:sz w:val="22"/>
          <w:szCs w:val="22"/>
          <w:u w:val="single"/>
        </w:rPr>
      </w:pPr>
    </w:p>
    <w:p w14:paraId="796C2C80" w14:textId="4A167FDB" w:rsidR="00D11144" w:rsidRDefault="00B93064" w:rsidP="00FE1EEB">
      <w:pPr>
        <w:pStyle w:val="Heading1"/>
        <w:ind w:left="0"/>
        <w:rPr>
          <w:w w:val="105"/>
          <w:sz w:val="22"/>
          <w:szCs w:val="22"/>
          <w:u w:val="single"/>
        </w:rPr>
      </w:pPr>
      <w:r>
        <w:rPr>
          <w:w w:val="105"/>
          <w:sz w:val="22"/>
          <w:szCs w:val="22"/>
          <w:u w:val="single"/>
        </w:rPr>
        <w:t xml:space="preserve">COURSE </w:t>
      </w:r>
      <w:r w:rsidR="003D3BC6" w:rsidRPr="00FE1EEB">
        <w:rPr>
          <w:w w:val="105"/>
          <w:sz w:val="22"/>
          <w:szCs w:val="22"/>
          <w:u w:val="single"/>
        </w:rPr>
        <w:t>EVALUATION</w:t>
      </w:r>
    </w:p>
    <w:p w14:paraId="2DEDE937" w14:textId="77777777" w:rsidR="0094251C" w:rsidRPr="00FE1EEB" w:rsidRDefault="0094251C" w:rsidP="00FE1EEB">
      <w:pPr>
        <w:pStyle w:val="Heading1"/>
        <w:ind w:left="0"/>
        <w:rPr>
          <w:sz w:val="22"/>
          <w:szCs w:val="22"/>
        </w:rPr>
      </w:pPr>
    </w:p>
    <w:p w14:paraId="45F416FF" w14:textId="460F22A2" w:rsidR="00D11144" w:rsidRPr="00191622" w:rsidRDefault="003D3BC6" w:rsidP="00FE1EEB">
      <w:pPr>
        <w:pStyle w:val="BodyText"/>
        <w:spacing w:line="252" w:lineRule="auto"/>
        <w:ind w:left="0"/>
        <w:rPr>
          <w:sz w:val="22"/>
          <w:szCs w:val="22"/>
          <w:highlight w:val="yellow"/>
        </w:rPr>
      </w:pPr>
      <w:r w:rsidRPr="00191622">
        <w:rPr>
          <w:w w:val="105"/>
          <w:sz w:val="22"/>
          <w:szCs w:val="22"/>
          <w:highlight w:val="yellow"/>
        </w:rPr>
        <w:t xml:space="preserve">Grades for this class will be determined from class participation, </w:t>
      </w:r>
      <w:r w:rsidR="00E005AA" w:rsidRPr="00191622">
        <w:rPr>
          <w:w w:val="105"/>
          <w:sz w:val="22"/>
          <w:szCs w:val="22"/>
          <w:highlight w:val="yellow"/>
        </w:rPr>
        <w:t xml:space="preserve">a </w:t>
      </w:r>
      <w:r w:rsidRPr="00191622">
        <w:rPr>
          <w:w w:val="105"/>
          <w:sz w:val="22"/>
          <w:szCs w:val="22"/>
          <w:highlight w:val="yellow"/>
        </w:rPr>
        <w:t>term paper, and individual presentations</w:t>
      </w:r>
      <w:r w:rsidR="00E005AA" w:rsidRPr="00191622">
        <w:rPr>
          <w:w w:val="105"/>
          <w:sz w:val="22"/>
          <w:szCs w:val="22"/>
          <w:highlight w:val="yellow"/>
        </w:rPr>
        <w:t xml:space="preserve"> of the term paper in class</w:t>
      </w:r>
      <w:r w:rsidRPr="00191622">
        <w:rPr>
          <w:w w:val="105"/>
          <w:sz w:val="22"/>
          <w:szCs w:val="22"/>
          <w:highlight w:val="yellow"/>
        </w:rPr>
        <w:t xml:space="preserve">. </w:t>
      </w:r>
    </w:p>
    <w:p w14:paraId="40230F13" w14:textId="77777777" w:rsidR="00D11144" w:rsidRPr="00191622" w:rsidRDefault="00D11144" w:rsidP="00FE1EEB">
      <w:pPr>
        <w:pStyle w:val="BodyText"/>
        <w:spacing w:before="6"/>
        <w:ind w:left="0"/>
        <w:rPr>
          <w:sz w:val="22"/>
          <w:szCs w:val="22"/>
          <w:highlight w:val="yellow"/>
        </w:rPr>
      </w:pPr>
    </w:p>
    <w:p w14:paraId="1C062EF6" w14:textId="03EAFD72" w:rsidR="00D11144" w:rsidRPr="00191622" w:rsidRDefault="0094251C" w:rsidP="00FE1EEB">
      <w:pPr>
        <w:pStyle w:val="BodyText"/>
        <w:spacing w:before="0"/>
        <w:ind w:left="0"/>
        <w:rPr>
          <w:sz w:val="22"/>
          <w:szCs w:val="22"/>
          <w:highlight w:val="yellow"/>
        </w:rPr>
      </w:pPr>
      <w:r>
        <w:rPr>
          <w:w w:val="105"/>
          <w:sz w:val="22"/>
          <w:szCs w:val="22"/>
          <w:highlight w:val="yellow"/>
        </w:rPr>
        <w:t>Class</w:t>
      </w:r>
      <w:r w:rsidR="003D3BC6" w:rsidRPr="00191622">
        <w:rPr>
          <w:w w:val="105"/>
          <w:sz w:val="22"/>
          <w:szCs w:val="22"/>
          <w:highlight w:val="yellow"/>
        </w:rPr>
        <w:t xml:space="preserve"> participation: </w:t>
      </w:r>
      <w:r>
        <w:rPr>
          <w:w w:val="105"/>
          <w:sz w:val="22"/>
          <w:szCs w:val="22"/>
          <w:highlight w:val="yellow"/>
        </w:rPr>
        <w:t>3</w:t>
      </w:r>
      <w:r w:rsidR="003D3BC6" w:rsidRPr="00191622">
        <w:rPr>
          <w:w w:val="105"/>
          <w:sz w:val="22"/>
          <w:szCs w:val="22"/>
          <w:highlight w:val="yellow"/>
        </w:rPr>
        <w:t>0%</w:t>
      </w:r>
    </w:p>
    <w:p w14:paraId="34444BCA" w14:textId="32E0962D" w:rsidR="00D11144" w:rsidRPr="00191622" w:rsidRDefault="0094251C" w:rsidP="00FE1EEB">
      <w:pPr>
        <w:pStyle w:val="BodyText"/>
        <w:ind w:left="0"/>
        <w:rPr>
          <w:sz w:val="22"/>
          <w:szCs w:val="22"/>
          <w:highlight w:val="yellow"/>
        </w:rPr>
      </w:pPr>
      <w:r>
        <w:rPr>
          <w:w w:val="105"/>
          <w:sz w:val="22"/>
          <w:szCs w:val="22"/>
          <w:highlight w:val="yellow"/>
        </w:rPr>
        <w:t>Exams</w:t>
      </w:r>
      <w:r w:rsidR="003D3BC6" w:rsidRPr="00191622">
        <w:rPr>
          <w:w w:val="105"/>
          <w:sz w:val="22"/>
          <w:szCs w:val="22"/>
          <w:highlight w:val="yellow"/>
        </w:rPr>
        <w:t xml:space="preserve"> </w:t>
      </w:r>
      <w:r>
        <w:rPr>
          <w:w w:val="105"/>
          <w:sz w:val="22"/>
          <w:szCs w:val="22"/>
          <w:highlight w:val="yellow"/>
        </w:rPr>
        <w:t>5</w:t>
      </w:r>
      <w:r w:rsidR="003D3BC6" w:rsidRPr="00191622">
        <w:rPr>
          <w:w w:val="105"/>
          <w:sz w:val="22"/>
          <w:szCs w:val="22"/>
          <w:highlight w:val="yellow"/>
        </w:rPr>
        <w:t>0%</w:t>
      </w:r>
    </w:p>
    <w:p w14:paraId="3B1C559B" w14:textId="020D2130" w:rsidR="00D11144" w:rsidRPr="00FE1EEB" w:rsidRDefault="003D3BC6" w:rsidP="00FE1EEB">
      <w:pPr>
        <w:pStyle w:val="BodyText"/>
        <w:ind w:left="0"/>
        <w:rPr>
          <w:sz w:val="22"/>
          <w:szCs w:val="22"/>
        </w:rPr>
      </w:pPr>
      <w:r w:rsidRPr="00191622">
        <w:rPr>
          <w:w w:val="105"/>
          <w:sz w:val="22"/>
          <w:szCs w:val="22"/>
          <w:highlight w:val="yellow"/>
        </w:rPr>
        <w:t xml:space="preserve">Final Presentation: </w:t>
      </w:r>
      <w:r w:rsidR="0094251C">
        <w:rPr>
          <w:w w:val="105"/>
          <w:sz w:val="22"/>
          <w:szCs w:val="22"/>
          <w:highlight w:val="yellow"/>
        </w:rPr>
        <w:t>2</w:t>
      </w:r>
      <w:r w:rsidRPr="00191622">
        <w:rPr>
          <w:w w:val="105"/>
          <w:sz w:val="22"/>
          <w:szCs w:val="22"/>
          <w:highlight w:val="yellow"/>
        </w:rPr>
        <w:t>0%</w:t>
      </w:r>
    </w:p>
    <w:p w14:paraId="490CF140" w14:textId="77777777" w:rsidR="00D11144" w:rsidRPr="00FE1EEB" w:rsidRDefault="00D11144" w:rsidP="00FE1EEB">
      <w:pPr>
        <w:pStyle w:val="BodyText"/>
        <w:spacing w:before="10"/>
        <w:ind w:left="0"/>
        <w:rPr>
          <w:sz w:val="22"/>
          <w:szCs w:val="22"/>
        </w:rPr>
      </w:pPr>
    </w:p>
    <w:p w14:paraId="72F8EB7F" w14:textId="77777777" w:rsidR="0094251C" w:rsidRPr="0094251C" w:rsidRDefault="0094251C" w:rsidP="0094251C">
      <w:pPr>
        <w:pStyle w:val="Heading1"/>
        <w:spacing w:before="84"/>
        <w:ind w:left="0"/>
        <w:rPr>
          <w:sz w:val="22"/>
          <w:szCs w:val="22"/>
        </w:rPr>
      </w:pPr>
      <w:r w:rsidRPr="0094251C">
        <w:rPr>
          <w:w w:val="105"/>
          <w:sz w:val="22"/>
          <w:szCs w:val="22"/>
        </w:rPr>
        <w:t>Exams</w:t>
      </w:r>
    </w:p>
    <w:p w14:paraId="526F6324" w14:textId="163B4D99" w:rsidR="0094251C" w:rsidRDefault="0094251C" w:rsidP="0094251C">
      <w:pPr>
        <w:pStyle w:val="BodyText"/>
        <w:ind w:left="0"/>
        <w:rPr>
          <w:w w:val="105"/>
          <w:sz w:val="22"/>
          <w:szCs w:val="22"/>
        </w:rPr>
      </w:pPr>
      <w:r w:rsidRPr="00191622">
        <w:rPr>
          <w:w w:val="105"/>
          <w:sz w:val="22"/>
          <w:szCs w:val="22"/>
          <w:highlight w:val="yellow"/>
        </w:rPr>
        <w:t>Exams</w:t>
      </w:r>
    </w:p>
    <w:p w14:paraId="7C1CA12C" w14:textId="77777777" w:rsidR="0094251C" w:rsidRPr="00FE1EEB" w:rsidRDefault="0094251C" w:rsidP="0094251C">
      <w:pPr>
        <w:pStyle w:val="BodyText"/>
        <w:ind w:left="0"/>
        <w:rPr>
          <w:sz w:val="22"/>
          <w:szCs w:val="22"/>
        </w:rPr>
      </w:pPr>
    </w:p>
    <w:p w14:paraId="10900B34" w14:textId="77777777" w:rsidR="00D11144" w:rsidRPr="00FE1EEB" w:rsidRDefault="003D3BC6" w:rsidP="00FE1EEB">
      <w:pPr>
        <w:pStyle w:val="Heading1"/>
        <w:ind w:left="0"/>
        <w:rPr>
          <w:sz w:val="22"/>
          <w:szCs w:val="22"/>
        </w:rPr>
      </w:pPr>
      <w:r w:rsidRPr="00FE1EEB">
        <w:rPr>
          <w:w w:val="105"/>
          <w:sz w:val="22"/>
          <w:szCs w:val="22"/>
        </w:rPr>
        <w:t>Lecture participation</w:t>
      </w:r>
    </w:p>
    <w:p w14:paraId="010A9366" w14:textId="77777777" w:rsidR="00D11144" w:rsidRPr="00FE1EEB" w:rsidRDefault="003D3BC6" w:rsidP="00FE1EEB">
      <w:pPr>
        <w:pStyle w:val="BodyText"/>
        <w:ind w:left="0"/>
        <w:rPr>
          <w:sz w:val="22"/>
          <w:szCs w:val="22"/>
        </w:rPr>
      </w:pPr>
      <w:r w:rsidRPr="00FE1EEB">
        <w:rPr>
          <w:w w:val="105"/>
          <w:sz w:val="22"/>
          <w:szCs w:val="22"/>
        </w:rPr>
        <w:t>Only 3 excused absences are permitted. Students will not receive participation points for unexcused absences.</w:t>
      </w:r>
    </w:p>
    <w:p w14:paraId="0DC56ACD" w14:textId="77777777" w:rsidR="00D11144" w:rsidRPr="00FE1EEB" w:rsidRDefault="00D11144" w:rsidP="00FE1EEB">
      <w:pPr>
        <w:pStyle w:val="BodyText"/>
        <w:spacing w:before="9"/>
        <w:ind w:left="0"/>
        <w:rPr>
          <w:sz w:val="22"/>
          <w:szCs w:val="22"/>
        </w:rPr>
      </w:pPr>
    </w:p>
    <w:p w14:paraId="699EFD88" w14:textId="77777777" w:rsidR="00D11144" w:rsidRPr="00191622" w:rsidRDefault="003D3BC6" w:rsidP="00FE1EEB">
      <w:pPr>
        <w:pStyle w:val="Heading1"/>
        <w:ind w:left="0"/>
        <w:rPr>
          <w:sz w:val="22"/>
          <w:szCs w:val="22"/>
          <w:highlight w:val="yellow"/>
        </w:rPr>
      </w:pPr>
      <w:r w:rsidRPr="00191622">
        <w:rPr>
          <w:w w:val="105"/>
          <w:sz w:val="22"/>
          <w:szCs w:val="22"/>
          <w:highlight w:val="yellow"/>
        </w:rPr>
        <w:t>Term paper</w:t>
      </w:r>
    </w:p>
    <w:p w14:paraId="1371458E" w14:textId="7806CB70" w:rsidR="00D11144" w:rsidRPr="00FE1EEB" w:rsidRDefault="003D3BC6" w:rsidP="00FE1EEB">
      <w:pPr>
        <w:pStyle w:val="BodyText"/>
        <w:spacing w:line="252" w:lineRule="auto"/>
        <w:ind w:left="0" w:right="87"/>
        <w:rPr>
          <w:sz w:val="22"/>
          <w:szCs w:val="22"/>
        </w:rPr>
      </w:pPr>
      <w:r w:rsidRPr="00191622">
        <w:rPr>
          <w:w w:val="105"/>
          <w:sz w:val="22"/>
          <w:szCs w:val="22"/>
          <w:highlight w:val="yellow"/>
        </w:rPr>
        <w:t xml:space="preserve">The term papers are to cover topics assigned to each student by the instructor. Each topic will relate to </w:t>
      </w:r>
      <w:r w:rsidR="00E005AA" w:rsidRPr="00191622">
        <w:rPr>
          <w:w w:val="105"/>
          <w:sz w:val="22"/>
          <w:szCs w:val="22"/>
          <w:highlight w:val="yellow"/>
        </w:rPr>
        <w:t xml:space="preserve">a current </w:t>
      </w:r>
      <w:r w:rsidR="004C26E6" w:rsidRPr="00191622">
        <w:rPr>
          <w:w w:val="105"/>
          <w:sz w:val="22"/>
          <w:szCs w:val="22"/>
          <w:highlight w:val="yellow"/>
        </w:rPr>
        <w:t>problem</w:t>
      </w:r>
      <w:r w:rsidR="00E005AA" w:rsidRPr="00191622">
        <w:rPr>
          <w:w w:val="105"/>
          <w:sz w:val="22"/>
          <w:szCs w:val="22"/>
          <w:highlight w:val="yellow"/>
        </w:rPr>
        <w:t xml:space="preserve"> in bioinformatics</w:t>
      </w:r>
      <w:r w:rsidR="004C26E6" w:rsidRPr="00191622">
        <w:rPr>
          <w:w w:val="105"/>
          <w:sz w:val="22"/>
          <w:szCs w:val="22"/>
          <w:highlight w:val="yellow"/>
        </w:rPr>
        <w:t>.</w:t>
      </w:r>
    </w:p>
    <w:p w14:paraId="53AA8755" w14:textId="77777777" w:rsidR="00D11144" w:rsidRPr="00FE1EEB" w:rsidRDefault="00D11144" w:rsidP="00FE1EEB">
      <w:pPr>
        <w:pStyle w:val="BodyText"/>
        <w:spacing w:before="10"/>
        <w:ind w:left="0"/>
        <w:rPr>
          <w:sz w:val="22"/>
          <w:szCs w:val="22"/>
        </w:rPr>
      </w:pPr>
    </w:p>
    <w:p w14:paraId="5016AC0F" w14:textId="77777777" w:rsidR="00D11144" w:rsidRPr="00FE1EEB" w:rsidRDefault="003D3BC6" w:rsidP="00FE1EEB">
      <w:pPr>
        <w:pStyle w:val="Heading1"/>
        <w:ind w:left="0"/>
        <w:rPr>
          <w:sz w:val="22"/>
          <w:szCs w:val="22"/>
        </w:rPr>
      </w:pPr>
      <w:r w:rsidRPr="00FE1EEB">
        <w:rPr>
          <w:w w:val="105"/>
          <w:sz w:val="22"/>
          <w:szCs w:val="22"/>
        </w:rPr>
        <w:t>Make-up policy</w:t>
      </w:r>
    </w:p>
    <w:p w14:paraId="10D38FAC" w14:textId="77777777" w:rsidR="00D11144" w:rsidRPr="00FE1EEB" w:rsidRDefault="003D3BC6" w:rsidP="00FE1EEB">
      <w:pPr>
        <w:pStyle w:val="BodyText"/>
        <w:ind w:left="0"/>
        <w:rPr>
          <w:sz w:val="22"/>
          <w:szCs w:val="22"/>
        </w:rPr>
      </w:pPr>
      <w:r w:rsidRPr="00FE1EEB">
        <w:rPr>
          <w:w w:val="105"/>
          <w:sz w:val="22"/>
          <w:szCs w:val="22"/>
        </w:rPr>
        <w:t>Late work will not be accepted except for instances where prior approval has been given.</w:t>
      </w:r>
    </w:p>
    <w:p w14:paraId="1F3B7342" w14:textId="77777777" w:rsidR="00D11144" w:rsidRPr="00FE1EEB" w:rsidRDefault="00D11144" w:rsidP="00FE1EEB">
      <w:pPr>
        <w:pStyle w:val="BodyText"/>
        <w:spacing w:before="10"/>
        <w:ind w:left="0"/>
        <w:rPr>
          <w:sz w:val="22"/>
          <w:szCs w:val="22"/>
        </w:rPr>
      </w:pPr>
    </w:p>
    <w:p w14:paraId="2601D1B8" w14:textId="77777777" w:rsidR="00B93064" w:rsidRPr="00B93064" w:rsidRDefault="00B93064" w:rsidP="00B93064">
      <w:pPr>
        <w:pStyle w:val="Heading1"/>
        <w:ind w:left="0"/>
        <w:rPr>
          <w:sz w:val="22"/>
          <w:szCs w:val="22"/>
        </w:rPr>
      </w:pPr>
      <w:r w:rsidRPr="00B93064">
        <w:rPr>
          <w:w w:val="105"/>
          <w:sz w:val="22"/>
          <w:szCs w:val="22"/>
        </w:rPr>
        <w:t>Grading Scale</w:t>
      </w:r>
    </w:p>
    <w:p w14:paraId="2ED7453B" w14:textId="77777777" w:rsidR="00B93064" w:rsidRPr="00FE1EEB" w:rsidRDefault="00B93064" w:rsidP="00B93064">
      <w:pPr>
        <w:pStyle w:val="BodyText"/>
        <w:spacing w:before="3"/>
        <w:ind w:left="0"/>
        <w:rPr>
          <w:b/>
          <w:sz w:val="22"/>
          <w:szCs w:val="22"/>
        </w:rPr>
      </w:pPr>
    </w:p>
    <w:p w14:paraId="49507866" w14:textId="3B963C17" w:rsidR="00C0436B" w:rsidRPr="001A66AB" w:rsidRDefault="00B93064" w:rsidP="001A66AB">
      <w:pPr>
        <w:pStyle w:val="BodyText"/>
        <w:tabs>
          <w:tab w:val="left" w:pos="1579"/>
          <w:tab w:val="left" w:pos="4459"/>
        </w:tabs>
        <w:spacing w:before="98"/>
        <w:ind w:left="720"/>
        <w:rPr>
          <w:sz w:val="22"/>
          <w:szCs w:val="22"/>
        </w:rPr>
      </w:pPr>
      <w:r w:rsidRPr="003D3BC6">
        <w:rPr>
          <w:sz w:val="22"/>
          <w:szCs w:val="22"/>
        </w:rPr>
        <w:t>90-100%: A; 80-89.9%: B; 70-79%: C; 60-69.9%: D; 0-59.9%: F</w:t>
      </w:r>
    </w:p>
    <w:p w14:paraId="214DFF78" w14:textId="77777777" w:rsidR="00C0436B" w:rsidRDefault="00C0436B" w:rsidP="00B93064">
      <w:pPr>
        <w:pStyle w:val="Heading1"/>
        <w:ind w:left="0"/>
        <w:rPr>
          <w:w w:val="105"/>
          <w:sz w:val="22"/>
          <w:szCs w:val="22"/>
          <w:u w:val="single"/>
        </w:rPr>
      </w:pPr>
    </w:p>
    <w:p w14:paraId="7AEBC4AD" w14:textId="2F27B4C0" w:rsidR="00B93064" w:rsidRDefault="00B93064" w:rsidP="00B93064">
      <w:pPr>
        <w:pStyle w:val="Heading1"/>
        <w:ind w:left="0"/>
        <w:rPr>
          <w:w w:val="105"/>
          <w:sz w:val="22"/>
          <w:szCs w:val="22"/>
          <w:u w:val="single"/>
        </w:rPr>
      </w:pPr>
      <w:r>
        <w:rPr>
          <w:w w:val="105"/>
          <w:sz w:val="22"/>
          <w:szCs w:val="22"/>
          <w:u w:val="single"/>
        </w:rPr>
        <w:t>POLICIES</w:t>
      </w:r>
    </w:p>
    <w:p w14:paraId="791021C0" w14:textId="77777777" w:rsidR="00B93064" w:rsidRPr="00C92234" w:rsidRDefault="00B93064" w:rsidP="00B93064">
      <w:pPr>
        <w:pStyle w:val="BodyText"/>
        <w:tabs>
          <w:tab w:val="left" w:pos="1579"/>
          <w:tab w:val="left" w:pos="4459"/>
        </w:tabs>
        <w:spacing w:before="98"/>
        <w:ind w:left="0"/>
        <w:rPr>
          <w:sz w:val="22"/>
          <w:szCs w:val="22"/>
        </w:rPr>
      </w:pPr>
    </w:p>
    <w:p w14:paraId="63FC7A4C" w14:textId="7FD51381" w:rsidR="00B93064" w:rsidRPr="00C92234" w:rsidRDefault="00B93064" w:rsidP="00B93064">
      <w:pPr>
        <w:rPr>
          <w:b/>
        </w:rPr>
      </w:pPr>
      <w:r w:rsidRPr="00C92234">
        <w:rPr>
          <w:b/>
        </w:rPr>
        <w:t>ATTENDANCE:</w:t>
      </w:r>
    </w:p>
    <w:p w14:paraId="02AFFE7A" w14:textId="168DD666" w:rsidR="00C92234" w:rsidRDefault="00C92234" w:rsidP="00B93064">
      <w:r w:rsidRPr="00C92234">
        <w:t xml:space="preserve">Attendance is fundamental to course objectives and to the integrity of this course. </w:t>
      </w:r>
      <w:r>
        <w:t>This course</w:t>
      </w:r>
      <w:r w:rsidRPr="00C92234">
        <w:t xml:space="preserve"> require</w:t>
      </w:r>
      <w:r>
        <w:t>s</w:t>
      </w:r>
      <w:r w:rsidRPr="00C92234">
        <w:t xml:space="preserve"> a variety of activities that involve interaction with the instructor and/or interaction with other students. Excessive absences and missed assignments seriously jeopardize a student’s ability to successfully complete the course. In the event of excessive absences, students should be prepared to officially withdraw from the course through the Registrar’s Office.</w:t>
      </w:r>
    </w:p>
    <w:p w14:paraId="1BD31BBE" w14:textId="77777777" w:rsidR="00C92234" w:rsidRDefault="00C92234" w:rsidP="00B93064"/>
    <w:p w14:paraId="3E4F5C19" w14:textId="12633334" w:rsidR="00B93064" w:rsidRPr="00C92234" w:rsidRDefault="00B93064" w:rsidP="00B93064">
      <w:r w:rsidRPr="00C92234">
        <w:t xml:space="preserve">The University regards certain absences as excused </w:t>
      </w:r>
      <w:proofErr w:type="gramStart"/>
      <w:r w:rsidRPr="00C92234">
        <w:t>and in those instances</w:t>
      </w:r>
      <w:proofErr w:type="gramEnd"/>
      <w:r w:rsidRPr="00C92234">
        <w:t xml:space="preserve"> requires that instructors provide an accommodation for the student who misses assignments, presentations, examinations, or other academic work of a substantive nature by virtue of these excused absences. Examples include the following:</w:t>
      </w:r>
    </w:p>
    <w:p w14:paraId="058CFBA2" w14:textId="77777777" w:rsidR="00B93064" w:rsidRPr="00C92234" w:rsidRDefault="00B93064" w:rsidP="00B93064">
      <w:pPr>
        <w:pStyle w:val="ListParagraph"/>
        <w:widowControl/>
        <w:numPr>
          <w:ilvl w:val="0"/>
          <w:numId w:val="5"/>
        </w:numPr>
        <w:autoSpaceDE/>
        <w:autoSpaceDN/>
        <w:spacing w:before="0" w:after="200" w:line="276" w:lineRule="auto"/>
        <w:contextualSpacing/>
      </w:pPr>
      <w:r w:rsidRPr="00C92234">
        <w:t>Absences due to jury or military duty provided that official documentation has been provided to the instructor in a timely manner in advance.</w:t>
      </w:r>
    </w:p>
    <w:p w14:paraId="0C9E3372" w14:textId="77777777" w:rsidR="00B93064" w:rsidRPr="00C92234" w:rsidRDefault="00B93064" w:rsidP="00B93064">
      <w:pPr>
        <w:pStyle w:val="ListParagraph"/>
        <w:widowControl/>
        <w:numPr>
          <w:ilvl w:val="0"/>
          <w:numId w:val="5"/>
        </w:numPr>
        <w:autoSpaceDE/>
        <w:autoSpaceDN/>
        <w:spacing w:before="0" w:after="200" w:line="276" w:lineRule="auto"/>
        <w:contextualSpacing/>
      </w:pPr>
      <w:r w:rsidRPr="00C92234">
        <w:t xml:space="preserve">Absences of students registered with Disabilities Services for disabilities eligible for "a reasonable number of disability-related absences" provided students give their instructors notice of a disability-related absence in advance or as soon as possible. </w:t>
      </w:r>
    </w:p>
    <w:p w14:paraId="2C285BBB" w14:textId="77777777" w:rsidR="00B93064" w:rsidRPr="00C92234" w:rsidRDefault="00B93064" w:rsidP="00B93064">
      <w:pPr>
        <w:pStyle w:val="ListParagraph"/>
        <w:widowControl/>
        <w:numPr>
          <w:ilvl w:val="0"/>
          <w:numId w:val="5"/>
        </w:numPr>
        <w:autoSpaceDE/>
        <w:autoSpaceDN/>
        <w:spacing w:before="0" w:after="200" w:line="276" w:lineRule="auto"/>
        <w:contextualSpacing/>
      </w:pPr>
      <w:r w:rsidRPr="00C92234">
        <w:t>Absences due to participation in university-sponsored activities when the student is representing the university in an official capacity and as a critical participant, provided that the procedures below have been followed:</w:t>
      </w:r>
    </w:p>
    <w:p w14:paraId="2353DB12" w14:textId="77777777" w:rsidR="00B93064" w:rsidRPr="00C92234" w:rsidRDefault="00B93064" w:rsidP="00B93064">
      <w:pPr>
        <w:pStyle w:val="ListParagraph"/>
        <w:widowControl/>
        <w:numPr>
          <w:ilvl w:val="1"/>
          <w:numId w:val="5"/>
        </w:numPr>
        <w:autoSpaceDE/>
        <w:autoSpaceDN/>
        <w:spacing w:before="0"/>
      </w:pPr>
      <w:r w:rsidRPr="00C92234">
        <w:t>Before the end of the add/drop period, students must provide their instructor a schedule of anticipated excused absences in or with a letter explaining the nature of the expected absences from the director of the unit or department sponsoring the activity.</w:t>
      </w:r>
    </w:p>
    <w:p w14:paraId="6307F59D" w14:textId="77777777" w:rsidR="00B93064" w:rsidRPr="00C92234" w:rsidRDefault="00B93064" w:rsidP="00B93064">
      <w:pPr>
        <w:pStyle w:val="ListParagraph"/>
        <w:widowControl/>
        <w:numPr>
          <w:ilvl w:val="1"/>
          <w:numId w:val="5"/>
        </w:numPr>
        <w:autoSpaceDE/>
        <w:autoSpaceDN/>
        <w:spacing w:before="0"/>
      </w:pPr>
      <w:r w:rsidRPr="00C92234">
        <w:t>If a change in the schedule occurs, students are responsible for providing their instructors with advance written notification from the sponsoring unit or department.</w:t>
      </w:r>
    </w:p>
    <w:p w14:paraId="43666B17" w14:textId="77777777" w:rsidR="00B93064" w:rsidRPr="00C92234" w:rsidRDefault="00B93064" w:rsidP="00B93064">
      <w:pPr>
        <w:pStyle w:val="ListParagraph"/>
        <w:widowControl/>
        <w:numPr>
          <w:ilvl w:val="1"/>
          <w:numId w:val="5"/>
        </w:numPr>
        <w:autoSpaceDE/>
        <w:autoSpaceDN/>
        <w:spacing w:before="0"/>
        <w:rPr>
          <w:b/>
        </w:rPr>
      </w:pPr>
      <w:r w:rsidRPr="00C92234">
        <w:t>Absences due to other extenuating circumstances that instructors deem excused. Such classification is at the discretion of the instructor and is predicated upon consistent treatment of all students. In these instances, instructors must devise a system for reasonable accommodation including, for example, policies allowing for dropped exams/quizzes, make-up exams, rescheduling of student classroom presentations or early or later submission of written assignments</w:t>
      </w:r>
      <w:r w:rsidRPr="00C92234">
        <w:rPr>
          <w:b/>
        </w:rPr>
        <w:t>.</w:t>
      </w:r>
    </w:p>
    <w:p w14:paraId="396EA64D" w14:textId="77777777" w:rsidR="00B93064" w:rsidRPr="00C92234" w:rsidRDefault="00B93064" w:rsidP="00B93064">
      <w:pPr>
        <w:tabs>
          <w:tab w:val="left" w:pos="2160"/>
        </w:tabs>
        <w:rPr>
          <w:b/>
        </w:rPr>
      </w:pPr>
    </w:p>
    <w:p w14:paraId="269DB743" w14:textId="77777777" w:rsidR="00C92234" w:rsidRPr="00C92234" w:rsidRDefault="00C92234" w:rsidP="00C92234">
      <w:pPr>
        <w:tabs>
          <w:tab w:val="left" w:pos="2160"/>
        </w:tabs>
        <w:rPr>
          <w:b/>
          <w:caps/>
        </w:rPr>
      </w:pPr>
      <w:r w:rsidRPr="00C92234">
        <w:rPr>
          <w:b/>
          <w:caps/>
        </w:rPr>
        <w:t>misconduct policy:</w:t>
      </w:r>
    </w:p>
    <w:p w14:paraId="0B8C554B" w14:textId="77777777" w:rsidR="00C92234" w:rsidRPr="00C92234" w:rsidRDefault="00C92234" w:rsidP="00C92234">
      <w:r w:rsidRPr="00C92234">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Review the Academic Honor Code and Non-Academic Student Code of Conduct linked below.</w:t>
      </w:r>
    </w:p>
    <w:p w14:paraId="21B0CA75" w14:textId="77777777" w:rsidR="00C92234" w:rsidRPr="00C92234" w:rsidRDefault="00C92234" w:rsidP="00C92234">
      <w:pPr>
        <w:pStyle w:val="ListParagraph"/>
        <w:widowControl/>
        <w:numPr>
          <w:ilvl w:val="0"/>
          <w:numId w:val="9"/>
        </w:numPr>
        <w:autoSpaceDE/>
        <w:autoSpaceDN/>
        <w:spacing w:before="0"/>
      </w:pPr>
      <w:hyperlink r:id="rId6">
        <w:r w:rsidRPr="00C92234">
          <w:rPr>
            <w:rStyle w:val="Hyperlink"/>
          </w:rPr>
          <w:t>Academic Honor Code</w:t>
        </w:r>
      </w:hyperlink>
      <w:r w:rsidRPr="00C92234">
        <w:rPr>
          <w:rStyle w:val="Hyperlink"/>
        </w:rPr>
        <w:t xml:space="preserve"> </w:t>
      </w:r>
    </w:p>
    <w:p w14:paraId="1653A46D" w14:textId="77777777" w:rsidR="00C92234" w:rsidRPr="00C92234" w:rsidRDefault="00C92234" w:rsidP="00C92234">
      <w:pPr>
        <w:pStyle w:val="ListParagraph"/>
        <w:widowControl/>
        <w:numPr>
          <w:ilvl w:val="0"/>
          <w:numId w:val="9"/>
        </w:numPr>
        <w:autoSpaceDE/>
        <w:autoSpaceDN/>
        <w:spacing w:before="0"/>
        <w:rPr>
          <w:rStyle w:val="Hyperlink"/>
          <w:b/>
        </w:rPr>
      </w:pPr>
      <w:hyperlink r:id="rId7">
        <w:r w:rsidRPr="00C92234">
          <w:rPr>
            <w:rStyle w:val="Hyperlink"/>
          </w:rPr>
          <w:t>Non-Academic Student Code of Conduct</w:t>
        </w:r>
      </w:hyperlink>
    </w:p>
    <w:p w14:paraId="21D7ACBC" w14:textId="77777777" w:rsidR="00C92234" w:rsidRPr="00C92234" w:rsidRDefault="00C92234" w:rsidP="00C92234"/>
    <w:p w14:paraId="6A0A788B" w14:textId="77777777" w:rsidR="00C92234" w:rsidRPr="00C92234" w:rsidRDefault="00C92234" w:rsidP="00C92234">
      <w:pPr>
        <w:rPr>
          <w:rFonts w:eastAsia="Calibri"/>
          <w:b/>
          <w:bCs/>
        </w:rPr>
      </w:pPr>
      <w:r w:rsidRPr="00C92234">
        <w:rPr>
          <w:rFonts w:eastAsia="Calibri"/>
          <w:b/>
          <w:bCs/>
        </w:rPr>
        <w:t>DISABILITY SUPPORT SERVICES:</w:t>
      </w:r>
    </w:p>
    <w:p w14:paraId="2EBF5AF1" w14:textId="77777777" w:rsidR="00C92234" w:rsidRPr="00C92234" w:rsidRDefault="00C92234" w:rsidP="00C92234">
      <w:pPr>
        <w:rPr>
          <w:rFonts w:eastAsia="Calibri"/>
        </w:rPr>
      </w:pPr>
      <w:r w:rsidRPr="00C92234">
        <w:rPr>
          <w:rFonts w:eastAsia="Calibri"/>
          <w:u w:val="single"/>
        </w:rPr>
        <w:t>Accessible Learning</w:t>
      </w:r>
      <w:r w:rsidRPr="00C92234">
        <w:rPr>
          <w:rFonts w:eastAsia="Calibri"/>
        </w:rPr>
        <w:t xml:space="preserve">: UAB is committed to providing an accessible learning experience for all students. If you are a student with a disability that qualifies under Americans with Disabilities Act (ADA) and Section 504 of the Rehabilitation Act, and you require accommodations, please contact Disability Support Services for information on accommodations, registration and procedures. Requests for reasonable accommodations involve an interactive process and consist of a collaborative effort among the student, DSS, faculty and staff. If you are registered with Disability Support Services, please contact DSS to discuss accommodations that may be necessary in this course. If you have a disability but have not contacted Disability Support Services, please call (205) 934-4205, visit </w:t>
      </w:r>
      <w:hyperlink r:id="rId8" w:history="1">
        <w:r w:rsidRPr="00C92234">
          <w:rPr>
            <w:rStyle w:val="Hyperlink"/>
            <w:rFonts w:eastAsia="Calibri"/>
          </w:rPr>
          <w:t>their website</w:t>
        </w:r>
      </w:hyperlink>
      <w:r w:rsidRPr="00C92234">
        <w:rPr>
          <w:rFonts w:eastAsia="Calibri"/>
        </w:rPr>
        <w:t>, or their office located in Hill Student Center Suite 409.</w:t>
      </w:r>
    </w:p>
    <w:p w14:paraId="7E109F59" w14:textId="77777777" w:rsidR="00C92234" w:rsidRPr="00C92234" w:rsidRDefault="00C92234" w:rsidP="00C92234">
      <w:pPr>
        <w:rPr>
          <w:rFonts w:eastAsia="Calibri"/>
        </w:rPr>
      </w:pPr>
    </w:p>
    <w:p w14:paraId="5EBE0454" w14:textId="77777777" w:rsidR="00C92234" w:rsidRPr="00C92234" w:rsidRDefault="00C92234" w:rsidP="00C92234">
      <w:pPr>
        <w:rPr>
          <w:rFonts w:eastAsia="Calibri"/>
        </w:rPr>
      </w:pPr>
      <w:r w:rsidRPr="00C92234">
        <w:rPr>
          <w:rFonts w:eastAsia="Calibri"/>
          <w:u w:val="single"/>
        </w:rPr>
        <w:t>COVID-19 Adjustments for Students</w:t>
      </w:r>
      <w:r w:rsidRPr="00C92234">
        <w:rPr>
          <w:rFonts w:eastAsia="Calibri"/>
        </w:rPr>
        <w:t>: Attendance will be a part of your grade in this course.  All absences for COVID-19-related illnesses will be excused. Students concerned about their attendance as a result of COVID-19 should register with Disability Support Services.</w:t>
      </w:r>
    </w:p>
    <w:p w14:paraId="67C204F7" w14:textId="77777777" w:rsidR="001A66AB" w:rsidRDefault="001A66AB" w:rsidP="001A66AB">
      <w:pPr>
        <w:rPr>
          <w:rFonts w:eastAsia="Calibri"/>
        </w:rPr>
      </w:pPr>
    </w:p>
    <w:p w14:paraId="3AB8F30B" w14:textId="2335F343" w:rsidR="00C92234" w:rsidRPr="00C92234" w:rsidRDefault="00C92234" w:rsidP="001A66AB">
      <w:pPr>
        <w:rPr>
          <w:rFonts w:eastAsia="Calibri"/>
        </w:rPr>
      </w:pPr>
      <w:r w:rsidRPr="00C92234">
        <w:rPr>
          <w:rFonts w:eastAsia="Calibri"/>
        </w:rPr>
        <w:t>UAB Disability Support Services (DSS) has established a process for UAB students to request temporary adjustments based on the impact of COVID-19. The process is similar to the traditional DSS registration procedures for accommodations based on disability. However, these requests will be referred to as "COVID-19 Related Temporary Adjustments". On the DSS website, there is a section (next to the traditional DSS application process) titled "Request COVID-19 Temporary Adjustments" where students can read the process and click to complete an application.</w:t>
      </w:r>
    </w:p>
    <w:p w14:paraId="143475C1" w14:textId="77777777" w:rsidR="001A66AB" w:rsidRDefault="001A66AB" w:rsidP="001A66AB">
      <w:pPr>
        <w:rPr>
          <w:rFonts w:eastAsia="Calibri"/>
        </w:rPr>
      </w:pPr>
    </w:p>
    <w:p w14:paraId="6450AF61" w14:textId="19455757" w:rsidR="00C92234" w:rsidRPr="00C92234" w:rsidRDefault="00C92234" w:rsidP="001A66AB">
      <w:pPr>
        <w:rPr>
          <w:rFonts w:eastAsia="Calibri"/>
        </w:rPr>
      </w:pPr>
      <w:r w:rsidRPr="00C92234">
        <w:rPr>
          <w:rFonts w:eastAsia="Calibri"/>
        </w:rPr>
        <w:t>On the application, the student must complete an attestation and identify which of the following category(s) applies to their situation. Students will be allowed to submit documentation to support their requests.</w:t>
      </w:r>
    </w:p>
    <w:p w14:paraId="3672AA37" w14:textId="77777777" w:rsidR="001A66AB" w:rsidRPr="001A66AB" w:rsidRDefault="001A66AB" w:rsidP="001A66AB">
      <w:pPr>
        <w:pStyle w:val="ListParagraph"/>
        <w:numPr>
          <w:ilvl w:val="0"/>
          <w:numId w:val="14"/>
        </w:numPr>
        <w:rPr>
          <w:rFonts w:eastAsia="Calibri"/>
        </w:rPr>
      </w:pPr>
      <w:r w:rsidRPr="001A66AB">
        <w:rPr>
          <w:rFonts w:eastAsia="Calibri"/>
        </w:rPr>
        <w:t>I am 65 or older</w:t>
      </w:r>
    </w:p>
    <w:p w14:paraId="67F8D206" w14:textId="77777777" w:rsidR="001A66AB" w:rsidRPr="001A66AB" w:rsidRDefault="001A66AB" w:rsidP="001A66AB">
      <w:pPr>
        <w:pStyle w:val="ListParagraph"/>
        <w:numPr>
          <w:ilvl w:val="0"/>
          <w:numId w:val="14"/>
        </w:numPr>
        <w:rPr>
          <w:rFonts w:eastAsia="Calibri"/>
        </w:rPr>
      </w:pPr>
      <w:r w:rsidRPr="001A66AB">
        <w:rPr>
          <w:rFonts w:eastAsia="Calibri"/>
        </w:rPr>
        <w:t>My medical provider has determined that I am an individual who is considered high risk according to Centers for Disease Control and Prevention</w:t>
      </w:r>
    </w:p>
    <w:p w14:paraId="4F9E2C69" w14:textId="77777777" w:rsidR="001A66AB" w:rsidRPr="001A66AB" w:rsidRDefault="001A66AB" w:rsidP="001A66AB">
      <w:pPr>
        <w:pStyle w:val="ListParagraph"/>
        <w:numPr>
          <w:ilvl w:val="0"/>
          <w:numId w:val="14"/>
        </w:numPr>
        <w:rPr>
          <w:rFonts w:eastAsia="Calibri"/>
        </w:rPr>
      </w:pPr>
      <w:r w:rsidRPr="001A66AB">
        <w:rPr>
          <w:rFonts w:eastAsia="Calibri"/>
        </w:rPr>
        <w:t>I care for or reside with an individual who has been determined to be high risk according to Centers for Disease Control and Prevention</w:t>
      </w:r>
    </w:p>
    <w:p w14:paraId="021A9822" w14:textId="77777777" w:rsidR="001A66AB" w:rsidRPr="001A66AB" w:rsidRDefault="001A66AB" w:rsidP="001A66AB">
      <w:pPr>
        <w:pStyle w:val="ListParagraph"/>
        <w:numPr>
          <w:ilvl w:val="0"/>
          <w:numId w:val="14"/>
        </w:numPr>
        <w:rPr>
          <w:rFonts w:eastAsia="Calibri"/>
        </w:rPr>
      </w:pPr>
      <w:r w:rsidRPr="001A66AB">
        <w:rPr>
          <w:rFonts w:eastAsia="Calibri"/>
        </w:rPr>
        <w:t>I have tested positive for COVID-19</w:t>
      </w:r>
    </w:p>
    <w:p w14:paraId="6059CCB0" w14:textId="73CA9C82" w:rsidR="00C92234" w:rsidRDefault="001A66AB" w:rsidP="001A66AB">
      <w:pPr>
        <w:pStyle w:val="ListParagraph"/>
        <w:numPr>
          <w:ilvl w:val="0"/>
          <w:numId w:val="14"/>
        </w:numPr>
        <w:rPr>
          <w:rFonts w:eastAsia="Calibri"/>
        </w:rPr>
      </w:pPr>
      <w:r w:rsidRPr="001A66AB">
        <w:rPr>
          <w:rFonts w:eastAsia="Calibri"/>
        </w:rPr>
        <w:t>I am requesting adjustments for another reason</w:t>
      </w:r>
    </w:p>
    <w:p w14:paraId="3EE31D77" w14:textId="77777777" w:rsidR="001A66AB" w:rsidRPr="001A66AB" w:rsidRDefault="001A66AB" w:rsidP="001A66AB">
      <w:pPr>
        <w:ind w:left="360"/>
        <w:rPr>
          <w:rFonts w:eastAsia="Calibri"/>
        </w:rPr>
      </w:pPr>
    </w:p>
    <w:p w14:paraId="700E6A3B" w14:textId="77777777" w:rsidR="00C92234" w:rsidRPr="00C92234" w:rsidRDefault="00C92234" w:rsidP="00C92234">
      <w:pPr>
        <w:rPr>
          <w:rFonts w:eastAsia="Calibri"/>
        </w:rPr>
      </w:pPr>
      <w:r w:rsidRPr="00C92234">
        <w:rPr>
          <w:rFonts w:eastAsia="Calibri"/>
        </w:rPr>
        <w:t>Any questions regarding this process should be referred directly to dss@uab.edu. For qualifying students, DSS staff will create a Notification of Temporary Adjustment Letter (PDF format) which will be provided to students. Students will share this letter, as needed, with instructors to request adjustments.</w:t>
      </w:r>
    </w:p>
    <w:p w14:paraId="740E41A8" w14:textId="77777777" w:rsidR="00C92234" w:rsidRPr="00C92234" w:rsidRDefault="00C92234" w:rsidP="00C92234">
      <w:pPr>
        <w:rPr>
          <w:b/>
          <w:bCs/>
        </w:rPr>
      </w:pPr>
    </w:p>
    <w:p w14:paraId="61F9BD58" w14:textId="77777777" w:rsidR="00C92234" w:rsidRPr="00C92234" w:rsidRDefault="00C92234" w:rsidP="00C92234">
      <w:r w:rsidRPr="00C92234">
        <w:rPr>
          <w:b/>
          <w:bCs/>
        </w:rPr>
        <w:t>TITLE IX: </w:t>
      </w:r>
    </w:p>
    <w:p w14:paraId="44E1C7CA" w14:textId="77777777" w:rsidR="00C92234" w:rsidRPr="00C92234" w:rsidRDefault="00C92234" w:rsidP="00C92234">
      <w:pPr>
        <w:rPr>
          <w:color w:val="000000"/>
        </w:rPr>
      </w:pPr>
      <w:r w:rsidRPr="00C92234">
        <w:rPr>
          <w:color w:val="000000"/>
        </w:rPr>
        <w:t xml:space="preserve">The University of Alabama at Birmingham is committed to providing an environment that is free from sexual misconduct, which includes gender-based assault, harassment, exploitation, dating and domestic violence, stalking, as well as discrimination based on sex, sexual orientation, gender identity, and gender expression. If you have experienced any of the aforementioned </w:t>
      </w:r>
      <w:proofErr w:type="gramStart"/>
      <w:r w:rsidRPr="00C92234">
        <w:rPr>
          <w:color w:val="000000"/>
        </w:rPr>
        <w:t>conduct</w:t>
      </w:r>
      <w:proofErr w:type="gramEnd"/>
      <w:r w:rsidRPr="00C92234">
        <w:rPr>
          <w:color w:val="000000"/>
        </w:rPr>
        <w:t xml:space="preserve"> we encourage you to report the incident. UAB provides several avenues for reporting. For more information about Title IX, policy, reporting, protections, resources and supports, please visit </w:t>
      </w:r>
      <w:hyperlink r:id="rId9" w:history="1">
        <w:r w:rsidRPr="00C92234">
          <w:rPr>
            <w:rStyle w:val="Hyperlink"/>
          </w:rPr>
          <w:t>UAB Title IX webpage</w:t>
        </w:r>
      </w:hyperlink>
      <w:r w:rsidRPr="00C92234">
        <w:rPr>
          <w:color w:val="000000"/>
        </w:rPr>
        <w:t xml:space="preserve"> for UAB’s Title IX, UAB’s Equal Opportunity, Anti-Harassment, Duty to Report, and Non-Retaliation policies.</w:t>
      </w:r>
    </w:p>
    <w:p w14:paraId="1F9BD353" w14:textId="77777777" w:rsidR="00B93064" w:rsidRPr="003D3BC6" w:rsidRDefault="00B93064">
      <w:pPr>
        <w:pStyle w:val="BodyText"/>
        <w:tabs>
          <w:tab w:val="left" w:pos="1579"/>
          <w:tab w:val="left" w:pos="4459"/>
        </w:tabs>
        <w:spacing w:before="98"/>
        <w:ind w:left="0"/>
        <w:rPr>
          <w:sz w:val="22"/>
          <w:szCs w:val="22"/>
        </w:rPr>
      </w:pPr>
    </w:p>
    <w:sectPr w:rsidR="00B93064" w:rsidRPr="003D3BC6" w:rsidSect="00DE3206">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72E52"/>
    <w:multiLevelType w:val="hybridMultilevel"/>
    <w:tmpl w:val="C4E2C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B0EAB"/>
    <w:multiLevelType w:val="hybridMultilevel"/>
    <w:tmpl w:val="EDA8EF10"/>
    <w:lvl w:ilvl="0" w:tplc="E6665E54">
      <w:numFmt w:val="bullet"/>
      <w:lvlText w:val="•"/>
      <w:lvlJc w:val="left"/>
      <w:pPr>
        <w:ind w:left="140" w:hanging="360"/>
      </w:pPr>
      <w:rPr>
        <w:rFonts w:ascii="Symbol" w:eastAsia="Symbol" w:hAnsi="Symbol" w:cs="Symbol" w:hint="default"/>
        <w:w w:val="102"/>
        <w:sz w:val="21"/>
        <w:szCs w:val="21"/>
      </w:rPr>
    </w:lvl>
    <w:lvl w:ilvl="1" w:tplc="4BF8D9A0">
      <w:numFmt w:val="bullet"/>
      <w:lvlText w:val="•"/>
      <w:lvlJc w:val="left"/>
      <w:pPr>
        <w:ind w:left="1230" w:hanging="360"/>
      </w:pPr>
      <w:rPr>
        <w:rFonts w:hint="default"/>
      </w:rPr>
    </w:lvl>
    <w:lvl w:ilvl="2" w:tplc="9260F6DE">
      <w:numFmt w:val="bullet"/>
      <w:lvlText w:val="•"/>
      <w:lvlJc w:val="left"/>
      <w:pPr>
        <w:ind w:left="2320" w:hanging="360"/>
      </w:pPr>
      <w:rPr>
        <w:rFonts w:hint="default"/>
      </w:rPr>
    </w:lvl>
    <w:lvl w:ilvl="3" w:tplc="58C0403C">
      <w:numFmt w:val="bullet"/>
      <w:lvlText w:val="•"/>
      <w:lvlJc w:val="left"/>
      <w:pPr>
        <w:ind w:left="3410" w:hanging="360"/>
      </w:pPr>
      <w:rPr>
        <w:rFonts w:hint="default"/>
      </w:rPr>
    </w:lvl>
    <w:lvl w:ilvl="4" w:tplc="B240F63A">
      <w:numFmt w:val="bullet"/>
      <w:lvlText w:val="•"/>
      <w:lvlJc w:val="left"/>
      <w:pPr>
        <w:ind w:left="4500" w:hanging="360"/>
      </w:pPr>
      <w:rPr>
        <w:rFonts w:hint="default"/>
      </w:rPr>
    </w:lvl>
    <w:lvl w:ilvl="5" w:tplc="C8BC8FD4">
      <w:numFmt w:val="bullet"/>
      <w:lvlText w:val="•"/>
      <w:lvlJc w:val="left"/>
      <w:pPr>
        <w:ind w:left="5590" w:hanging="360"/>
      </w:pPr>
      <w:rPr>
        <w:rFonts w:hint="default"/>
      </w:rPr>
    </w:lvl>
    <w:lvl w:ilvl="6" w:tplc="25BE738C">
      <w:numFmt w:val="bullet"/>
      <w:lvlText w:val="•"/>
      <w:lvlJc w:val="left"/>
      <w:pPr>
        <w:ind w:left="6680" w:hanging="360"/>
      </w:pPr>
      <w:rPr>
        <w:rFonts w:hint="default"/>
      </w:rPr>
    </w:lvl>
    <w:lvl w:ilvl="7" w:tplc="59BC02FE">
      <w:numFmt w:val="bullet"/>
      <w:lvlText w:val="•"/>
      <w:lvlJc w:val="left"/>
      <w:pPr>
        <w:ind w:left="7770" w:hanging="360"/>
      </w:pPr>
      <w:rPr>
        <w:rFonts w:hint="default"/>
      </w:rPr>
    </w:lvl>
    <w:lvl w:ilvl="8" w:tplc="235A9776">
      <w:numFmt w:val="bullet"/>
      <w:lvlText w:val="•"/>
      <w:lvlJc w:val="left"/>
      <w:pPr>
        <w:ind w:left="8860" w:hanging="360"/>
      </w:pPr>
      <w:rPr>
        <w:rFonts w:hint="default"/>
      </w:rPr>
    </w:lvl>
  </w:abstractNum>
  <w:abstractNum w:abstractNumId="2" w15:restartNumberingAfterBreak="0">
    <w:nsid w:val="20B14DD3"/>
    <w:multiLevelType w:val="hybridMultilevel"/>
    <w:tmpl w:val="CFB4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24111"/>
    <w:multiLevelType w:val="hybridMultilevel"/>
    <w:tmpl w:val="D230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76296"/>
    <w:multiLevelType w:val="hybridMultilevel"/>
    <w:tmpl w:val="C8A0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953E4"/>
    <w:multiLevelType w:val="hybridMultilevel"/>
    <w:tmpl w:val="1272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A17ED7"/>
    <w:multiLevelType w:val="hybridMultilevel"/>
    <w:tmpl w:val="887C8480"/>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7" w15:restartNumberingAfterBreak="0">
    <w:nsid w:val="558051E0"/>
    <w:multiLevelType w:val="hybridMultilevel"/>
    <w:tmpl w:val="44CCC606"/>
    <w:lvl w:ilvl="0" w:tplc="6B08936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84742D"/>
    <w:multiLevelType w:val="hybridMultilevel"/>
    <w:tmpl w:val="5D329BF2"/>
    <w:lvl w:ilvl="0" w:tplc="9FC6FA5C">
      <w:start w:val="1"/>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76782"/>
    <w:multiLevelType w:val="hybridMultilevel"/>
    <w:tmpl w:val="772A1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1337D0"/>
    <w:multiLevelType w:val="hybridMultilevel"/>
    <w:tmpl w:val="C330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1755A"/>
    <w:multiLevelType w:val="hybridMultilevel"/>
    <w:tmpl w:val="AA003C54"/>
    <w:lvl w:ilvl="0" w:tplc="9FC6FA5C">
      <w:start w:val="1"/>
      <w:numFmt w:val="bullet"/>
      <w:lvlText w:val="•"/>
      <w:lvlJc w:val="left"/>
      <w:pPr>
        <w:ind w:left="1440" w:hanging="72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DD028F"/>
    <w:multiLevelType w:val="hybridMultilevel"/>
    <w:tmpl w:val="C6EE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F77A39"/>
    <w:multiLevelType w:val="hybridMultilevel"/>
    <w:tmpl w:val="4AF2A884"/>
    <w:lvl w:ilvl="0" w:tplc="9FC6FA5C">
      <w:start w:val="1"/>
      <w:numFmt w:val="bullet"/>
      <w:lvlText w:val="•"/>
      <w:lvlJc w:val="left"/>
      <w:pPr>
        <w:ind w:left="1440" w:hanging="72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9"/>
  </w:num>
  <w:num w:numId="4">
    <w:abstractNumId w:val="4"/>
  </w:num>
  <w:num w:numId="5">
    <w:abstractNumId w:val="0"/>
  </w:num>
  <w:num w:numId="6">
    <w:abstractNumId w:val="3"/>
  </w:num>
  <w:num w:numId="7">
    <w:abstractNumId w:val="2"/>
  </w:num>
  <w:num w:numId="8">
    <w:abstractNumId w:val="10"/>
  </w:num>
  <w:num w:numId="9">
    <w:abstractNumId w:val="7"/>
  </w:num>
  <w:num w:numId="10">
    <w:abstractNumId w:val="12"/>
  </w:num>
  <w:num w:numId="11">
    <w:abstractNumId w:val="8"/>
  </w:num>
  <w:num w:numId="12">
    <w:abstractNumId w:val="13"/>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144"/>
    <w:rsid w:val="00083211"/>
    <w:rsid w:val="000D168B"/>
    <w:rsid w:val="000E3138"/>
    <w:rsid w:val="0010455A"/>
    <w:rsid w:val="00112D40"/>
    <w:rsid w:val="00183EA1"/>
    <w:rsid w:val="00191622"/>
    <w:rsid w:val="001A66AB"/>
    <w:rsid w:val="003D3BC6"/>
    <w:rsid w:val="00400DEB"/>
    <w:rsid w:val="0040560E"/>
    <w:rsid w:val="004C26E6"/>
    <w:rsid w:val="00591918"/>
    <w:rsid w:val="005B1E12"/>
    <w:rsid w:val="005B3564"/>
    <w:rsid w:val="005F35A3"/>
    <w:rsid w:val="00766EBB"/>
    <w:rsid w:val="00790633"/>
    <w:rsid w:val="007C5344"/>
    <w:rsid w:val="008E192A"/>
    <w:rsid w:val="00902E48"/>
    <w:rsid w:val="00911019"/>
    <w:rsid w:val="0094251C"/>
    <w:rsid w:val="00B03C35"/>
    <w:rsid w:val="00B560DE"/>
    <w:rsid w:val="00B5672D"/>
    <w:rsid w:val="00B93064"/>
    <w:rsid w:val="00C0436B"/>
    <w:rsid w:val="00C90B03"/>
    <w:rsid w:val="00C92234"/>
    <w:rsid w:val="00C931C8"/>
    <w:rsid w:val="00CE1D66"/>
    <w:rsid w:val="00D11144"/>
    <w:rsid w:val="00D97B85"/>
    <w:rsid w:val="00DE3206"/>
    <w:rsid w:val="00E005AA"/>
    <w:rsid w:val="00E87B3B"/>
    <w:rsid w:val="00E90FEC"/>
    <w:rsid w:val="00F9500B"/>
    <w:rsid w:val="00FD295B"/>
    <w:rsid w:val="00FE1EEB"/>
    <w:rsid w:val="00FE6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ACE0"/>
  <w15:docId w15:val="{09E07905-C45D-7E4F-A947-A4DC5AB6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40"/>
      <w:outlineLvl w:val="0"/>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
      <w:ind w:left="140"/>
    </w:pPr>
    <w:rPr>
      <w:sz w:val="21"/>
      <w:szCs w:val="21"/>
    </w:rPr>
  </w:style>
  <w:style w:type="paragraph" w:styleId="ListParagraph">
    <w:name w:val="List Paragraph"/>
    <w:basedOn w:val="Normal"/>
    <w:uiPriority w:val="1"/>
    <w:qFormat/>
    <w:pPr>
      <w:spacing w:before="9"/>
      <w:ind w:left="140" w:firstLine="360"/>
    </w:pPr>
  </w:style>
  <w:style w:type="paragraph" w:customStyle="1" w:styleId="TableParagraph">
    <w:name w:val="Table Paragraph"/>
    <w:basedOn w:val="Normal"/>
    <w:uiPriority w:val="1"/>
    <w:qFormat/>
    <w:pPr>
      <w:spacing w:line="182" w:lineRule="exact"/>
      <w:ind w:left="112"/>
    </w:pPr>
  </w:style>
  <w:style w:type="table" w:styleId="TableGrid">
    <w:name w:val="Table Grid"/>
    <w:basedOn w:val="TableNormal"/>
    <w:uiPriority w:val="39"/>
    <w:rsid w:val="00104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unhideWhenUsed/>
    <w:rsid w:val="00B5672D"/>
    <w:pPr>
      <w:tabs>
        <w:tab w:val="center" w:pos="4680"/>
        <w:tab w:val="right" w:pos="9360"/>
      </w:tabs>
    </w:pPr>
  </w:style>
  <w:style w:type="character" w:customStyle="1" w:styleId="FooterChar">
    <w:name w:val="Footer Char"/>
    <w:basedOn w:val="DefaultParagraphFont"/>
    <w:link w:val="Footer"/>
    <w:uiPriority w:val="99"/>
    <w:semiHidden/>
    <w:rsid w:val="00B5672D"/>
    <w:rPr>
      <w:rFonts w:ascii="Arial" w:eastAsia="Arial" w:hAnsi="Arial" w:cs="Arial"/>
    </w:rPr>
  </w:style>
  <w:style w:type="character" w:styleId="PageNumber">
    <w:name w:val="page number"/>
    <w:basedOn w:val="DefaultParagraphFont"/>
    <w:uiPriority w:val="99"/>
    <w:semiHidden/>
    <w:unhideWhenUsed/>
    <w:rsid w:val="00B5672D"/>
  </w:style>
  <w:style w:type="character" w:styleId="Hyperlink">
    <w:name w:val="Hyperlink"/>
    <w:basedOn w:val="DefaultParagraphFont"/>
    <w:uiPriority w:val="99"/>
    <w:rsid w:val="00B93064"/>
    <w:rPr>
      <w:color w:val="0000FF"/>
      <w:u w:val="single"/>
    </w:rPr>
  </w:style>
  <w:style w:type="paragraph" w:styleId="BodyTextIndent2">
    <w:name w:val="Body Text Indent 2"/>
    <w:basedOn w:val="Normal"/>
    <w:link w:val="BodyTextIndent2Char"/>
    <w:uiPriority w:val="99"/>
    <w:unhideWhenUsed/>
    <w:rsid w:val="00B93064"/>
    <w:pPr>
      <w:widowControl/>
      <w:autoSpaceDE/>
      <w:autoSpaceDN/>
      <w:spacing w:after="120" w:line="480" w:lineRule="auto"/>
      <w:ind w:left="360"/>
    </w:pPr>
    <w:rPr>
      <w:rFonts w:ascii="Times New Roman" w:eastAsia="Calibri" w:hAnsi="Times New Roman" w:cs="Times New Roman"/>
      <w:sz w:val="24"/>
      <w:szCs w:val="24"/>
    </w:rPr>
  </w:style>
  <w:style w:type="character" w:customStyle="1" w:styleId="BodyTextIndent2Char">
    <w:name w:val="Body Text Indent 2 Char"/>
    <w:basedOn w:val="DefaultParagraphFont"/>
    <w:link w:val="BodyTextIndent2"/>
    <w:uiPriority w:val="99"/>
    <w:rsid w:val="00B93064"/>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5979840">
      <w:bodyDiv w:val="1"/>
      <w:marLeft w:val="0"/>
      <w:marRight w:val="0"/>
      <w:marTop w:val="0"/>
      <w:marBottom w:val="0"/>
      <w:divBdr>
        <w:top w:val="none" w:sz="0" w:space="0" w:color="auto"/>
        <w:left w:val="none" w:sz="0" w:space="0" w:color="auto"/>
        <w:bottom w:val="none" w:sz="0" w:space="0" w:color="auto"/>
        <w:right w:val="none" w:sz="0" w:space="0" w:color="auto"/>
      </w:divBdr>
    </w:div>
    <w:div w:id="1125462628">
      <w:bodyDiv w:val="1"/>
      <w:marLeft w:val="0"/>
      <w:marRight w:val="0"/>
      <w:marTop w:val="0"/>
      <w:marBottom w:val="0"/>
      <w:divBdr>
        <w:top w:val="none" w:sz="0" w:space="0" w:color="auto"/>
        <w:left w:val="none" w:sz="0" w:space="0" w:color="auto"/>
        <w:bottom w:val="none" w:sz="0" w:space="0" w:color="auto"/>
        <w:right w:val="none" w:sz="0" w:space="0" w:color="auto"/>
      </w:divBdr>
    </w:div>
    <w:div w:id="1430127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ab.edu/students/disability/" TargetMode="External"/><Relationship Id="rId3" Type="http://schemas.openxmlformats.org/officeDocument/2006/relationships/settings" Target="settings.xml"/><Relationship Id="rId7" Type="http://schemas.openxmlformats.org/officeDocument/2006/relationships/hyperlink" Target="http://www.uab.edu/studentcondu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ab.edu/students/one-stop/policies/academic-honor-code"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ab.edu/title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Microsoft Word - GGSC 320 Sylabus.docx</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GGSC 320 Sylabus.docx</dc:title>
  <cp:lastModifiedBy>Elliot Lefkowitz</cp:lastModifiedBy>
  <cp:revision>17</cp:revision>
  <dcterms:created xsi:type="dcterms:W3CDTF">2021-07-07T14:38:00Z</dcterms:created>
  <dcterms:modified xsi:type="dcterms:W3CDTF">2021-07-07T15:31:00Z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2017-08-16T00:00:00Z</vt:filetime>
  </property>
  <property fmtid="{D5CDD505-2E9C-101B-9397-08002B2CF9AE}" pid="3" name="Creator">
    <vt:lpwstr>Word</vt:lpwstr>
  </property>
  <property fmtid="{D5CDD505-2E9C-101B-9397-08002B2CF9AE}" pid="4" name="LastSaved">
    <vt:filetime>2018-07-02T00:00:00Z</vt:filetime>
  </property>
</Properties>
</file>