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5D24" w14:textId="77777777" w:rsidR="0049111F" w:rsidRDefault="0049111F" w:rsidP="002F6AA6">
      <w:pPr>
        <w:rPr>
          <w:sz w:val="24"/>
          <w:szCs w:val="24"/>
          <w:lang w:val="en-US"/>
        </w:rPr>
      </w:pPr>
      <w:r>
        <w:rPr>
          <w:sz w:val="24"/>
          <w:szCs w:val="24"/>
          <w:lang w:val="en-US"/>
        </w:rPr>
        <w:t>Fil rouge:</w:t>
      </w:r>
    </w:p>
    <w:p w14:paraId="0F8CCBEA" w14:textId="68E35ACF" w:rsidR="0049111F" w:rsidRDefault="0049111F" w:rsidP="002F6AA6">
      <w:pPr>
        <w:rPr>
          <w:sz w:val="24"/>
          <w:szCs w:val="24"/>
          <w:lang w:val="en-US"/>
        </w:rPr>
      </w:pPr>
    </w:p>
    <w:p w14:paraId="751FB48E" w14:textId="4DC50590" w:rsidR="00B7021B" w:rsidRDefault="00B7021B" w:rsidP="00B7021B">
      <w:pPr>
        <w:pStyle w:val="ListParagraph"/>
        <w:numPr>
          <w:ilvl w:val="0"/>
          <w:numId w:val="29"/>
        </w:numPr>
        <w:rPr>
          <w:sz w:val="24"/>
          <w:szCs w:val="24"/>
          <w:lang w:val="en-US"/>
        </w:rPr>
      </w:pPr>
      <w:r>
        <w:rPr>
          <w:sz w:val="24"/>
          <w:szCs w:val="24"/>
          <w:lang w:val="en-US"/>
        </w:rPr>
        <w:t>Experimental designs</w:t>
      </w:r>
      <w:r w:rsidR="00CA64D4">
        <w:rPr>
          <w:sz w:val="24"/>
          <w:szCs w:val="24"/>
          <w:lang w:val="en-US"/>
        </w:rPr>
        <w:t xml:space="preserve"> – need for control</w:t>
      </w:r>
    </w:p>
    <w:p w14:paraId="2B512BF4" w14:textId="518F2DCC" w:rsidR="00B7021B" w:rsidRDefault="00B7021B" w:rsidP="00B7021B">
      <w:pPr>
        <w:pStyle w:val="ListParagraph"/>
        <w:numPr>
          <w:ilvl w:val="0"/>
          <w:numId w:val="29"/>
        </w:numPr>
        <w:rPr>
          <w:sz w:val="24"/>
          <w:szCs w:val="24"/>
          <w:lang w:val="en-US"/>
        </w:rPr>
      </w:pPr>
      <w:r>
        <w:rPr>
          <w:sz w:val="24"/>
          <w:szCs w:val="24"/>
          <w:lang w:val="en-US"/>
        </w:rPr>
        <w:t>In finance, BM or peer group</w:t>
      </w:r>
    </w:p>
    <w:p w14:paraId="7CDCD67A" w14:textId="12B502DF" w:rsidR="00B7021B" w:rsidRDefault="00B7021B" w:rsidP="00B7021B">
      <w:pPr>
        <w:pStyle w:val="ListParagraph"/>
        <w:numPr>
          <w:ilvl w:val="0"/>
          <w:numId w:val="29"/>
        </w:numPr>
        <w:rPr>
          <w:sz w:val="24"/>
          <w:szCs w:val="24"/>
          <w:lang w:val="en-US"/>
        </w:rPr>
      </w:pPr>
      <w:r>
        <w:rPr>
          <w:sz w:val="24"/>
          <w:szCs w:val="24"/>
          <w:lang w:val="en-US"/>
        </w:rPr>
        <w:t>Example of size</w:t>
      </w:r>
    </w:p>
    <w:p w14:paraId="453BDDF6" w14:textId="5FBB9553" w:rsidR="00B7021B" w:rsidRDefault="00B418CB" w:rsidP="00B7021B">
      <w:pPr>
        <w:pStyle w:val="ListParagraph"/>
        <w:numPr>
          <w:ilvl w:val="0"/>
          <w:numId w:val="29"/>
        </w:numPr>
        <w:rPr>
          <w:sz w:val="24"/>
          <w:szCs w:val="24"/>
          <w:lang w:val="en-US"/>
        </w:rPr>
      </w:pPr>
      <w:r>
        <w:rPr>
          <w:sz w:val="24"/>
          <w:szCs w:val="24"/>
          <w:lang w:val="en-US"/>
        </w:rPr>
        <w:t>Alphabet portfolios</w:t>
      </w:r>
    </w:p>
    <w:p w14:paraId="3A5C83B8" w14:textId="378844F1" w:rsidR="002D7605" w:rsidRDefault="002D7605" w:rsidP="00B7021B">
      <w:pPr>
        <w:pStyle w:val="ListParagraph"/>
        <w:numPr>
          <w:ilvl w:val="0"/>
          <w:numId w:val="29"/>
        </w:numPr>
        <w:rPr>
          <w:sz w:val="24"/>
          <w:szCs w:val="24"/>
          <w:lang w:val="en-US"/>
        </w:rPr>
      </w:pPr>
      <w:r>
        <w:rPr>
          <w:sz w:val="24"/>
          <w:szCs w:val="24"/>
          <w:lang w:val="en-US"/>
        </w:rPr>
        <w:t>Performance analysis is inherently relative.</w:t>
      </w:r>
    </w:p>
    <w:p w14:paraId="01C9B5E2" w14:textId="32535AE5" w:rsidR="00CA64D4" w:rsidRDefault="00CA64D4" w:rsidP="00B7021B">
      <w:pPr>
        <w:pStyle w:val="ListParagraph"/>
        <w:numPr>
          <w:ilvl w:val="0"/>
          <w:numId w:val="29"/>
        </w:numPr>
        <w:rPr>
          <w:sz w:val="24"/>
          <w:szCs w:val="24"/>
          <w:lang w:val="en-US"/>
        </w:rPr>
      </w:pPr>
      <w:r>
        <w:rPr>
          <w:sz w:val="24"/>
          <w:szCs w:val="24"/>
          <w:lang w:val="en-US"/>
        </w:rPr>
        <w:t>A r</w:t>
      </w:r>
      <w:r w:rsidRPr="002F6AA6">
        <w:rPr>
          <w:sz w:val="24"/>
          <w:szCs w:val="24"/>
          <w:lang w:val="en-US"/>
        </w:rPr>
        <w:t>andom portfolio form</w:t>
      </w:r>
      <w:r>
        <w:rPr>
          <w:sz w:val="24"/>
          <w:szCs w:val="24"/>
          <w:lang w:val="en-US"/>
        </w:rPr>
        <w:t>s</w:t>
      </w:r>
      <w:r w:rsidRPr="002F6AA6">
        <w:rPr>
          <w:sz w:val="24"/>
          <w:szCs w:val="24"/>
          <w:lang w:val="en-US"/>
        </w:rPr>
        <w:t xml:space="preserve"> an obvious choice of control</w:t>
      </w:r>
    </w:p>
    <w:p w14:paraId="054B257A" w14:textId="6892D16C" w:rsidR="002D7605" w:rsidRDefault="007D17BE" w:rsidP="00B7021B">
      <w:pPr>
        <w:pStyle w:val="ListParagraph"/>
        <w:numPr>
          <w:ilvl w:val="0"/>
          <w:numId w:val="29"/>
        </w:numPr>
        <w:rPr>
          <w:sz w:val="24"/>
          <w:szCs w:val="24"/>
          <w:lang w:val="en-US"/>
        </w:rPr>
      </w:pPr>
      <w:r>
        <w:rPr>
          <w:sz w:val="24"/>
          <w:szCs w:val="24"/>
          <w:lang w:val="en-US"/>
        </w:rPr>
        <w:t>Idea of random portfolio is not new</w:t>
      </w:r>
    </w:p>
    <w:p w14:paraId="637915C4" w14:textId="74044B32" w:rsidR="00FA6CA7" w:rsidRDefault="00FA6CA7" w:rsidP="00FA6CA7">
      <w:pPr>
        <w:rPr>
          <w:sz w:val="24"/>
          <w:szCs w:val="24"/>
          <w:lang w:val="en-US"/>
        </w:rPr>
      </w:pPr>
    </w:p>
    <w:p w14:paraId="5362EA36" w14:textId="77777777" w:rsidR="00C3418F" w:rsidRDefault="00C3418F" w:rsidP="00FA6CA7">
      <w:pPr>
        <w:rPr>
          <w:sz w:val="24"/>
          <w:szCs w:val="24"/>
          <w:lang w:val="en-US"/>
        </w:rPr>
      </w:pPr>
      <w:proofErr w:type="spellStart"/>
      <w:r>
        <w:rPr>
          <w:sz w:val="24"/>
          <w:szCs w:val="24"/>
          <w:lang w:val="en-US"/>
        </w:rPr>
        <w:t>Inhaltsverzeichnis</w:t>
      </w:r>
      <w:proofErr w:type="spellEnd"/>
      <w:r>
        <w:rPr>
          <w:sz w:val="24"/>
          <w:szCs w:val="24"/>
          <w:lang w:val="en-US"/>
        </w:rPr>
        <w:t>:</w:t>
      </w:r>
    </w:p>
    <w:p w14:paraId="0D48903F" w14:textId="4E6EF4EB" w:rsidR="00B11351" w:rsidRPr="00F468EB" w:rsidRDefault="00FA6CA7" w:rsidP="00B11351">
      <w:pPr>
        <w:pStyle w:val="ListParagraph"/>
        <w:numPr>
          <w:ilvl w:val="0"/>
          <w:numId w:val="29"/>
        </w:numPr>
        <w:rPr>
          <w:sz w:val="24"/>
          <w:szCs w:val="24"/>
          <w:lang w:val="en-US"/>
        </w:rPr>
      </w:pPr>
      <w:r w:rsidRPr="00C3418F">
        <w:rPr>
          <w:sz w:val="24"/>
          <w:szCs w:val="24"/>
          <w:lang w:val="en-US"/>
        </w:rPr>
        <w:t>The need for a control</w:t>
      </w:r>
      <w:r w:rsidR="00063FDA" w:rsidRPr="00C3418F">
        <w:rPr>
          <w:sz w:val="24"/>
          <w:szCs w:val="24"/>
          <w:lang w:val="en-US"/>
        </w:rPr>
        <w:t>, i.e., the problem with classical performance analysis</w:t>
      </w:r>
    </w:p>
    <w:p w14:paraId="637D3D3C" w14:textId="77777777" w:rsidR="00EC4EAA" w:rsidRPr="00EC4EAA" w:rsidRDefault="00EC4EAA" w:rsidP="00EC4EAA">
      <w:pPr>
        <w:pStyle w:val="ListParagraph"/>
        <w:numPr>
          <w:ilvl w:val="0"/>
          <w:numId w:val="29"/>
        </w:numPr>
        <w:rPr>
          <w:sz w:val="24"/>
          <w:szCs w:val="24"/>
          <w:lang w:val="en-US"/>
        </w:rPr>
      </w:pPr>
      <w:r w:rsidRPr="00EC4EAA">
        <w:rPr>
          <w:sz w:val="24"/>
          <w:szCs w:val="24"/>
          <w:lang w:val="en-US"/>
        </w:rPr>
        <w:t>the cross-sectional distribution of investment styles.</w:t>
      </w:r>
    </w:p>
    <w:p w14:paraId="7466D9B7" w14:textId="77777777" w:rsidR="00FA6CA7" w:rsidRPr="00FA6CA7" w:rsidRDefault="00FA6CA7" w:rsidP="00FA6CA7">
      <w:pPr>
        <w:rPr>
          <w:sz w:val="24"/>
          <w:szCs w:val="24"/>
          <w:lang w:val="en-US"/>
        </w:rPr>
      </w:pPr>
    </w:p>
    <w:p w14:paraId="3140A399" w14:textId="67C025A4" w:rsidR="0049111F" w:rsidRDefault="0049111F" w:rsidP="002F6AA6">
      <w:pPr>
        <w:rPr>
          <w:sz w:val="24"/>
          <w:szCs w:val="24"/>
          <w:lang w:val="en-US"/>
        </w:rPr>
      </w:pPr>
    </w:p>
    <w:p w14:paraId="5171006F" w14:textId="772A85D3" w:rsidR="003C618C" w:rsidRDefault="003C618C" w:rsidP="002F6AA6">
      <w:pPr>
        <w:rPr>
          <w:sz w:val="24"/>
          <w:szCs w:val="24"/>
          <w:lang w:val="en-US"/>
        </w:rPr>
      </w:pPr>
    </w:p>
    <w:p w14:paraId="355CF83F" w14:textId="4AAC67D2" w:rsidR="003C618C" w:rsidRDefault="003C618C" w:rsidP="002F6AA6">
      <w:pPr>
        <w:rPr>
          <w:sz w:val="24"/>
          <w:szCs w:val="24"/>
          <w:lang w:val="en-US"/>
        </w:rPr>
      </w:pPr>
    </w:p>
    <w:p w14:paraId="5317C272" w14:textId="518B837A" w:rsidR="003C618C" w:rsidRDefault="003C618C" w:rsidP="002F6AA6">
      <w:pPr>
        <w:rPr>
          <w:sz w:val="24"/>
          <w:szCs w:val="24"/>
          <w:lang w:val="en-US"/>
        </w:rPr>
      </w:pPr>
    </w:p>
    <w:p w14:paraId="703FC705" w14:textId="77777777" w:rsidR="003C618C" w:rsidRDefault="003C618C" w:rsidP="002F6AA6">
      <w:pPr>
        <w:rPr>
          <w:sz w:val="24"/>
          <w:szCs w:val="24"/>
          <w:lang w:val="en-US"/>
        </w:rPr>
      </w:pPr>
    </w:p>
    <w:p w14:paraId="43A6F5FB" w14:textId="77777777" w:rsidR="0049111F" w:rsidRDefault="0049111F" w:rsidP="002F6AA6">
      <w:pPr>
        <w:rPr>
          <w:sz w:val="24"/>
          <w:szCs w:val="24"/>
          <w:lang w:val="en-US"/>
        </w:rPr>
      </w:pPr>
    </w:p>
    <w:p w14:paraId="268889E8" w14:textId="77777777" w:rsidR="0049111F" w:rsidRDefault="0049111F" w:rsidP="002F6AA6">
      <w:pPr>
        <w:rPr>
          <w:sz w:val="24"/>
          <w:szCs w:val="24"/>
          <w:lang w:val="en-US"/>
        </w:rPr>
      </w:pPr>
    </w:p>
    <w:p w14:paraId="4C2BE7B4" w14:textId="77377B77" w:rsidR="002F6AA6" w:rsidRPr="002F6AA6" w:rsidRDefault="002F6AA6" w:rsidP="002F6AA6">
      <w:pPr>
        <w:rPr>
          <w:sz w:val="24"/>
          <w:szCs w:val="24"/>
          <w:lang w:val="en-US"/>
        </w:rPr>
      </w:pPr>
      <w:r w:rsidRPr="002F6AA6">
        <w:rPr>
          <w:sz w:val="24"/>
          <w:szCs w:val="24"/>
          <w:lang w:val="en-US"/>
        </w:rPr>
        <w:t>%Ideas:</w:t>
      </w:r>
    </w:p>
    <w:p w14:paraId="4B64C02D" w14:textId="77777777" w:rsidR="002F6AA6" w:rsidRPr="002F6AA6" w:rsidRDefault="002F6AA6" w:rsidP="002F6AA6">
      <w:pPr>
        <w:rPr>
          <w:sz w:val="24"/>
          <w:szCs w:val="24"/>
          <w:lang w:val="en-US"/>
        </w:rPr>
      </w:pPr>
      <w:r w:rsidRPr="002F6AA6">
        <w:rPr>
          <w:sz w:val="24"/>
          <w:szCs w:val="24"/>
          <w:lang w:val="en-US"/>
        </w:rPr>
        <w:t>% Distribution of cross-section of alpha's. Even if active investment is a zero-sum game, what's relevant is the distribution and not the average.</w:t>
      </w:r>
    </w:p>
    <w:p w14:paraId="732D6BBD" w14:textId="77777777" w:rsidR="002F6AA6" w:rsidRPr="002F6AA6" w:rsidRDefault="002F6AA6" w:rsidP="002F6AA6">
      <w:pPr>
        <w:rPr>
          <w:sz w:val="24"/>
          <w:szCs w:val="24"/>
          <w:lang w:val="en-US"/>
        </w:rPr>
      </w:pPr>
      <w:r w:rsidRPr="002F6AA6">
        <w:rPr>
          <w:sz w:val="24"/>
          <w:szCs w:val="24"/>
          <w:lang w:val="en-US"/>
        </w:rPr>
        <w:t>% FF run bootstrap on mutual-fund alphas</w:t>
      </w:r>
    </w:p>
    <w:p w14:paraId="308B395B" w14:textId="77777777" w:rsidR="002F6AA6" w:rsidRPr="002F6AA6" w:rsidRDefault="002F6AA6" w:rsidP="002F6AA6">
      <w:pPr>
        <w:rPr>
          <w:sz w:val="24"/>
          <w:szCs w:val="24"/>
          <w:lang w:val="en-US"/>
        </w:rPr>
      </w:pPr>
      <w:r w:rsidRPr="002F6AA6">
        <w:rPr>
          <w:sz w:val="24"/>
          <w:szCs w:val="24"/>
          <w:lang w:val="en-US"/>
        </w:rPr>
        <w:t>% alpha is a relative perspective</w:t>
      </w:r>
    </w:p>
    <w:p w14:paraId="68243019" w14:textId="77777777" w:rsidR="002F6AA6" w:rsidRPr="002F6AA6" w:rsidRDefault="002F6AA6" w:rsidP="002F6AA6">
      <w:pPr>
        <w:rPr>
          <w:sz w:val="24"/>
          <w:szCs w:val="24"/>
          <w:lang w:val="en-US"/>
        </w:rPr>
      </w:pPr>
      <w:r w:rsidRPr="002F6AA6">
        <w:rPr>
          <w:sz w:val="24"/>
          <w:szCs w:val="24"/>
          <w:lang w:val="en-US"/>
        </w:rPr>
        <w:t>% good thing about using alpha's: t-test. simpler than Sharpe ratio test (test whether two SR are equal)</w:t>
      </w:r>
    </w:p>
    <w:p w14:paraId="4F561954" w14:textId="77777777" w:rsidR="002F6AA6" w:rsidRPr="002F6AA6" w:rsidRDefault="002F6AA6" w:rsidP="002F6AA6">
      <w:pPr>
        <w:rPr>
          <w:sz w:val="24"/>
          <w:szCs w:val="24"/>
          <w:lang w:val="en-US"/>
        </w:rPr>
      </w:pPr>
    </w:p>
    <w:p w14:paraId="35169B16" w14:textId="77777777" w:rsidR="002F6AA6" w:rsidRPr="002F6AA6" w:rsidRDefault="002F6AA6" w:rsidP="002F6AA6">
      <w:pPr>
        <w:rPr>
          <w:sz w:val="24"/>
          <w:szCs w:val="24"/>
          <w:lang w:val="en-US"/>
        </w:rPr>
      </w:pPr>
    </w:p>
    <w:p w14:paraId="6240C92E" w14:textId="31A6EBA4" w:rsidR="002F6AA6" w:rsidRDefault="002F6AA6" w:rsidP="002F6AA6">
      <w:pPr>
        <w:rPr>
          <w:sz w:val="24"/>
          <w:szCs w:val="24"/>
          <w:lang w:val="en-US"/>
        </w:rPr>
      </w:pPr>
    </w:p>
    <w:p w14:paraId="6BAAC7EB" w14:textId="11C47E4E" w:rsidR="00B3217C" w:rsidRDefault="00B3217C" w:rsidP="002F6AA6">
      <w:pPr>
        <w:rPr>
          <w:sz w:val="24"/>
          <w:szCs w:val="24"/>
          <w:lang w:val="en-US"/>
        </w:rPr>
      </w:pPr>
    </w:p>
    <w:p w14:paraId="1A8AC545" w14:textId="77777777" w:rsidR="00B3217C" w:rsidRDefault="00B3217C" w:rsidP="00B3217C">
      <w:pPr>
        <w:rPr>
          <w:sz w:val="24"/>
          <w:szCs w:val="24"/>
          <w:lang w:val="en-US"/>
        </w:rPr>
      </w:pPr>
      <w:r>
        <w:rPr>
          <w:sz w:val="24"/>
          <w:szCs w:val="24"/>
          <w:lang w:val="en-US"/>
        </w:rPr>
        <w:t>% Dartboard papers:</w:t>
      </w:r>
    </w:p>
    <w:p w14:paraId="58BE98B2" w14:textId="77777777" w:rsidR="00B3217C" w:rsidRPr="002F6AA6" w:rsidRDefault="00B3217C" w:rsidP="00B3217C">
      <w:pPr>
        <w:rPr>
          <w:sz w:val="24"/>
          <w:szCs w:val="24"/>
          <w:lang w:val="en-US"/>
        </w:rPr>
      </w:pPr>
    </w:p>
    <w:p w14:paraId="22F4BA16" w14:textId="77777777" w:rsidR="00B3217C" w:rsidRPr="002F6AA6" w:rsidRDefault="00B3217C" w:rsidP="00B3217C">
      <w:pPr>
        <w:rPr>
          <w:sz w:val="24"/>
          <w:szCs w:val="24"/>
          <w:lang w:val="en-US"/>
        </w:rPr>
      </w:pPr>
      <w:r w:rsidRPr="002F6AA6">
        <w:rPr>
          <w:sz w:val="24"/>
          <w:szCs w:val="24"/>
          <w:lang w:val="en-US"/>
        </w:rPr>
        <w:t>%Bing Liang</w:t>
      </w:r>
      <w:r>
        <w:rPr>
          <w:sz w:val="24"/>
          <w:szCs w:val="24"/>
          <w:lang w:val="en-US"/>
        </w:rPr>
        <w:t xml:space="preserve"> </w:t>
      </w:r>
      <w:r w:rsidRPr="002F6AA6">
        <w:rPr>
          <w:sz w:val="24"/>
          <w:szCs w:val="24"/>
          <w:lang w:val="en-US"/>
        </w:rPr>
        <w:t>The "Dartboard" Column: The Pros, the Darts, and the Market %38 Pages Posted: 27 Nov 1996</w:t>
      </w:r>
    </w:p>
    <w:p w14:paraId="2193942B" w14:textId="77777777" w:rsidR="00B3217C" w:rsidRPr="002F6AA6" w:rsidRDefault="00B3217C" w:rsidP="00B3217C">
      <w:pPr>
        <w:rPr>
          <w:sz w:val="24"/>
          <w:szCs w:val="24"/>
          <w:lang w:val="en-US"/>
        </w:rPr>
      </w:pPr>
    </w:p>
    <w:p w14:paraId="35A7F59C" w14:textId="77777777" w:rsidR="00B3217C" w:rsidRPr="002F6AA6" w:rsidRDefault="00B3217C" w:rsidP="00B3217C">
      <w:pPr>
        <w:rPr>
          <w:sz w:val="24"/>
          <w:szCs w:val="24"/>
          <w:lang w:val="en-US"/>
        </w:rPr>
      </w:pPr>
      <w:r w:rsidRPr="002F6AA6">
        <w:rPr>
          <w:sz w:val="24"/>
          <w:szCs w:val="24"/>
          <w:lang w:val="en-US"/>
        </w:rPr>
        <w:t>%B. M. Barber and D. Loeffler</w:t>
      </w:r>
      <w:r>
        <w:rPr>
          <w:sz w:val="24"/>
          <w:szCs w:val="24"/>
          <w:lang w:val="en-US"/>
        </w:rPr>
        <w:t xml:space="preserve"> 1993. </w:t>
      </w:r>
      <w:r w:rsidRPr="002F6AA6">
        <w:rPr>
          <w:sz w:val="24"/>
          <w:szCs w:val="24"/>
          <w:lang w:val="en-US"/>
        </w:rPr>
        <w:t>The "Dartboard" Column: Second-Hand Information and Price Pressure</w:t>
      </w:r>
      <w:r>
        <w:rPr>
          <w:sz w:val="24"/>
          <w:szCs w:val="24"/>
          <w:lang w:val="en-US"/>
        </w:rPr>
        <w:t xml:space="preserve">. </w:t>
      </w:r>
      <w:r w:rsidRPr="002F6AA6">
        <w:rPr>
          <w:sz w:val="24"/>
          <w:szCs w:val="24"/>
          <w:lang w:val="en-US"/>
        </w:rPr>
        <w:t>The Journal of Financial and Quantitative Analysis</w:t>
      </w:r>
    </w:p>
    <w:p w14:paraId="07864029" w14:textId="77777777" w:rsidR="00B3217C" w:rsidRPr="002F6AA6" w:rsidRDefault="00B3217C" w:rsidP="00B3217C">
      <w:pPr>
        <w:rPr>
          <w:sz w:val="24"/>
          <w:szCs w:val="24"/>
          <w:lang w:val="en-US"/>
        </w:rPr>
      </w:pPr>
      <w:r w:rsidRPr="002F6AA6">
        <w:rPr>
          <w:sz w:val="24"/>
          <w:szCs w:val="24"/>
          <w:lang w:val="en-US"/>
        </w:rPr>
        <w:t>Vol. 28, No. 2 (Jun., 1993), pp. 273-284</w:t>
      </w:r>
    </w:p>
    <w:p w14:paraId="44581A3E" w14:textId="77777777" w:rsidR="00B3217C" w:rsidRPr="002F6AA6" w:rsidRDefault="00B3217C" w:rsidP="00B3217C">
      <w:pPr>
        <w:rPr>
          <w:sz w:val="24"/>
          <w:szCs w:val="24"/>
          <w:lang w:val="en-US"/>
        </w:rPr>
      </w:pPr>
      <w:r w:rsidRPr="002F6AA6">
        <w:rPr>
          <w:sz w:val="24"/>
          <w:szCs w:val="24"/>
          <w:lang w:val="en-US"/>
        </w:rPr>
        <w:t>%10.2307/2331290</w:t>
      </w:r>
    </w:p>
    <w:p w14:paraId="02F3A2F4" w14:textId="77777777" w:rsidR="00B3217C" w:rsidRPr="002F6AA6" w:rsidRDefault="00B3217C" w:rsidP="00B3217C">
      <w:pPr>
        <w:rPr>
          <w:sz w:val="24"/>
          <w:szCs w:val="24"/>
          <w:lang w:val="en-US"/>
        </w:rPr>
      </w:pPr>
    </w:p>
    <w:p w14:paraId="57BF29BB" w14:textId="77777777" w:rsidR="00B3217C" w:rsidRPr="002F6AA6" w:rsidRDefault="00B3217C" w:rsidP="00B3217C">
      <w:pPr>
        <w:rPr>
          <w:sz w:val="24"/>
          <w:szCs w:val="24"/>
          <w:lang w:val="en-US"/>
        </w:rPr>
      </w:pPr>
      <w:r w:rsidRPr="002F6AA6">
        <w:rPr>
          <w:sz w:val="24"/>
          <w:szCs w:val="24"/>
          <w:lang w:val="en-US"/>
        </w:rPr>
        <w:t>%J. Greene and S. Smart</w:t>
      </w:r>
      <w:r>
        <w:rPr>
          <w:sz w:val="24"/>
          <w:szCs w:val="24"/>
          <w:lang w:val="en-US"/>
        </w:rPr>
        <w:t xml:space="preserve"> </w:t>
      </w:r>
      <w:r w:rsidRPr="002F6AA6">
        <w:rPr>
          <w:sz w:val="24"/>
          <w:szCs w:val="24"/>
          <w:lang w:val="en-US"/>
        </w:rPr>
        <w:t>Liquidity Provision and Noise Trading: Evidence from the “Investment Dartboard” Column</w:t>
      </w:r>
      <w:r>
        <w:rPr>
          <w:sz w:val="24"/>
          <w:szCs w:val="24"/>
          <w:lang w:val="en-US"/>
        </w:rPr>
        <w:t xml:space="preserve"> 1</w:t>
      </w:r>
      <w:r w:rsidRPr="002F6AA6">
        <w:rPr>
          <w:sz w:val="24"/>
          <w:szCs w:val="24"/>
          <w:lang w:val="en-US"/>
        </w:rPr>
        <w:t>999</w:t>
      </w:r>
      <w:r>
        <w:rPr>
          <w:sz w:val="24"/>
          <w:szCs w:val="24"/>
          <w:lang w:val="en-US"/>
        </w:rPr>
        <w:t xml:space="preserve"> </w:t>
      </w:r>
      <w:r w:rsidRPr="002F6AA6">
        <w:rPr>
          <w:sz w:val="24"/>
          <w:szCs w:val="24"/>
          <w:lang w:val="en-US"/>
        </w:rPr>
        <w:t>The Journal of Finance</w:t>
      </w:r>
      <w:r>
        <w:rPr>
          <w:sz w:val="24"/>
          <w:szCs w:val="24"/>
          <w:lang w:val="en-US"/>
        </w:rPr>
        <w:t xml:space="preserve"> </w:t>
      </w:r>
      <w:r w:rsidRPr="002F6AA6">
        <w:rPr>
          <w:sz w:val="24"/>
          <w:szCs w:val="24"/>
          <w:lang w:val="en-US"/>
        </w:rPr>
        <w:t>54, 5, 1885-1899</w:t>
      </w:r>
    </w:p>
    <w:p w14:paraId="5BB0C287" w14:textId="77777777" w:rsidR="00B3217C" w:rsidRPr="002F6AA6" w:rsidRDefault="00B3217C" w:rsidP="00B3217C">
      <w:pPr>
        <w:rPr>
          <w:sz w:val="24"/>
          <w:szCs w:val="24"/>
          <w:lang w:val="en-US"/>
        </w:rPr>
      </w:pPr>
      <w:r w:rsidRPr="002F6AA6">
        <w:rPr>
          <w:sz w:val="24"/>
          <w:szCs w:val="24"/>
          <w:lang w:val="en-US"/>
        </w:rPr>
        <w:t>%10.1111/0022-1082.00171</w:t>
      </w:r>
    </w:p>
    <w:p w14:paraId="27238C7C" w14:textId="77777777" w:rsidR="00B3217C" w:rsidRPr="002F6AA6" w:rsidRDefault="00B3217C" w:rsidP="00B3217C">
      <w:pPr>
        <w:rPr>
          <w:sz w:val="24"/>
          <w:szCs w:val="24"/>
          <w:lang w:val="en-US"/>
        </w:rPr>
      </w:pPr>
    </w:p>
    <w:p w14:paraId="19D149EA" w14:textId="77777777" w:rsidR="00B3217C" w:rsidRPr="002F6AA6" w:rsidRDefault="00B3217C" w:rsidP="00B3217C">
      <w:pPr>
        <w:rPr>
          <w:sz w:val="24"/>
          <w:szCs w:val="24"/>
          <w:lang w:val="en-US"/>
        </w:rPr>
      </w:pPr>
      <w:r>
        <w:rPr>
          <w:sz w:val="24"/>
          <w:szCs w:val="24"/>
          <w:lang w:val="en-US"/>
        </w:rPr>
        <w:t xml:space="preserve">G. E. Metcalf and B. G. </w:t>
      </w:r>
      <w:proofErr w:type="spellStart"/>
      <w:r>
        <w:rPr>
          <w:sz w:val="24"/>
          <w:szCs w:val="24"/>
          <w:lang w:val="en-US"/>
        </w:rPr>
        <w:t>Malkiel</w:t>
      </w:r>
      <w:proofErr w:type="spellEnd"/>
      <w:r>
        <w:rPr>
          <w:sz w:val="24"/>
          <w:szCs w:val="24"/>
          <w:lang w:val="en-US"/>
        </w:rPr>
        <w:t>. 1994. The Wall Street Journal contests: The experts, the darts and the efficient market hypothesis. Applied Financial Economics 4 371-374</w:t>
      </w:r>
    </w:p>
    <w:p w14:paraId="0D0D59D2" w14:textId="77777777" w:rsidR="00B3217C" w:rsidRPr="002F6AA6" w:rsidRDefault="00B3217C" w:rsidP="00B3217C">
      <w:pPr>
        <w:rPr>
          <w:sz w:val="24"/>
          <w:szCs w:val="24"/>
          <w:lang w:val="en-US"/>
        </w:rPr>
      </w:pPr>
    </w:p>
    <w:p w14:paraId="543B8F86" w14:textId="77777777" w:rsidR="00B3217C" w:rsidRPr="004105CA" w:rsidRDefault="00B3217C" w:rsidP="00B3217C">
      <w:pPr>
        <w:rPr>
          <w:rFonts w:ascii="Helvetica" w:hAnsi="Helvetica"/>
          <w:color w:val="000000"/>
          <w:spacing w:val="-5"/>
          <w:shd w:val="clear" w:color="auto" w:fill="FFFFFF"/>
          <w:lang w:val="en-US"/>
        </w:rPr>
      </w:pPr>
      <w:r w:rsidRPr="004105CA">
        <w:rPr>
          <w:lang w:val="en-US"/>
        </w:rPr>
        <w:lastRenderedPageBreak/>
        <w:t xml:space="preserve">Glenn N. Pettengill and John M. Clark </w:t>
      </w:r>
      <w:r w:rsidRPr="004105CA">
        <w:rPr>
          <w:rFonts w:ascii="Helvetica" w:hAnsi="Helvetica"/>
          <w:color w:val="000000"/>
          <w:spacing w:val="-5"/>
          <w:shd w:val="clear" w:color="auto" w:fill="FFFFFF"/>
          <w:lang w:val="en-US"/>
        </w:rPr>
        <w:t>Estimating Expected Returns in an Event Study Framework: Evidence from the Dartboard Column</w:t>
      </w:r>
      <w:r>
        <w:rPr>
          <w:rFonts w:ascii="Helvetica" w:hAnsi="Helvetica"/>
          <w:color w:val="000000"/>
          <w:spacing w:val="-5"/>
          <w:shd w:val="clear" w:color="auto" w:fill="FFFFFF"/>
          <w:lang w:val="en-US"/>
        </w:rPr>
        <w:t xml:space="preserve">. 2001. </w:t>
      </w:r>
      <w:r w:rsidRPr="004105CA">
        <w:rPr>
          <w:lang w:val="en-US"/>
        </w:rPr>
        <w:t>Quarterly Journal of Business and Economics, Vol. 40, No. 3</w:t>
      </w:r>
      <w:r>
        <w:rPr>
          <w:lang w:val="en-US"/>
        </w:rPr>
        <w:t xml:space="preserve">  3-21</w:t>
      </w:r>
    </w:p>
    <w:p w14:paraId="0BFDF767" w14:textId="77777777" w:rsidR="00B3217C" w:rsidRDefault="00B3217C" w:rsidP="00B3217C">
      <w:pPr>
        <w:rPr>
          <w:sz w:val="24"/>
          <w:szCs w:val="24"/>
          <w:lang w:val="en-US"/>
        </w:rPr>
      </w:pPr>
    </w:p>
    <w:p w14:paraId="2908D73A" w14:textId="77777777" w:rsidR="00B3217C" w:rsidRDefault="00B3217C" w:rsidP="00B3217C">
      <w:pPr>
        <w:rPr>
          <w:lang w:val="en-US"/>
        </w:rPr>
      </w:pPr>
      <w:r>
        <w:rPr>
          <w:lang w:val="en-US"/>
        </w:rPr>
        <w:t>M. R. Thomas and W. I. Ghani. 1996. The dartboard column: Analysts’ earnings forecasts and the information content of recommendations. Journal of Business and Economic Studies 3 33-42.</w:t>
      </w:r>
    </w:p>
    <w:p w14:paraId="3A2E3A99" w14:textId="5335975F" w:rsidR="00B3217C" w:rsidRDefault="00B3217C" w:rsidP="002F6AA6">
      <w:pPr>
        <w:rPr>
          <w:sz w:val="24"/>
          <w:szCs w:val="24"/>
          <w:lang w:val="en-US"/>
        </w:rPr>
      </w:pPr>
    </w:p>
    <w:p w14:paraId="49FD0668" w14:textId="0AEB9708" w:rsidR="00B3217C" w:rsidRDefault="00B3217C" w:rsidP="002F6AA6">
      <w:pPr>
        <w:rPr>
          <w:sz w:val="24"/>
          <w:szCs w:val="24"/>
          <w:lang w:val="en-US"/>
        </w:rPr>
      </w:pPr>
    </w:p>
    <w:p w14:paraId="0B0DB9D1" w14:textId="289E4B56" w:rsidR="00B3217C" w:rsidRDefault="00B3217C" w:rsidP="002F6AA6">
      <w:pPr>
        <w:rPr>
          <w:sz w:val="24"/>
          <w:szCs w:val="24"/>
          <w:lang w:val="en-US"/>
        </w:rPr>
      </w:pPr>
    </w:p>
    <w:p w14:paraId="5BBCF5DC" w14:textId="77777777" w:rsidR="00B3217C" w:rsidRPr="002F6AA6" w:rsidRDefault="00B3217C" w:rsidP="002F6AA6">
      <w:pPr>
        <w:rPr>
          <w:sz w:val="24"/>
          <w:szCs w:val="24"/>
          <w:lang w:val="en-US"/>
        </w:rPr>
      </w:pPr>
    </w:p>
    <w:p w14:paraId="7EA43D17" w14:textId="77777777" w:rsidR="00AF0FBB" w:rsidRPr="008E2F5C" w:rsidRDefault="00AF0FBB" w:rsidP="00AF0FBB">
      <w:pPr>
        <w:autoSpaceDE w:val="0"/>
        <w:autoSpaceDN w:val="0"/>
        <w:adjustRightInd w:val="0"/>
        <w:jc w:val="left"/>
        <w:rPr>
          <w:lang w:val="en-US"/>
        </w:rPr>
      </w:pPr>
    </w:p>
    <w:p w14:paraId="1D889F20" w14:textId="00B01863" w:rsidR="00AF0FBB" w:rsidRPr="00AF0FBB" w:rsidRDefault="009D6077" w:rsidP="00AF0FBB">
      <w:pPr>
        <w:autoSpaceDE w:val="0"/>
        <w:autoSpaceDN w:val="0"/>
        <w:adjustRightInd w:val="0"/>
        <w:jc w:val="left"/>
        <w:rPr>
          <w:lang w:val="en-US"/>
        </w:rPr>
      </w:pPr>
      <w:hyperlink r:id="rId5" w:history="1">
        <w:r w:rsidR="00AF0FBB" w:rsidRPr="00692E95">
          <w:rPr>
            <w:rStyle w:val="Hyperlink"/>
            <w:lang w:val="en-US"/>
          </w:rPr>
          <w:t>What “Smart Beta” Means to Us | Research Affiliates</w:t>
        </w:r>
      </w:hyperlink>
    </w:p>
    <w:p w14:paraId="1D4D623F" w14:textId="77777777" w:rsidR="00AF0FBB" w:rsidRPr="00692E95" w:rsidRDefault="00AF0FBB" w:rsidP="00AF0FBB">
      <w:pPr>
        <w:autoSpaceDE w:val="0"/>
        <w:autoSpaceDN w:val="0"/>
        <w:adjustRightInd w:val="0"/>
        <w:jc w:val="left"/>
        <w:rPr>
          <w:lang w:val="en-US"/>
        </w:rPr>
      </w:pPr>
      <w:r w:rsidRPr="00692E95">
        <w:rPr>
          <w:rFonts w:ascii="Whitney B" w:hAnsi="Whitney B"/>
          <w:color w:val="2B2A2A"/>
          <w:sz w:val="35"/>
          <w:szCs w:val="35"/>
          <w:shd w:val="clear" w:color="auto" w:fill="FFFFFF"/>
          <w:lang w:val="en-US"/>
        </w:rPr>
        <w:t>thoughts about the nomenclature o</w:t>
      </w:r>
      <w:r>
        <w:rPr>
          <w:rFonts w:ascii="Whitney B" w:hAnsi="Whitney B"/>
          <w:color w:val="2B2A2A"/>
          <w:sz w:val="35"/>
          <w:szCs w:val="35"/>
          <w:shd w:val="clear" w:color="auto" w:fill="FFFFFF"/>
          <w:lang w:val="en-US"/>
        </w:rPr>
        <w:t>f Smart Beta</w:t>
      </w:r>
    </w:p>
    <w:p w14:paraId="3CBED9A3" w14:textId="77777777" w:rsidR="00AF0FBB" w:rsidRPr="00D07EAA" w:rsidRDefault="00AF0FBB" w:rsidP="00AF0FBB">
      <w:pPr>
        <w:autoSpaceDE w:val="0"/>
        <w:autoSpaceDN w:val="0"/>
        <w:adjustRightInd w:val="0"/>
        <w:jc w:val="left"/>
        <w:rPr>
          <w:sz w:val="24"/>
          <w:szCs w:val="24"/>
          <w:lang w:val="en-US"/>
        </w:rPr>
      </w:pPr>
      <w:r w:rsidRPr="00D07EAA">
        <w:rPr>
          <w:rFonts w:ascii="Whitney B" w:hAnsi="Whitney B"/>
          <w:color w:val="2B2A2A"/>
          <w:sz w:val="35"/>
          <w:szCs w:val="35"/>
          <w:shd w:val="clear" w:color="auto" w:fill="FFFFFF"/>
          <w:lang w:val="en-US"/>
        </w:rPr>
        <w:t>Towers Watson, a leading global investment consulting firm, coined the expression smart beta</w:t>
      </w:r>
    </w:p>
    <w:p w14:paraId="6A72C3FF" w14:textId="77777777" w:rsidR="002F6AA6" w:rsidRPr="002F6AA6" w:rsidRDefault="002F6AA6" w:rsidP="002F6AA6">
      <w:pPr>
        <w:rPr>
          <w:sz w:val="24"/>
          <w:szCs w:val="24"/>
          <w:lang w:val="en-US"/>
        </w:rPr>
      </w:pPr>
    </w:p>
    <w:p w14:paraId="4FD6091E" w14:textId="3B814AE3" w:rsidR="002F6AA6" w:rsidRDefault="002F6AA6" w:rsidP="002F6AA6">
      <w:pPr>
        <w:rPr>
          <w:sz w:val="24"/>
          <w:szCs w:val="24"/>
          <w:lang w:val="en-US"/>
        </w:rPr>
      </w:pPr>
    </w:p>
    <w:p w14:paraId="6A22CB64" w14:textId="53E1AEDE" w:rsidR="008E2F5C" w:rsidRDefault="008E2F5C" w:rsidP="002F6AA6">
      <w:pPr>
        <w:rPr>
          <w:sz w:val="24"/>
          <w:szCs w:val="24"/>
          <w:lang w:val="en-US"/>
        </w:rPr>
      </w:pPr>
    </w:p>
    <w:p w14:paraId="13FE57F0" w14:textId="5E1C8850" w:rsidR="008E2F5C" w:rsidRDefault="008E2F5C" w:rsidP="002F6AA6">
      <w:pPr>
        <w:rPr>
          <w:lang w:val="en-US"/>
        </w:rPr>
      </w:pPr>
      <w:r>
        <w:rPr>
          <w:lang w:val="en-US"/>
        </w:rPr>
        <w:t>Brinson: “</w:t>
      </w:r>
      <w:r w:rsidRPr="008E2F5C">
        <w:rPr>
          <w:lang w:val="en-US"/>
        </w:rPr>
        <w:t>is probably worth the cost of trying to outperform</w:t>
      </w:r>
      <w:r>
        <w:rPr>
          <w:lang w:val="en-US"/>
        </w:rPr>
        <w:t>”</w:t>
      </w:r>
    </w:p>
    <w:p w14:paraId="07A64413" w14:textId="108E4CAB" w:rsidR="004C3E22" w:rsidRDefault="004C3E22" w:rsidP="002F6AA6">
      <w:pPr>
        <w:rPr>
          <w:lang w:val="en-US"/>
        </w:rPr>
      </w:pPr>
    </w:p>
    <w:p w14:paraId="3E2005B3" w14:textId="3CD1988A" w:rsidR="004C3E22" w:rsidRDefault="004C3E22" w:rsidP="002F6AA6">
      <w:pPr>
        <w:rPr>
          <w:lang w:val="en-US"/>
        </w:rPr>
      </w:pPr>
    </w:p>
    <w:p w14:paraId="4FD5C2F8" w14:textId="77777777" w:rsidR="004C3E22" w:rsidRDefault="004C3E22" w:rsidP="002F6AA6">
      <w:pPr>
        <w:rPr>
          <w:lang w:val="en-US"/>
        </w:rPr>
      </w:pPr>
    </w:p>
    <w:p w14:paraId="0416A6C1" w14:textId="3B59EB45" w:rsidR="004C3E22" w:rsidRPr="004C3E22" w:rsidRDefault="004C3E22" w:rsidP="002F6AA6">
      <w:pPr>
        <w:rPr>
          <w:sz w:val="24"/>
          <w:szCs w:val="24"/>
          <w:lang w:val="en-US"/>
        </w:rPr>
      </w:pPr>
      <w:r w:rsidRPr="004C3E22">
        <w:rPr>
          <w:sz w:val="24"/>
          <w:szCs w:val="24"/>
          <w:lang w:val="en-US"/>
        </w:rPr>
        <w:t>Etiology:</w:t>
      </w:r>
    </w:p>
    <w:p w14:paraId="6128AAEC" w14:textId="4A40F1E7" w:rsidR="002F6AA6" w:rsidRDefault="002F6AA6" w:rsidP="002F6AA6">
      <w:pPr>
        <w:rPr>
          <w:sz w:val="24"/>
          <w:szCs w:val="24"/>
          <w:lang w:val="en-US"/>
        </w:rPr>
      </w:pPr>
    </w:p>
    <w:p w14:paraId="388D0B5A" w14:textId="07481DBE" w:rsidR="004C3E22" w:rsidRDefault="004C3E22" w:rsidP="002F6AA6">
      <w:pPr>
        <w:rPr>
          <w:sz w:val="24"/>
          <w:szCs w:val="24"/>
          <w:lang w:val="en-US"/>
        </w:rPr>
      </w:pPr>
      <w:r w:rsidRPr="004C3E22">
        <w:rPr>
          <w:sz w:val="24"/>
          <w:szCs w:val="24"/>
          <w:lang w:val="en-US"/>
        </w:rPr>
        <w:t>is the study of the causes, origins, or reasons behind the way that things are, or the way they function, or it can refer to the causes themselves</w:t>
      </w:r>
      <w:r>
        <w:rPr>
          <w:sz w:val="24"/>
          <w:szCs w:val="24"/>
          <w:lang w:val="en-US"/>
        </w:rPr>
        <w:t>.</w:t>
      </w:r>
      <w:r w:rsidRPr="004C3E22">
        <w:rPr>
          <w:sz w:val="24"/>
          <w:szCs w:val="24"/>
          <w:lang w:val="en-US"/>
        </w:rPr>
        <w:t> The word is commonly used in reference to the causes or origins of various </w:t>
      </w:r>
      <w:hyperlink r:id="rId6" w:tooltip="Phenomena" w:history="1">
        <w:r w:rsidRPr="004C3E22">
          <w:rPr>
            <w:sz w:val="24"/>
            <w:szCs w:val="24"/>
            <w:lang w:val="en-US"/>
          </w:rPr>
          <w:t>phenomena</w:t>
        </w:r>
      </w:hyperlink>
      <w:r w:rsidRPr="004C3E22">
        <w:rPr>
          <w:sz w:val="24"/>
          <w:szCs w:val="24"/>
          <w:lang w:val="en-US"/>
        </w:rPr>
        <w:t>.</w:t>
      </w:r>
    </w:p>
    <w:p w14:paraId="5C4BFC9F" w14:textId="5CAC446C" w:rsidR="008E2F5C" w:rsidRDefault="008E2F5C" w:rsidP="002F6AA6">
      <w:pPr>
        <w:rPr>
          <w:sz w:val="24"/>
          <w:szCs w:val="24"/>
          <w:lang w:val="en-US"/>
        </w:rPr>
      </w:pPr>
    </w:p>
    <w:p w14:paraId="57C9C1A5" w14:textId="7216ABAF" w:rsidR="004C3E22" w:rsidRDefault="004C3E22" w:rsidP="002F6AA6">
      <w:pPr>
        <w:rPr>
          <w:sz w:val="24"/>
          <w:szCs w:val="24"/>
          <w:lang w:val="en-US"/>
        </w:rPr>
      </w:pPr>
    </w:p>
    <w:p w14:paraId="1B23B8BE" w14:textId="77777777" w:rsidR="00230B76" w:rsidRDefault="00230B76" w:rsidP="00230B76">
      <w:pPr>
        <w:rPr>
          <w:sz w:val="24"/>
          <w:szCs w:val="24"/>
          <w:lang w:val="en-US"/>
        </w:rPr>
      </w:pPr>
    </w:p>
    <w:p w14:paraId="447318CE" w14:textId="77777777" w:rsidR="00230B76" w:rsidRDefault="00230B76" w:rsidP="00230B76">
      <w:pPr>
        <w:rPr>
          <w:sz w:val="24"/>
          <w:szCs w:val="24"/>
          <w:lang w:val="en-US"/>
        </w:rPr>
      </w:pPr>
    </w:p>
    <w:p w14:paraId="0E8B7CA1" w14:textId="77777777" w:rsidR="00230B76" w:rsidRPr="00AC6220" w:rsidRDefault="00230B76" w:rsidP="00230B76">
      <w:pPr>
        <w:rPr>
          <w:sz w:val="24"/>
          <w:szCs w:val="24"/>
          <w:lang w:val="en-US"/>
        </w:rPr>
      </w:pPr>
      <w:r>
        <w:rPr>
          <w:sz w:val="24"/>
          <w:szCs w:val="24"/>
          <w:lang w:val="en-US"/>
        </w:rPr>
        <w:t>“</w:t>
      </w:r>
      <w:r w:rsidRPr="00AC6220">
        <w:rPr>
          <w:lang w:val="en-US"/>
        </w:rPr>
        <w:t>extremely unlikely to be a result of sampling variability (luck).</w:t>
      </w:r>
      <w:r>
        <w:rPr>
          <w:lang w:val="en-US"/>
        </w:rPr>
        <w:t>”</w:t>
      </w:r>
    </w:p>
    <w:p w14:paraId="6AC5431F" w14:textId="2CACE17E" w:rsidR="004C3E22" w:rsidRDefault="004C3E22" w:rsidP="002F6AA6">
      <w:pPr>
        <w:rPr>
          <w:sz w:val="24"/>
          <w:szCs w:val="24"/>
          <w:lang w:val="en-US"/>
        </w:rPr>
      </w:pPr>
    </w:p>
    <w:p w14:paraId="7F536188" w14:textId="77777777" w:rsidR="004C3E22" w:rsidRPr="002F6AA6" w:rsidRDefault="004C3E22" w:rsidP="002F6AA6">
      <w:pPr>
        <w:rPr>
          <w:sz w:val="24"/>
          <w:szCs w:val="24"/>
          <w:lang w:val="en-US"/>
        </w:rPr>
      </w:pPr>
    </w:p>
    <w:p w14:paraId="70321691" w14:textId="77777777" w:rsidR="002F6AA6" w:rsidRPr="002F6AA6" w:rsidRDefault="002F6AA6" w:rsidP="002F6AA6">
      <w:pPr>
        <w:rPr>
          <w:sz w:val="24"/>
          <w:szCs w:val="24"/>
          <w:lang w:val="en-US"/>
        </w:rPr>
      </w:pPr>
      <w:r w:rsidRPr="002F6AA6">
        <w:rPr>
          <w:sz w:val="24"/>
          <w:szCs w:val="24"/>
          <w:lang w:val="en-US"/>
        </w:rPr>
        <w:t xml:space="preserve">% </w:t>
      </w:r>
      <w:proofErr w:type="spellStart"/>
      <w:r w:rsidRPr="002F6AA6">
        <w:rPr>
          <w:sz w:val="24"/>
          <w:szCs w:val="24"/>
          <w:lang w:val="en-US"/>
        </w:rPr>
        <w:t>Surz</w:t>
      </w:r>
      <w:proofErr w:type="spellEnd"/>
      <w:r w:rsidRPr="002F6AA6">
        <w:rPr>
          <w:sz w:val="24"/>
          <w:szCs w:val="24"/>
          <w:lang w:val="en-US"/>
        </w:rPr>
        <w:t>:</w:t>
      </w:r>
    </w:p>
    <w:p w14:paraId="4C98BC06" w14:textId="77777777" w:rsidR="002F6AA6" w:rsidRPr="002F6AA6" w:rsidRDefault="002F6AA6" w:rsidP="002F6AA6">
      <w:pPr>
        <w:rPr>
          <w:sz w:val="24"/>
          <w:szCs w:val="24"/>
          <w:lang w:val="en-US"/>
        </w:rPr>
      </w:pPr>
      <w:r w:rsidRPr="002F6AA6">
        <w:rPr>
          <w:sz w:val="24"/>
          <w:szCs w:val="24"/>
          <w:lang w:val="en-US"/>
        </w:rPr>
        <w:t>% Most important, statistical significance is determined much more quickly than with indexes because inferences are drawn in the cross-section rather than across time. In other words, the ranking of actual performance against all possible portfolios is a measure of statistical confidence.</w:t>
      </w:r>
    </w:p>
    <w:p w14:paraId="1A721C0E" w14:textId="77777777" w:rsidR="002F6AA6" w:rsidRPr="002F6AA6" w:rsidRDefault="002F6AA6" w:rsidP="002F6AA6">
      <w:pPr>
        <w:rPr>
          <w:sz w:val="24"/>
          <w:szCs w:val="24"/>
          <w:lang w:val="en-US"/>
        </w:rPr>
      </w:pPr>
    </w:p>
    <w:p w14:paraId="26AB11D0" w14:textId="77777777" w:rsidR="002F6AA6" w:rsidRPr="002F6AA6" w:rsidRDefault="002F6AA6" w:rsidP="002F6AA6">
      <w:pPr>
        <w:rPr>
          <w:sz w:val="24"/>
          <w:szCs w:val="24"/>
          <w:lang w:val="en-US"/>
        </w:rPr>
      </w:pPr>
      <w:r w:rsidRPr="002F6AA6">
        <w:rPr>
          <w:sz w:val="24"/>
          <w:szCs w:val="24"/>
          <w:lang w:val="en-US"/>
        </w:rPr>
        <w:t>%The ranking within the manager’s customized opportunity set answers the question, Does the manager do it well?</w:t>
      </w:r>
    </w:p>
    <w:p w14:paraId="0BD73268" w14:textId="77777777" w:rsidR="002F6AA6" w:rsidRPr="002F6AA6" w:rsidRDefault="002F6AA6" w:rsidP="002F6AA6">
      <w:pPr>
        <w:rPr>
          <w:sz w:val="24"/>
          <w:szCs w:val="24"/>
          <w:lang w:val="en-US"/>
        </w:rPr>
      </w:pPr>
    </w:p>
    <w:p w14:paraId="59B56B17" w14:textId="77777777" w:rsidR="002F6AA6" w:rsidRPr="002F6AA6" w:rsidRDefault="002F6AA6" w:rsidP="002F6AA6">
      <w:pPr>
        <w:rPr>
          <w:sz w:val="24"/>
          <w:szCs w:val="24"/>
          <w:lang w:val="en-US"/>
        </w:rPr>
      </w:pPr>
      <w:r w:rsidRPr="002F6AA6">
        <w:rPr>
          <w:sz w:val="24"/>
          <w:szCs w:val="24"/>
          <w:lang w:val="en-US"/>
        </w:rPr>
        <w:t xml:space="preserve">% Most important, statistical significance is determined much more quickly than with indexes because inferences are drawn in the cross-section rather than across time. </w:t>
      </w:r>
    </w:p>
    <w:p w14:paraId="1FDA2ABF" w14:textId="77777777" w:rsidR="002F6AA6" w:rsidRPr="002F6AA6" w:rsidRDefault="002F6AA6" w:rsidP="002F6AA6">
      <w:pPr>
        <w:rPr>
          <w:sz w:val="24"/>
          <w:szCs w:val="24"/>
          <w:lang w:val="en-US"/>
        </w:rPr>
      </w:pPr>
    </w:p>
    <w:p w14:paraId="0FA6AF9D" w14:textId="77777777" w:rsidR="002F6AA6" w:rsidRPr="002F6AA6" w:rsidRDefault="002F6AA6" w:rsidP="002F6AA6">
      <w:pPr>
        <w:rPr>
          <w:sz w:val="24"/>
          <w:szCs w:val="24"/>
          <w:lang w:val="en-US"/>
        </w:rPr>
      </w:pPr>
      <w:r w:rsidRPr="002F6AA6">
        <w:rPr>
          <w:sz w:val="24"/>
          <w:szCs w:val="24"/>
          <w:lang w:val="en-US"/>
        </w:rPr>
        <w:t>% waiting times: it takes many decades to determine the statistical significance of outperforming a benchmark, even a benchmark that is customized to an individual manager.</w:t>
      </w:r>
    </w:p>
    <w:p w14:paraId="08ABE5CB" w14:textId="77777777" w:rsidR="002F6AA6" w:rsidRPr="002F6AA6" w:rsidRDefault="002F6AA6" w:rsidP="002F6AA6">
      <w:pPr>
        <w:rPr>
          <w:sz w:val="24"/>
          <w:szCs w:val="24"/>
          <w:lang w:val="en-US"/>
        </w:rPr>
      </w:pPr>
    </w:p>
    <w:p w14:paraId="459B425C" w14:textId="77777777" w:rsidR="002F6AA6" w:rsidRPr="002F6AA6" w:rsidRDefault="002F6AA6" w:rsidP="002F6AA6">
      <w:pPr>
        <w:rPr>
          <w:sz w:val="24"/>
          <w:szCs w:val="24"/>
          <w:lang w:val="en-US"/>
        </w:rPr>
      </w:pPr>
    </w:p>
    <w:p w14:paraId="704DA44D" w14:textId="77777777" w:rsidR="002F6AA6" w:rsidRPr="002F6AA6" w:rsidRDefault="002F6AA6" w:rsidP="002F6AA6">
      <w:pPr>
        <w:rPr>
          <w:sz w:val="24"/>
          <w:szCs w:val="24"/>
          <w:lang w:val="en-US"/>
        </w:rPr>
      </w:pPr>
      <w:r w:rsidRPr="002F6AA6">
        <w:rPr>
          <w:sz w:val="24"/>
          <w:szCs w:val="24"/>
          <w:lang w:val="en-US"/>
        </w:rPr>
        <w:lastRenderedPageBreak/>
        <w:t xml:space="preserve">% </w:t>
      </w:r>
      <w:proofErr w:type="spellStart"/>
      <w:r w:rsidRPr="002F6AA6">
        <w:rPr>
          <w:sz w:val="24"/>
          <w:szCs w:val="24"/>
          <w:lang w:val="en-US"/>
        </w:rPr>
        <w:t>Leippold</w:t>
      </w:r>
      <w:proofErr w:type="spellEnd"/>
      <w:r w:rsidRPr="002F6AA6">
        <w:rPr>
          <w:sz w:val="24"/>
          <w:szCs w:val="24"/>
          <w:lang w:val="en-US"/>
        </w:rPr>
        <w:t>:</w:t>
      </w:r>
    </w:p>
    <w:p w14:paraId="6DA518DA" w14:textId="77777777" w:rsidR="002F6AA6" w:rsidRPr="002F6AA6" w:rsidRDefault="002F6AA6" w:rsidP="002F6AA6">
      <w:pPr>
        <w:rPr>
          <w:sz w:val="24"/>
          <w:szCs w:val="24"/>
          <w:lang w:val="en-US"/>
        </w:rPr>
      </w:pPr>
      <w:r w:rsidRPr="002F6AA6">
        <w:rPr>
          <w:sz w:val="24"/>
          <w:szCs w:val="24"/>
          <w:lang w:val="en-US"/>
        </w:rPr>
        <w:t>%use multi-factor models to understand the potentially different risk and style exposures of active and index funds</w:t>
      </w:r>
    </w:p>
    <w:p w14:paraId="71B75F33" w14:textId="77777777" w:rsidR="002F6AA6" w:rsidRPr="002F6AA6" w:rsidRDefault="002F6AA6" w:rsidP="002F6AA6">
      <w:pPr>
        <w:rPr>
          <w:sz w:val="24"/>
          <w:szCs w:val="24"/>
          <w:lang w:val="en-US"/>
        </w:rPr>
      </w:pPr>
    </w:p>
    <w:p w14:paraId="22CC190C" w14:textId="77777777" w:rsidR="002F6AA6" w:rsidRPr="002F6AA6" w:rsidRDefault="002F6AA6" w:rsidP="002F6AA6">
      <w:pPr>
        <w:rPr>
          <w:sz w:val="24"/>
          <w:szCs w:val="24"/>
          <w:lang w:val="en-US"/>
        </w:rPr>
      </w:pPr>
    </w:p>
    <w:p w14:paraId="0AE99C08" w14:textId="77777777" w:rsidR="002F6AA6" w:rsidRPr="002F6AA6" w:rsidRDefault="002F6AA6" w:rsidP="002F6AA6">
      <w:pPr>
        <w:rPr>
          <w:sz w:val="24"/>
          <w:szCs w:val="24"/>
          <w:lang w:val="en-US"/>
        </w:rPr>
      </w:pPr>
      <w:r w:rsidRPr="002F6AA6">
        <w:rPr>
          <w:sz w:val="24"/>
          <w:szCs w:val="24"/>
          <w:lang w:val="en-US"/>
        </w:rPr>
        <w:t>%Style describes the exposures of an investment to different sources of risk. The style of a fund can be inferred from past returns or from portfolio holdings. Return-based style analysis uses a constrained regression to estimate the risk exposures to different asset classes. The quality of the analysis crucially hinges on the selection of benchmark indices. An alternative approach is to perform a fundamental analysis of portfolio holdings data. Style benchmarks can be applied to evaluate the performance and to monitor the style consistency of a fund.</w:t>
      </w:r>
    </w:p>
    <w:p w14:paraId="3F139B00" w14:textId="77777777" w:rsidR="002F6AA6" w:rsidRPr="002F6AA6" w:rsidRDefault="002F6AA6" w:rsidP="002F6AA6">
      <w:pPr>
        <w:rPr>
          <w:sz w:val="24"/>
          <w:szCs w:val="24"/>
          <w:lang w:val="en-US"/>
        </w:rPr>
      </w:pPr>
    </w:p>
    <w:p w14:paraId="6E2E1C66" w14:textId="77777777" w:rsidR="002F6AA6" w:rsidRPr="002F6AA6" w:rsidRDefault="002F6AA6" w:rsidP="002F6AA6">
      <w:pPr>
        <w:rPr>
          <w:sz w:val="24"/>
          <w:szCs w:val="24"/>
          <w:lang w:val="en-US"/>
        </w:rPr>
      </w:pPr>
      <w:r w:rsidRPr="002F6AA6">
        <w:rPr>
          <w:sz w:val="24"/>
          <w:szCs w:val="24"/>
          <w:lang w:val="en-US"/>
        </w:rPr>
        <w:t xml:space="preserve">%Returns-based style analysis rests on the assumption that a manager’s style determines the shape of her return series, whereas her skill results in a constant or near-constant addition to the returns. </w:t>
      </w:r>
    </w:p>
    <w:p w14:paraId="7A04673E" w14:textId="77777777" w:rsidR="002F6AA6" w:rsidRPr="002F6AA6" w:rsidRDefault="002F6AA6" w:rsidP="002F6AA6">
      <w:pPr>
        <w:rPr>
          <w:sz w:val="24"/>
          <w:szCs w:val="24"/>
          <w:lang w:val="en-US"/>
        </w:rPr>
      </w:pPr>
    </w:p>
    <w:p w14:paraId="15F9AED6" w14:textId="77777777" w:rsidR="002F6AA6" w:rsidRPr="002F6AA6" w:rsidRDefault="002F6AA6" w:rsidP="002F6AA6">
      <w:pPr>
        <w:rPr>
          <w:sz w:val="24"/>
          <w:szCs w:val="24"/>
          <w:lang w:val="en-US"/>
        </w:rPr>
      </w:pPr>
      <w:r w:rsidRPr="002F6AA6">
        <w:rPr>
          <w:sz w:val="24"/>
          <w:szCs w:val="24"/>
          <w:lang w:val="en-US"/>
        </w:rPr>
        <w:t>% [1] William F. Sharpe, “Determining a Fund’s Effective Asset Mix,” Investment Management Review, (December 1988), pp. 59 – 69</w:t>
      </w:r>
    </w:p>
    <w:p w14:paraId="26B4FE38" w14:textId="77777777" w:rsidR="002F6AA6" w:rsidRPr="002F6AA6" w:rsidRDefault="002F6AA6" w:rsidP="002F6AA6">
      <w:pPr>
        <w:rPr>
          <w:sz w:val="24"/>
          <w:szCs w:val="24"/>
          <w:lang w:val="en-US"/>
        </w:rPr>
      </w:pPr>
      <w:r w:rsidRPr="002F6AA6">
        <w:rPr>
          <w:sz w:val="24"/>
          <w:szCs w:val="24"/>
          <w:lang w:val="en-US"/>
        </w:rPr>
        <w:t xml:space="preserve">% [2] William F. Sharpe, “Asset Allocation: Management Style and Performance Measurement,” The Journal Of Portfolio Management, 18 (1992), pp. 7 – 19 </w:t>
      </w:r>
    </w:p>
    <w:p w14:paraId="08895FD9" w14:textId="77777777" w:rsidR="002F6AA6" w:rsidRPr="002F6AA6" w:rsidRDefault="002F6AA6" w:rsidP="002F6AA6">
      <w:pPr>
        <w:rPr>
          <w:sz w:val="24"/>
          <w:szCs w:val="24"/>
          <w:lang w:val="en-US"/>
        </w:rPr>
      </w:pPr>
    </w:p>
    <w:p w14:paraId="192EAF79" w14:textId="77777777" w:rsidR="002F6AA6" w:rsidRPr="002F6AA6" w:rsidRDefault="002F6AA6" w:rsidP="002F6AA6">
      <w:pPr>
        <w:rPr>
          <w:sz w:val="24"/>
          <w:szCs w:val="24"/>
          <w:lang w:val="en-US"/>
        </w:rPr>
      </w:pPr>
      <w:r w:rsidRPr="002F6AA6">
        <w:rPr>
          <w:sz w:val="24"/>
          <w:szCs w:val="24"/>
          <w:lang w:val="en-US"/>
        </w:rPr>
        <w:t>% return-based style analysis and customized multi-factor model</w:t>
      </w:r>
    </w:p>
    <w:p w14:paraId="2F0E6BCE" w14:textId="77777777" w:rsidR="002F6AA6" w:rsidRPr="002F6AA6" w:rsidRDefault="002F6AA6" w:rsidP="002F6AA6">
      <w:pPr>
        <w:rPr>
          <w:sz w:val="24"/>
          <w:szCs w:val="24"/>
          <w:lang w:val="en-US"/>
        </w:rPr>
      </w:pPr>
    </w:p>
    <w:p w14:paraId="574A962D" w14:textId="77777777" w:rsidR="002F6AA6" w:rsidRPr="002F6AA6" w:rsidRDefault="002F6AA6" w:rsidP="002F6AA6">
      <w:pPr>
        <w:rPr>
          <w:sz w:val="24"/>
          <w:szCs w:val="24"/>
          <w:lang w:val="en-US"/>
        </w:rPr>
      </w:pPr>
    </w:p>
    <w:p w14:paraId="63701C1B" w14:textId="77777777" w:rsidR="002F6AA6" w:rsidRPr="002F6AA6" w:rsidRDefault="002F6AA6" w:rsidP="002F6AA6">
      <w:pPr>
        <w:rPr>
          <w:sz w:val="24"/>
          <w:szCs w:val="24"/>
          <w:lang w:val="en-US"/>
        </w:rPr>
      </w:pPr>
      <w:r w:rsidRPr="002F6AA6">
        <w:rPr>
          <w:sz w:val="24"/>
          <w:szCs w:val="24"/>
          <w:lang w:val="en-US"/>
        </w:rPr>
        <w:t>%Harvey Liu 2021:\\</w:t>
      </w:r>
    </w:p>
    <w:p w14:paraId="5EF316E4" w14:textId="77777777" w:rsidR="002F6AA6" w:rsidRPr="002F6AA6" w:rsidRDefault="002F6AA6" w:rsidP="002F6AA6">
      <w:pPr>
        <w:rPr>
          <w:sz w:val="24"/>
          <w:szCs w:val="24"/>
          <w:lang w:val="en-US"/>
        </w:rPr>
      </w:pPr>
      <w:r w:rsidRPr="002F6AA6">
        <w:rPr>
          <w:sz w:val="24"/>
          <w:szCs w:val="24"/>
          <w:lang w:val="en-US"/>
        </w:rPr>
        <w:t>%&amp;\cite{bib:KosowskiEtAl2006} and \cite{bib:FamaFrench2010} ask the question do outperforming funds exist? They try to answer it by analyzing the cross-section of alphas. The corresponding null hypothesis is that all funds generate a zero alpha.</w:t>
      </w:r>
    </w:p>
    <w:p w14:paraId="2EC215ED" w14:textId="77777777" w:rsidR="002F6AA6" w:rsidRPr="002F6AA6" w:rsidRDefault="002F6AA6" w:rsidP="002F6AA6">
      <w:pPr>
        <w:rPr>
          <w:sz w:val="24"/>
          <w:szCs w:val="24"/>
          <w:lang w:val="en-US"/>
        </w:rPr>
      </w:pPr>
      <w:r w:rsidRPr="002F6AA6">
        <w:rPr>
          <w:sz w:val="24"/>
          <w:szCs w:val="24"/>
          <w:lang w:val="en-US"/>
        </w:rPr>
        <w:t xml:space="preserve">%As opposed to “how many funds outperform?” (see, e.g., Barras, </w:t>
      </w:r>
      <w:proofErr w:type="spellStart"/>
      <w:r w:rsidRPr="002F6AA6">
        <w:rPr>
          <w:sz w:val="24"/>
          <w:szCs w:val="24"/>
          <w:lang w:val="en-US"/>
        </w:rPr>
        <w:t>Scaillet</w:t>
      </w:r>
      <w:proofErr w:type="spellEnd"/>
      <w:r w:rsidRPr="002F6AA6">
        <w:rPr>
          <w:sz w:val="24"/>
          <w:szCs w:val="24"/>
          <w:lang w:val="en-US"/>
        </w:rPr>
        <w:t xml:space="preserve">, and </w:t>
      </w:r>
      <w:proofErr w:type="spellStart"/>
      <w:r w:rsidRPr="002F6AA6">
        <w:rPr>
          <w:sz w:val="24"/>
          <w:szCs w:val="24"/>
          <w:lang w:val="en-US"/>
        </w:rPr>
        <w:t>Wermers</w:t>
      </w:r>
      <w:proofErr w:type="spellEnd"/>
      <w:r w:rsidRPr="002F6AA6">
        <w:rPr>
          <w:sz w:val="24"/>
          <w:szCs w:val="24"/>
          <w:lang w:val="en-US"/>
        </w:rPr>
        <w:t xml:space="preserve">, 2010, 2020; </w:t>
      </w:r>
      <w:proofErr w:type="spellStart"/>
      <w:r w:rsidRPr="002F6AA6">
        <w:rPr>
          <w:sz w:val="24"/>
          <w:szCs w:val="24"/>
          <w:lang w:val="en-US"/>
        </w:rPr>
        <w:t>Ferson</w:t>
      </w:r>
      <w:proofErr w:type="spellEnd"/>
      <w:r w:rsidRPr="002F6AA6">
        <w:rPr>
          <w:sz w:val="24"/>
          <w:szCs w:val="24"/>
          <w:lang w:val="en-US"/>
        </w:rPr>
        <w:t xml:space="preserve"> and Chen, 2020; and Harvey and Liu, 2018).</w:t>
      </w:r>
    </w:p>
    <w:p w14:paraId="66CFEA8E" w14:textId="77777777" w:rsidR="002F6AA6" w:rsidRPr="002F6AA6" w:rsidRDefault="002F6AA6" w:rsidP="002F6AA6">
      <w:pPr>
        <w:rPr>
          <w:sz w:val="24"/>
          <w:szCs w:val="24"/>
          <w:lang w:val="en-US"/>
        </w:rPr>
      </w:pPr>
      <w:r w:rsidRPr="002F6AA6">
        <w:rPr>
          <w:sz w:val="24"/>
          <w:szCs w:val="24"/>
          <w:lang w:val="en-US"/>
        </w:rPr>
        <w:t>%We subtract the estimated alpha from each fund to obtain a pseudo panel of funds that have an in-sample alpha of exactly zero. We then treat this as the return population and resample to generate the cross-section of test statistics (i.e., t-statistics) under the null hypothesis</w:t>
      </w:r>
    </w:p>
    <w:p w14:paraId="51663209" w14:textId="77777777" w:rsidR="002F6AA6" w:rsidRPr="002F6AA6" w:rsidRDefault="002F6AA6" w:rsidP="002F6AA6">
      <w:pPr>
        <w:rPr>
          <w:sz w:val="24"/>
          <w:szCs w:val="24"/>
          <w:lang w:val="en-US"/>
        </w:rPr>
      </w:pPr>
      <w:r w:rsidRPr="002F6AA6">
        <w:rPr>
          <w:sz w:val="24"/>
          <w:szCs w:val="24"/>
          <w:lang w:val="en-US"/>
        </w:rPr>
        <w:t>%The bootstrap allows us to obtain the null (empirical) distribution of a percentile statistic. If this percentile statistic for the actual data is too large to be explained by this null distribution, we reject the null and declare that some fund managers must possess skill. Skill in our context is measured by after fee excess returns.</w:t>
      </w:r>
    </w:p>
    <w:p w14:paraId="589A650D" w14:textId="77777777" w:rsidR="002F6AA6" w:rsidRPr="002F6AA6" w:rsidRDefault="002F6AA6" w:rsidP="002F6AA6">
      <w:pPr>
        <w:rPr>
          <w:sz w:val="24"/>
          <w:szCs w:val="24"/>
          <w:lang w:val="en-US"/>
        </w:rPr>
      </w:pPr>
      <w:r w:rsidRPr="002F6AA6">
        <w:rPr>
          <w:sz w:val="24"/>
          <w:szCs w:val="24"/>
          <w:lang w:val="en-US"/>
        </w:rPr>
        <w:t>%Throughout our paper, we also follow KTWW’s and FF’s main specifications and use the Carhart (1997) four-factor model as the benchmark model to risk adjust fund returns.</w:t>
      </w:r>
    </w:p>
    <w:p w14:paraId="36237F23" w14:textId="77777777" w:rsidR="002F6AA6" w:rsidRPr="002F6AA6" w:rsidRDefault="002F6AA6" w:rsidP="002F6AA6">
      <w:pPr>
        <w:rPr>
          <w:sz w:val="24"/>
          <w:szCs w:val="24"/>
          <w:lang w:val="en-US"/>
        </w:rPr>
      </w:pPr>
    </w:p>
    <w:p w14:paraId="0AD12C46" w14:textId="77777777" w:rsidR="002F6AA6" w:rsidRPr="002F6AA6" w:rsidRDefault="002F6AA6" w:rsidP="002F6AA6">
      <w:pPr>
        <w:rPr>
          <w:sz w:val="24"/>
          <w:szCs w:val="24"/>
          <w:lang w:val="en-US"/>
        </w:rPr>
      </w:pPr>
      <w:r w:rsidRPr="002F6AA6">
        <w:rPr>
          <w:sz w:val="24"/>
          <w:szCs w:val="24"/>
          <w:lang w:val="en-US"/>
        </w:rPr>
        <w:t xml:space="preserve">%Surprisingly, the two studies arrive at differing conclusions even though they employ similar statistical inference methods (bootstrap) applied to similar data. \cite{bib:HarveyLiu2022} explain the difference in detail. </w:t>
      </w:r>
    </w:p>
    <w:p w14:paraId="159C22A5" w14:textId="77777777" w:rsidR="002F6AA6" w:rsidRPr="002F6AA6" w:rsidRDefault="002F6AA6" w:rsidP="002F6AA6">
      <w:pPr>
        <w:rPr>
          <w:sz w:val="24"/>
          <w:szCs w:val="24"/>
          <w:lang w:val="en-US"/>
        </w:rPr>
      </w:pPr>
      <w:r w:rsidRPr="002F6AA6">
        <w:rPr>
          <w:sz w:val="24"/>
          <w:szCs w:val="24"/>
          <w:lang w:val="en-US"/>
        </w:rPr>
        <w:t>%\cite{bib:KosowskiEtAl2006} suffer from high Type I error rates (falsely saying a fund outperforms) whereas the test setup in \cite{bib:FamaFrench2010} has little to no power.</w:t>
      </w:r>
    </w:p>
    <w:p w14:paraId="21E9C3AC" w14:textId="77777777" w:rsidR="002F6AA6" w:rsidRPr="002F6AA6" w:rsidRDefault="002F6AA6" w:rsidP="002F6AA6">
      <w:pPr>
        <w:rPr>
          <w:sz w:val="24"/>
          <w:szCs w:val="24"/>
          <w:lang w:val="en-US"/>
        </w:rPr>
      </w:pPr>
    </w:p>
    <w:p w14:paraId="20046C03" w14:textId="4CC7D3FA" w:rsidR="002F6AA6" w:rsidRDefault="002F6AA6" w:rsidP="002F6AA6">
      <w:pPr>
        <w:rPr>
          <w:sz w:val="24"/>
          <w:szCs w:val="24"/>
          <w:lang w:val="en-US"/>
        </w:rPr>
      </w:pPr>
    </w:p>
    <w:p w14:paraId="291BED8C" w14:textId="1E2A8B38" w:rsidR="00F22161" w:rsidRDefault="00F22161" w:rsidP="002F6AA6">
      <w:pPr>
        <w:rPr>
          <w:sz w:val="24"/>
          <w:szCs w:val="24"/>
          <w:lang w:val="en-US"/>
        </w:rPr>
      </w:pPr>
      <w:proofErr w:type="spellStart"/>
      <w:r>
        <w:rPr>
          <w:sz w:val="24"/>
          <w:szCs w:val="24"/>
          <w:lang w:val="en-US"/>
        </w:rPr>
        <w:t>Garleanu</w:t>
      </w:r>
      <w:proofErr w:type="spellEnd"/>
      <w:r>
        <w:rPr>
          <w:sz w:val="24"/>
          <w:szCs w:val="24"/>
          <w:lang w:val="en-US"/>
        </w:rPr>
        <w:t xml:space="preserve"> and Pedersen 2019:</w:t>
      </w:r>
    </w:p>
    <w:p w14:paraId="031DA58B" w14:textId="222374E2" w:rsidR="00F22161" w:rsidRPr="00F22161" w:rsidRDefault="00F22161" w:rsidP="002F6AA6">
      <w:pPr>
        <w:rPr>
          <w:sz w:val="24"/>
          <w:szCs w:val="24"/>
          <w:lang w:val="en-US"/>
        </w:rPr>
      </w:pPr>
      <w:r w:rsidRPr="00F22161">
        <w:rPr>
          <w:lang w:val="en-US"/>
        </w:rPr>
        <w:lastRenderedPageBreak/>
        <w:t>The rise of delegated management raises several questions: What is the optimal portfolio of active (i.e., informed) and passive (i.e., uninformed) managers, respectively?</w:t>
      </w:r>
    </w:p>
    <w:p w14:paraId="2F96EE54" w14:textId="4C41CE87" w:rsidR="00F22161" w:rsidRDefault="00F22161" w:rsidP="002F6AA6">
      <w:pPr>
        <w:rPr>
          <w:sz w:val="24"/>
          <w:szCs w:val="24"/>
          <w:lang w:val="en-US"/>
        </w:rPr>
      </w:pPr>
    </w:p>
    <w:p w14:paraId="139CEBDC" w14:textId="77777777" w:rsidR="00F22161" w:rsidRPr="002F6AA6" w:rsidRDefault="00F22161" w:rsidP="002F6AA6">
      <w:pPr>
        <w:rPr>
          <w:sz w:val="24"/>
          <w:szCs w:val="24"/>
          <w:lang w:val="en-US"/>
        </w:rPr>
      </w:pPr>
    </w:p>
    <w:p w14:paraId="64B0705A" w14:textId="77777777" w:rsidR="002F6AA6" w:rsidRPr="002F6AA6" w:rsidRDefault="002F6AA6" w:rsidP="002F6AA6">
      <w:pPr>
        <w:rPr>
          <w:sz w:val="24"/>
          <w:szCs w:val="24"/>
          <w:lang w:val="en-US"/>
        </w:rPr>
      </w:pPr>
      <w:r w:rsidRPr="002F6AA6">
        <w:rPr>
          <w:sz w:val="24"/>
          <w:szCs w:val="24"/>
          <w:lang w:val="en-US"/>
        </w:rPr>
        <w:t>%Me: are you doing the right thing vs are you doing things right?</w:t>
      </w:r>
    </w:p>
    <w:p w14:paraId="735D66E4" w14:textId="77777777" w:rsidR="00EC4EAA" w:rsidRDefault="00EC4EAA" w:rsidP="002F6AA6">
      <w:pPr>
        <w:rPr>
          <w:sz w:val="24"/>
          <w:szCs w:val="24"/>
          <w:lang w:val="en-US"/>
        </w:rPr>
      </w:pPr>
    </w:p>
    <w:p w14:paraId="5FD30E8D" w14:textId="260D9D6F" w:rsidR="002F6AA6" w:rsidRDefault="006459A8" w:rsidP="002F6AA6">
      <w:pPr>
        <w:rPr>
          <w:sz w:val="24"/>
          <w:szCs w:val="24"/>
          <w:lang w:val="en-US"/>
        </w:rPr>
      </w:pPr>
      <w:r>
        <w:rPr>
          <w:sz w:val="24"/>
          <w:szCs w:val="24"/>
          <w:lang w:val="en-US"/>
        </w:rPr>
        <w:t>%Me: in the whole discussion we have to remind oursel</w:t>
      </w:r>
      <w:r w:rsidR="0049111F">
        <w:rPr>
          <w:sz w:val="24"/>
          <w:szCs w:val="24"/>
          <w:lang w:val="en-US"/>
        </w:rPr>
        <w:t>ves</w:t>
      </w:r>
      <w:r>
        <w:rPr>
          <w:sz w:val="24"/>
          <w:szCs w:val="24"/>
          <w:lang w:val="en-US"/>
        </w:rPr>
        <w:t xml:space="preserve"> that the benchmark is not the risk-free. E.g.</w:t>
      </w:r>
      <w:r w:rsidR="00F16C8B">
        <w:rPr>
          <w:sz w:val="24"/>
          <w:szCs w:val="24"/>
          <w:lang w:val="en-US"/>
        </w:rPr>
        <w:t>,</w:t>
      </w:r>
      <w:r>
        <w:rPr>
          <w:sz w:val="24"/>
          <w:szCs w:val="24"/>
          <w:lang w:val="en-US"/>
        </w:rPr>
        <w:t xml:space="preserve"> 70% of MSCI World in US. Huge bet.</w:t>
      </w:r>
    </w:p>
    <w:p w14:paraId="5BD8C515" w14:textId="77777777" w:rsidR="00EC4EAA" w:rsidRDefault="00EC4EAA" w:rsidP="002F6AA6">
      <w:pPr>
        <w:rPr>
          <w:sz w:val="24"/>
          <w:szCs w:val="24"/>
          <w:lang w:val="en-US"/>
        </w:rPr>
      </w:pPr>
    </w:p>
    <w:p w14:paraId="47BE7204" w14:textId="24EE0F96" w:rsidR="006459A8" w:rsidRPr="002F6AA6" w:rsidRDefault="00AA2684" w:rsidP="002F6AA6">
      <w:pPr>
        <w:rPr>
          <w:sz w:val="24"/>
          <w:szCs w:val="24"/>
          <w:lang w:val="en-US"/>
        </w:rPr>
      </w:pPr>
      <w:bookmarkStart w:id="0" w:name="_Hlk115862944"/>
      <w:r>
        <w:rPr>
          <w:sz w:val="24"/>
          <w:szCs w:val="24"/>
          <w:lang w:val="en-US"/>
        </w:rPr>
        <w:t>%Me: Issue with bm-relative analysis is that it doesn’t question the bm itself. If you start with</w:t>
      </w:r>
      <w:r w:rsidR="00FD76FC">
        <w:rPr>
          <w:sz w:val="24"/>
          <w:szCs w:val="24"/>
          <w:lang w:val="en-US"/>
        </w:rPr>
        <w:t xml:space="preserve"> say</w:t>
      </w:r>
      <w:r>
        <w:rPr>
          <w:sz w:val="24"/>
          <w:szCs w:val="24"/>
          <w:lang w:val="en-US"/>
        </w:rPr>
        <w:t xml:space="preserve"> 10 active strategies which you compare to the bm on a regular basis, most likely all of them will at some point, i.e., over some period, underperform the bm. Removing </w:t>
      </w:r>
      <w:r w:rsidR="00FD76FC">
        <w:rPr>
          <w:sz w:val="24"/>
          <w:szCs w:val="24"/>
          <w:lang w:val="en-US"/>
        </w:rPr>
        <w:t xml:space="preserve">the </w:t>
      </w:r>
      <w:r>
        <w:rPr>
          <w:sz w:val="24"/>
          <w:szCs w:val="24"/>
          <w:lang w:val="en-US"/>
        </w:rPr>
        <w:t xml:space="preserve">losing strategies from the sample, one eventually ends up with just the bm. </w:t>
      </w:r>
    </w:p>
    <w:bookmarkEnd w:id="0"/>
    <w:p w14:paraId="3EE2199B" w14:textId="77777777" w:rsidR="002F6AA6" w:rsidRPr="002F6AA6" w:rsidRDefault="002F6AA6" w:rsidP="002F6AA6">
      <w:pPr>
        <w:rPr>
          <w:sz w:val="24"/>
          <w:szCs w:val="24"/>
          <w:lang w:val="en-US"/>
        </w:rPr>
      </w:pPr>
    </w:p>
    <w:p w14:paraId="02FD15BF" w14:textId="1E5DC8E8" w:rsidR="002F6AA6" w:rsidRDefault="005B54F9" w:rsidP="002F6AA6">
      <w:pPr>
        <w:rPr>
          <w:sz w:val="24"/>
          <w:szCs w:val="24"/>
          <w:lang w:val="en-US"/>
        </w:rPr>
      </w:pPr>
      <w:r>
        <w:rPr>
          <w:sz w:val="24"/>
          <w:szCs w:val="24"/>
          <w:lang w:val="en-US"/>
        </w:rPr>
        <w:t xml:space="preserve">%Me: If a relative approach is chosen to discern skill, the bm should be skill-free and a strategy should </w:t>
      </w:r>
      <w:r w:rsidR="00BC050C">
        <w:rPr>
          <w:sz w:val="24"/>
          <w:szCs w:val="24"/>
          <w:lang w:val="en-US"/>
        </w:rPr>
        <w:t>display a consistent edge over the zero skill bm, i.e., over multiple periods.</w:t>
      </w:r>
    </w:p>
    <w:p w14:paraId="7F7606C4" w14:textId="04700EBE" w:rsidR="005B54F9" w:rsidRDefault="005B54F9" w:rsidP="002F6AA6">
      <w:pPr>
        <w:rPr>
          <w:sz w:val="24"/>
          <w:szCs w:val="24"/>
          <w:lang w:val="en-US"/>
        </w:rPr>
      </w:pPr>
    </w:p>
    <w:p w14:paraId="403A1B71" w14:textId="77777777" w:rsidR="0062121D" w:rsidRPr="002F6AA6" w:rsidRDefault="0062121D" w:rsidP="002F6AA6">
      <w:pPr>
        <w:rPr>
          <w:sz w:val="24"/>
          <w:szCs w:val="24"/>
          <w:lang w:val="en-US"/>
        </w:rPr>
      </w:pPr>
    </w:p>
    <w:p w14:paraId="4237E9F9" w14:textId="3A20B20C" w:rsidR="002F6AA6" w:rsidRPr="003032C4" w:rsidRDefault="000E2B8E" w:rsidP="002F6AA6">
      <w:pPr>
        <w:rPr>
          <w:b/>
          <w:bCs/>
          <w:sz w:val="24"/>
          <w:szCs w:val="24"/>
          <w:lang w:val="en-US"/>
        </w:rPr>
      </w:pPr>
      <w:r>
        <w:rPr>
          <w:sz w:val="24"/>
          <w:szCs w:val="24"/>
          <w:lang w:val="en-US"/>
        </w:rPr>
        <w:t xml:space="preserve">%// Compare the distribution of cross-sectional portfolio returns to the distribution of cross-sectional </w:t>
      </w:r>
      <w:r w:rsidR="00FF6024">
        <w:rPr>
          <w:sz w:val="24"/>
          <w:szCs w:val="24"/>
          <w:lang w:val="en-US"/>
        </w:rPr>
        <w:t xml:space="preserve">portfolio </w:t>
      </w:r>
      <w:r>
        <w:rPr>
          <w:sz w:val="24"/>
          <w:szCs w:val="24"/>
          <w:lang w:val="en-US"/>
        </w:rPr>
        <w:t xml:space="preserve">alpha’s. </w:t>
      </w:r>
      <w:r w:rsidR="008F6A1B">
        <w:rPr>
          <w:sz w:val="24"/>
          <w:szCs w:val="24"/>
          <w:lang w:val="en-US"/>
        </w:rPr>
        <w:t xml:space="preserve">Depending on the geometry of the investable set, certain investment styles are more represented than others. </w:t>
      </w:r>
      <w:r w:rsidR="003032C4" w:rsidRPr="003032C4">
        <w:rPr>
          <w:sz w:val="24"/>
          <w:szCs w:val="24"/>
          <w:lang w:val="en-US"/>
        </w:rPr>
        <w:sym w:font="Wingdings" w:char="F0E0"/>
      </w:r>
      <w:r w:rsidR="003032C4">
        <w:rPr>
          <w:sz w:val="24"/>
          <w:szCs w:val="24"/>
          <w:lang w:val="en-US"/>
        </w:rPr>
        <w:t xml:space="preserve"> </w:t>
      </w:r>
      <w:r w:rsidR="003032C4" w:rsidRPr="003032C4">
        <w:rPr>
          <w:b/>
          <w:bCs/>
          <w:sz w:val="24"/>
          <w:szCs w:val="24"/>
          <w:lang w:val="en-US"/>
        </w:rPr>
        <w:t>the cross-sectional distribution of investment styles.</w:t>
      </w:r>
    </w:p>
    <w:p w14:paraId="2CB05681" w14:textId="399BFD64" w:rsidR="000E2B8E" w:rsidRDefault="000E2B8E" w:rsidP="002F6AA6">
      <w:pPr>
        <w:rPr>
          <w:sz w:val="24"/>
          <w:szCs w:val="24"/>
          <w:lang w:val="en-US"/>
        </w:rPr>
      </w:pPr>
    </w:p>
    <w:p w14:paraId="3054C40A" w14:textId="77777777" w:rsidR="000E2B8E" w:rsidRDefault="000E2B8E" w:rsidP="002F6AA6">
      <w:pPr>
        <w:rPr>
          <w:sz w:val="24"/>
          <w:szCs w:val="24"/>
          <w:lang w:val="en-US"/>
        </w:rPr>
      </w:pPr>
    </w:p>
    <w:p w14:paraId="2D1C8160" w14:textId="77777777" w:rsidR="000E2B8E" w:rsidRPr="002F6AA6" w:rsidRDefault="000E2B8E" w:rsidP="002F6AA6">
      <w:pPr>
        <w:rPr>
          <w:sz w:val="24"/>
          <w:szCs w:val="24"/>
          <w:lang w:val="en-US"/>
        </w:rPr>
      </w:pPr>
    </w:p>
    <w:p w14:paraId="7617C807" w14:textId="77777777" w:rsidR="002F6AA6" w:rsidRPr="002F6AA6" w:rsidRDefault="002F6AA6" w:rsidP="002F6AA6">
      <w:pPr>
        <w:rPr>
          <w:sz w:val="24"/>
          <w:szCs w:val="24"/>
          <w:lang w:val="en-US"/>
        </w:rPr>
      </w:pPr>
      <w:r w:rsidRPr="002F6AA6">
        <w:rPr>
          <w:sz w:val="24"/>
          <w:szCs w:val="24"/>
          <w:lang w:val="en-US"/>
        </w:rPr>
        <w:t>%--------</w:t>
      </w:r>
    </w:p>
    <w:p w14:paraId="0961ABD5" w14:textId="77777777" w:rsidR="002F6AA6" w:rsidRPr="002F6AA6" w:rsidRDefault="002F6AA6" w:rsidP="002F6AA6">
      <w:pPr>
        <w:rPr>
          <w:sz w:val="24"/>
          <w:szCs w:val="24"/>
          <w:lang w:val="en-US"/>
        </w:rPr>
      </w:pPr>
      <w:r w:rsidRPr="002F6AA6">
        <w:rPr>
          <w:sz w:val="24"/>
          <w:szCs w:val="24"/>
          <w:lang w:val="en-US"/>
        </w:rPr>
        <w:t xml:space="preserve">%How to generate a set of random investment strategies obeying certain constraints such that one could statistically compare some elaborated strategy with this random control group. It seemed like an obvious thing to do; after all, the idea of using </w:t>
      </w:r>
      <w:proofErr w:type="spellStart"/>
      <w:r w:rsidRPr="002F6AA6">
        <w:rPr>
          <w:sz w:val="24"/>
          <w:szCs w:val="24"/>
          <w:lang w:val="en-US"/>
        </w:rPr>
        <w:t>randomised</w:t>
      </w:r>
      <w:proofErr w:type="spellEnd"/>
      <w:r w:rsidRPr="002F6AA6">
        <w:rPr>
          <w:sz w:val="24"/>
          <w:szCs w:val="24"/>
          <w:lang w:val="en-US"/>
        </w:rPr>
        <w:t xml:space="preserve"> controls is standard in various scientific fields. Nevertheless, the financial literature does not offer any solution to create such an experimental design\footnote{The tenor in finance is to </w:t>
      </w:r>
      <w:proofErr w:type="spellStart"/>
      <w:r w:rsidRPr="002F6AA6">
        <w:rPr>
          <w:sz w:val="24"/>
          <w:szCs w:val="24"/>
          <w:lang w:val="en-US"/>
        </w:rPr>
        <w:t>analyse</w:t>
      </w:r>
      <w:proofErr w:type="spellEnd"/>
      <w:r w:rsidRPr="002F6AA6">
        <w:rPr>
          <w:sz w:val="24"/>
          <w:szCs w:val="24"/>
          <w:lang w:val="en-US"/>
        </w:rPr>
        <w:t xml:space="preserve"> investment strategies by benchmark or peer group comparisons. If random portfolios are used, they very rarely consider constraints.}.</w:t>
      </w:r>
    </w:p>
    <w:p w14:paraId="0309C474" w14:textId="77777777" w:rsidR="002F6AA6" w:rsidRPr="002F6AA6" w:rsidRDefault="002F6AA6" w:rsidP="002F6AA6">
      <w:pPr>
        <w:rPr>
          <w:sz w:val="24"/>
          <w:szCs w:val="24"/>
          <w:lang w:val="en-US"/>
        </w:rPr>
      </w:pPr>
    </w:p>
    <w:p w14:paraId="28C240DA" w14:textId="77777777" w:rsidR="002F6AA6" w:rsidRPr="002F6AA6" w:rsidRDefault="002F6AA6" w:rsidP="002F6AA6">
      <w:pPr>
        <w:rPr>
          <w:sz w:val="24"/>
          <w:szCs w:val="24"/>
          <w:lang w:val="en-US"/>
        </w:rPr>
      </w:pPr>
      <w:r w:rsidRPr="002F6AA6">
        <w:rPr>
          <w:sz w:val="24"/>
          <w:szCs w:val="24"/>
          <w:lang w:val="en-US"/>
        </w:rPr>
        <w:t xml:space="preserve">%Experiments are at the heart of any scientific insight. </w:t>
      </w:r>
    </w:p>
    <w:p w14:paraId="3F3EB334" w14:textId="3FE09B70" w:rsidR="002F6AA6" w:rsidRPr="002F6AA6" w:rsidRDefault="002F6AA6" w:rsidP="002F6AA6">
      <w:pPr>
        <w:rPr>
          <w:sz w:val="24"/>
          <w:szCs w:val="24"/>
          <w:lang w:val="en-US"/>
        </w:rPr>
      </w:pPr>
      <w:r w:rsidRPr="002F6AA6">
        <w:rPr>
          <w:sz w:val="24"/>
          <w:szCs w:val="24"/>
          <w:lang w:val="en-US"/>
        </w:rPr>
        <w:t>Any research conducted under scientifically acceptable conditions uses experimental methods. The crux of experimental designs is the inclusion of a control, i.e.</w:t>
      </w:r>
      <w:r w:rsidR="005314BF">
        <w:rPr>
          <w:sz w:val="24"/>
          <w:szCs w:val="24"/>
          <w:lang w:val="en-US"/>
        </w:rPr>
        <w:t>,</w:t>
      </w:r>
      <w:r w:rsidRPr="002F6AA6">
        <w:rPr>
          <w:sz w:val="24"/>
          <w:szCs w:val="24"/>
          <w:lang w:val="en-US"/>
        </w:rPr>
        <w:t xml:space="preserve"> a base case where a certain idea is not applied, where a variable of interest is not manipulated, in order to assess the cause-and-effect relationships and to determine the value or validity of the proposed idea. </w:t>
      </w:r>
    </w:p>
    <w:p w14:paraId="636DB1B9" w14:textId="29F2C1B0" w:rsidR="002F6AA6" w:rsidRPr="002F6AA6" w:rsidRDefault="002F6AA6" w:rsidP="002F6AA6">
      <w:pPr>
        <w:rPr>
          <w:sz w:val="24"/>
          <w:szCs w:val="24"/>
          <w:lang w:val="en-US"/>
        </w:rPr>
      </w:pPr>
      <w:r w:rsidRPr="002F6AA6">
        <w:rPr>
          <w:sz w:val="24"/>
          <w:szCs w:val="24"/>
          <w:lang w:val="en-US"/>
        </w:rPr>
        <w:t>Such procedure is not part of the standard repertoire in the investment industry. Investment professionals implement all sorts of ideas</w:t>
      </w:r>
      <w:r w:rsidR="004473D5">
        <w:rPr>
          <w:sz w:val="24"/>
          <w:szCs w:val="24"/>
          <w:lang w:val="en-US"/>
        </w:rPr>
        <w:t>,</w:t>
      </w:r>
      <w:r w:rsidRPr="002F6AA6">
        <w:rPr>
          <w:sz w:val="24"/>
          <w:szCs w:val="24"/>
          <w:lang w:val="en-US"/>
        </w:rPr>
        <w:t xml:space="preserve"> but it is rarely clear whether those ideas are indeed the source of their performances. Skill and luck are hard to disentangle.</w:t>
      </w:r>
      <w:r w:rsidR="005314BF">
        <w:rPr>
          <w:sz w:val="24"/>
          <w:szCs w:val="24"/>
          <w:lang w:val="en-US"/>
        </w:rPr>
        <w:t xml:space="preserve"> </w:t>
      </w:r>
    </w:p>
    <w:p w14:paraId="0247EC43" w14:textId="77777777" w:rsidR="002F6AA6" w:rsidRPr="002F6AA6" w:rsidRDefault="002F6AA6" w:rsidP="002F6AA6">
      <w:pPr>
        <w:rPr>
          <w:sz w:val="24"/>
          <w:szCs w:val="24"/>
          <w:lang w:val="en-US"/>
        </w:rPr>
      </w:pPr>
    </w:p>
    <w:p w14:paraId="1C3F88F4" w14:textId="042378BA" w:rsidR="002F6AA6" w:rsidRPr="002F6AA6" w:rsidRDefault="002F6AA6" w:rsidP="002F6AA6">
      <w:pPr>
        <w:rPr>
          <w:sz w:val="24"/>
          <w:szCs w:val="24"/>
          <w:lang w:val="en-US"/>
        </w:rPr>
      </w:pPr>
      <w:r w:rsidRPr="002F6AA6">
        <w:rPr>
          <w:sz w:val="24"/>
          <w:szCs w:val="24"/>
          <w:lang w:val="en-US"/>
        </w:rPr>
        <w:t>Rather than by experimental designs, the way performances are evaluated in practice is by comparing the realizations of past profits and losses to those of other managers or products (peer group comparison) or to general market evolution, usually proxied by indices like the S\&amp;P 500 (benchmark comparison). Such comparisons absolutely have their purpose</w:t>
      </w:r>
      <w:r w:rsidR="00760D34">
        <w:rPr>
          <w:sz w:val="24"/>
          <w:szCs w:val="24"/>
          <w:lang w:val="en-US"/>
        </w:rPr>
        <w:t>,</w:t>
      </w:r>
      <w:r w:rsidRPr="002F6AA6">
        <w:rPr>
          <w:sz w:val="24"/>
          <w:szCs w:val="24"/>
          <w:lang w:val="en-US"/>
        </w:rPr>
        <w:t xml:space="preserve"> but this cannot be to declare one strategy better than another because they always come with severe drawbacks and are never without bias.  \cite{bib:Surz2006} </w:t>
      </w:r>
      <w:r w:rsidRPr="002F6AA6">
        <w:rPr>
          <w:sz w:val="24"/>
          <w:szCs w:val="24"/>
          <w:lang w:val="en-US"/>
        </w:rPr>
        <w:lastRenderedPageBreak/>
        <w:t xml:space="preserve">provide a thorough documentation of the problems with traditional performance evaluation methods. </w:t>
      </w:r>
    </w:p>
    <w:p w14:paraId="4C75BE7A" w14:textId="5FDB360F" w:rsidR="002F6AA6" w:rsidRDefault="002F6AA6" w:rsidP="002F6AA6">
      <w:pPr>
        <w:rPr>
          <w:sz w:val="24"/>
          <w:szCs w:val="24"/>
          <w:lang w:val="en-US"/>
        </w:rPr>
      </w:pPr>
    </w:p>
    <w:p w14:paraId="5BEB2E98" w14:textId="77777777" w:rsidR="005314BF" w:rsidRDefault="005314BF" w:rsidP="002F6AA6">
      <w:pPr>
        <w:rPr>
          <w:sz w:val="24"/>
          <w:szCs w:val="24"/>
          <w:lang w:val="en-US"/>
        </w:rPr>
      </w:pPr>
    </w:p>
    <w:p w14:paraId="56E783A8" w14:textId="77777777" w:rsidR="005314BF" w:rsidRPr="002F6AA6" w:rsidRDefault="005314BF" w:rsidP="002F6AA6">
      <w:pPr>
        <w:rPr>
          <w:sz w:val="24"/>
          <w:szCs w:val="24"/>
          <w:lang w:val="en-US"/>
        </w:rPr>
      </w:pPr>
    </w:p>
    <w:p w14:paraId="317DE6D4" w14:textId="06EE4960" w:rsidR="00F90FD4" w:rsidRDefault="002F6AA6" w:rsidP="00036356">
      <w:pPr>
        <w:autoSpaceDE w:val="0"/>
        <w:autoSpaceDN w:val="0"/>
        <w:adjustRightInd w:val="0"/>
        <w:jc w:val="left"/>
        <w:rPr>
          <w:sz w:val="24"/>
          <w:szCs w:val="24"/>
          <w:lang w:val="en-US"/>
        </w:rPr>
      </w:pPr>
      <w:r w:rsidRPr="002F6AA6">
        <w:rPr>
          <w:sz w:val="24"/>
          <w:szCs w:val="24"/>
          <w:lang w:val="en-US"/>
        </w:rPr>
        <w:t xml:space="preserve">Classical performance analysis </w:t>
      </w:r>
      <w:r w:rsidR="005314BF">
        <w:rPr>
          <w:sz w:val="24"/>
          <w:szCs w:val="24"/>
          <w:lang w:val="en-US"/>
        </w:rPr>
        <w:t>takes</w:t>
      </w:r>
      <w:r w:rsidRPr="002F6AA6">
        <w:rPr>
          <w:sz w:val="24"/>
          <w:szCs w:val="24"/>
          <w:lang w:val="en-US"/>
        </w:rPr>
        <w:t xml:space="preserve"> a relative perspective. It's tools try to </w:t>
      </w:r>
      <w:r w:rsidR="00CB21B3">
        <w:rPr>
          <w:sz w:val="24"/>
          <w:szCs w:val="24"/>
          <w:lang w:val="en-US"/>
        </w:rPr>
        <w:t>identify</w:t>
      </w:r>
      <w:r w:rsidRPr="002F6AA6">
        <w:rPr>
          <w:sz w:val="24"/>
          <w:szCs w:val="24"/>
          <w:lang w:val="en-US"/>
        </w:rPr>
        <w:t xml:space="preserve"> sources of excess returns, i.e., relative to a benchmark</w:t>
      </w:r>
      <w:r w:rsidR="00CB21B3">
        <w:rPr>
          <w:sz w:val="24"/>
          <w:szCs w:val="24"/>
          <w:lang w:val="en-US"/>
        </w:rPr>
        <w:t xml:space="preserve">, and to attribute them to active bets undertaken by the portfolio manager. Any benchmark replicating strategy, since it involves no active deviation from the capitalization-weighted allocation structure in a market, is therefore called passive. </w:t>
      </w:r>
      <w:r w:rsidR="008918D6">
        <w:rPr>
          <w:sz w:val="24"/>
          <w:szCs w:val="24"/>
          <w:lang w:val="en-US"/>
        </w:rPr>
        <w:t>Given the relative perspective, skill, if it exists at all, is reserved to active decision makers</w:t>
      </w:r>
      <w:r w:rsidR="00B35223">
        <w:rPr>
          <w:sz w:val="24"/>
          <w:szCs w:val="24"/>
          <w:lang w:val="en-US"/>
        </w:rPr>
        <w:t xml:space="preserve"> and t</w:t>
      </w:r>
      <w:r w:rsidR="008918D6">
        <w:rPr>
          <w:sz w:val="24"/>
          <w:szCs w:val="24"/>
          <w:lang w:val="en-US"/>
        </w:rPr>
        <w:t xml:space="preserve">he average investor has, by definition, no skill. </w:t>
      </w:r>
      <w:r w:rsidR="00F90FD4">
        <w:rPr>
          <w:sz w:val="24"/>
          <w:szCs w:val="24"/>
          <w:lang w:val="en-US"/>
        </w:rPr>
        <w:t xml:space="preserve">Further, skill is </w:t>
      </w:r>
      <w:r w:rsidR="003B73F4">
        <w:rPr>
          <w:sz w:val="24"/>
          <w:szCs w:val="24"/>
          <w:lang w:val="en-US"/>
        </w:rPr>
        <w:t xml:space="preserve">commonly </w:t>
      </w:r>
      <w:r w:rsidR="00F90FD4">
        <w:rPr>
          <w:sz w:val="24"/>
          <w:szCs w:val="24"/>
          <w:lang w:val="en-US"/>
        </w:rPr>
        <w:t xml:space="preserve">corrected by factors </w:t>
      </w:r>
      <w:r w:rsidR="00036356">
        <w:rPr>
          <w:sz w:val="24"/>
          <w:szCs w:val="24"/>
          <w:lang w:val="en-US"/>
        </w:rPr>
        <w:t xml:space="preserve">which are widely accepted to explain security returns and are associated with a positive premium. </w:t>
      </w:r>
    </w:p>
    <w:p w14:paraId="20036837" w14:textId="3DC1BFC0" w:rsidR="003B73F4" w:rsidRDefault="003B73F4" w:rsidP="00036356">
      <w:pPr>
        <w:autoSpaceDE w:val="0"/>
        <w:autoSpaceDN w:val="0"/>
        <w:adjustRightInd w:val="0"/>
        <w:jc w:val="left"/>
        <w:rPr>
          <w:sz w:val="24"/>
          <w:szCs w:val="24"/>
          <w:lang w:val="en-US"/>
        </w:rPr>
      </w:pPr>
    </w:p>
    <w:p w14:paraId="77ECB4A6" w14:textId="2D2A04D6" w:rsidR="00953968" w:rsidRDefault="003B73F4" w:rsidP="00036356">
      <w:pPr>
        <w:autoSpaceDE w:val="0"/>
        <w:autoSpaceDN w:val="0"/>
        <w:adjustRightInd w:val="0"/>
        <w:jc w:val="left"/>
        <w:rPr>
          <w:sz w:val="24"/>
          <w:szCs w:val="24"/>
          <w:lang w:val="en-US"/>
        </w:rPr>
      </w:pPr>
      <w:r>
        <w:rPr>
          <w:sz w:val="24"/>
          <w:szCs w:val="24"/>
          <w:lang w:val="en-US"/>
        </w:rPr>
        <w:t>Whenever assets are not allocated in the proportion they are held in an index</w:t>
      </w:r>
      <w:r w:rsidR="00953968">
        <w:rPr>
          <w:sz w:val="24"/>
          <w:szCs w:val="24"/>
          <w:lang w:val="en-US"/>
        </w:rPr>
        <w:t>.</w:t>
      </w:r>
    </w:p>
    <w:p w14:paraId="5508DB0C" w14:textId="78F5F36F" w:rsidR="00953968" w:rsidRDefault="00953968" w:rsidP="00036356">
      <w:pPr>
        <w:autoSpaceDE w:val="0"/>
        <w:autoSpaceDN w:val="0"/>
        <w:adjustRightInd w:val="0"/>
        <w:jc w:val="left"/>
        <w:rPr>
          <w:sz w:val="24"/>
          <w:szCs w:val="24"/>
          <w:lang w:val="en-US"/>
        </w:rPr>
      </w:pPr>
    </w:p>
    <w:p w14:paraId="5C7A7729" w14:textId="2F336C07" w:rsidR="00953968" w:rsidRDefault="00953968" w:rsidP="00953968">
      <w:pPr>
        <w:autoSpaceDE w:val="0"/>
        <w:autoSpaceDN w:val="0"/>
        <w:adjustRightInd w:val="0"/>
        <w:jc w:val="left"/>
        <w:rPr>
          <w:sz w:val="24"/>
          <w:szCs w:val="24"/>
          <w:lang w:val="en-US"/>
        </w:rPr>
      </w:pPr>
      <w:r>
        <w:rPr>
          <w:sz w:val="24"/>
          <w:szCs w:val="24"/>
          <w:lang w:val="en-US"/>
        </w:rPr>
        <w:t xml:space="preserve">Reasons as to why assets in a portfolio should not be </w:t>
      </w:r>
      <w:r w:rsidR="00B35223">
        <w:rPr>
          <w:sz w:val="24"/>
          <w:szCs w:val="24"/>
          <w:lang w:val="en-US"/>
        </w:rPr>
        <w:t>held</w:t>
      </w:r>
      <w:r>
        <w:rPr>
          <w:sz w:val="24"/>
          <w:szCs w:val="24"/>
          <w:lang w:val="en-US"/>
        </w:rPr>
        <w:t xml:space="preserve"> in the proportion they are </w:t>
      </w:r>
      <w:r w:rsidR="00B35223">
        <w:rPr>
          <w:sz w:val="24"/>
          <w:szCs w:val="24"/>
          <w:lang w:val="en-US"/>
        </w:rPr>
        <w:t>allocated</w:t>
      </w:r>
      <w:r>
        <w:rPr>
          <w:sz w:val="24"/>
          <w:szCs w:val="24"/>
          <w:lang w:val="en-US"/>
        </w:rPr>
        <w:t xml:space="preserve"> in an index can be numerous. Regulation may prohibit holding of overly concentrated portfolios (e.g., 5/40/40 rule), the investor’s risk profile asks for a risk-reducing allocation (e.g., minimum variance portfolios), market frictions like tradability issues or sustainability requirements.</w:t>
      </w:r>
    </w:p>
    <w:p w14:paraId="613A58FA" w14:textId="77777777" w:rsidR="00953968" w:rsidRDefault="00953968" w:rsidP="00953968">
      <w:pPr>
        <w:autoSpaceDE w:val="0"/>
        <w:autoSpaceDN w:val="0"/>
        <w:adjustRightInd w:val="0"/>
        <w:jc w:val="left"/>
        <w:rPr>
          <w:sz w:val="24"/>
          <w:szCs w:val="24"/>
          <w:lang w:val="en-US"/>
        </w:rPr>
      </w:pPr>
    </w:p>
    <w:p w14:paraId="0E88D6B9" w14:textId="16745D0B" w:rsidR="00953968" w:rsidRDefault="00953968" w:rsidP="00036356">
      <w:pPr>
        <w:autoSpaceDE w:val="0"/>
        <w:autoSpaceDN w:val="0"/>
        <w:adjustRightInd w:val="0"/>
        <w:jc w:val="left"/>
        <w:rPr>
          <w:sz w:val="24"/>
          <w:szCs w:val="24"/>
          <w:lang w:val="en-US"/>
        </w:rPr>
      </w:pPr>
    </w:p>
    <w:p w14:paraId="566AB92C" w14:textId="574EC039" w:rsidR="00095CA8" w:rsidRDefault="00095CA8" w:rsidP="00036356">
      <w:pPr>
        <w:autoSpaceDE w:val="0"/>
        <w:autoSpaceDN w:val="0"/>
        <w:adjustRightInd w:val="0"/>
        <w:jc w:val="left"/>
        <w:rPr>
          <w:sz w:val="24"/>
          <w:szCs w:val="24"/>
          <w:lang w:val="en-US"/>
        </w:rPr>
      </w:pPr>
    </w:p>
    <w:p w14:paraId="2DFAC2E8" w14:textId="77777777" w:rsidR="003B73F4" w:rsidRDefault="003B73F4" w:rsidP="00036356">
      <w:pPr>
        <w:autoSpaceDE w:val="0"/>
        <w:autoSpaceDN w:val="0"/>
        <w:adjustRightInd w:val="0"/>
        <w:jc w:val="left"/>
        <w:rPr>
          <w:sz w:val="24"/>
          <w:szCs w:val="24"/>
          <w:lang w:val="en-US"/>
        </w:rPr>
      </w:pPr>
    </w:p>
    <w:p w14:paraId="77064E8C" w14:textId="77777777" w:rsidR="00036356" w:rsidRDefault="00036356" w:rsidP="00036356">
      <w:pPr>
        <w:autoSpaceDE w:val="0"/>
        <w:autoSpaceDN w:val="0"/>
        <w:adjustRightInd w:val="0"/>
        <w:jc w:val="left"/>
        <w:rPr>
          <w:sz w:val="24"/>
          <w:szCs w:val="24"/>
          <w:lang w:val="en-US"/>
        </w:rPr>
      </w:pPr>
    </w:p>
    <w:p w14:paraId="412DA63B" w14:textId="1D5A6FC0" w:rsidR="00F22D03" w:rsidRPr="002F6AA6" w:rsidRDefault="00F22D03" w:rsidP="00F22D03">
      <w:pPr>
        <w:rPr>
          <w:sz w:val="24"/>
          <w:szCs w:val="24"/>
          <w:lang w:val="en-US"/>
        </w:rPr>
      </w:pPr>
      <w:r>
        <w:rPr>
          <w:sz w:val="24"/>
          <w:szCs w:val="24"/>
          <w:lang w:val="en-US"/>
        </w:rPr>
        <w:t xml:space="preserve">return differences coming from </w:t>
      </w:r>
      <w:r w:rsidR="00BB57EE">
        <w:rPr>
          <w:sz w:val="24"/>
          <w:szCs w:val="24"/>
          <w:lang w:val="en-US"/>
        </w:rPr>
        <w:t xml:space="preserve">discretionary </w:t>
      </w:r>
      <w:r>
        <w:rPr>
          <w:sz w:val="24"/>
          <w:szCs w:val="24"/>
          <w:lang w:val="en-US"/>
        </w:rPr>
        <w:t xml:space="preserve">decisions to not hold assets </w:t>
      </w:r>
      <w:r w:rsidR="001F15D2">
        <w:rPr>
          <w:sz w:val="24"/>
          <w:szCs w:val="24"/>
          <w:lang w:val="en-US"/>
        </w:rPr>
        <w:t>in proportion</w:t>
      </w:r>
      <w:r>
        <w:rPr>
          <w:sz w:val="24"/>
          <w:szCs w:val="24"/>
          <w:lang w:val="en-US"/>
        </w:rPr>
        <w:t xml:space="preserve"> to</w:t>
      </w:r>
      <w:r w:rsidRPr="002F6AA6">
        <w:rPr>
          <w:sz w:val="24"/>
          <w:szCs w:val="24"/>
          <w:lang w:val="en-US"/>
        </w:rPr>
        <w:t xml:space="preserve"> </w:t>
      </w:r>
      <w:r>
        <w:rPr>
          <w:sz w:val="24"/>
          <w:szCs w:val="24"/>
          <w:lang w:val="en-US"/>
        </w:rPr>
        <w:t xml:space="preserve">as </w:t>
      </w:r>
      <w:r w:rsidRPr="002F6AA6">
        <w:rPr>
          <w:sz w:val="24"/>
          <w:szCs w:val="24"/>
          <w:lang w:val="en-US"/>
        </w:rPr>
        <w:t xml:space="preserve">they are held in </w:t>
      </w:r>
      <w:r>
        <w:rPr>
          <w:sz w:val="24"/>
          <w:szCs w:val="24"/>
          <w:lang w:val="en-US"/>
        </w:rPr>
        <w:t xml:space="preserve">an </w:t>
      </w:r>
      <w:r w:rsidRPr="002F6AA6">
        <w:rPr>
          <w:sz w:val="24"/>
          <w:szCs w:val="24"/>
          <w:lang w:val="en-US"/>
        </w:rPr>
        <w:t>index</w:t>
      </w:r>
      <w:r>
        <w:rPr>
          <w:sz w:val="24"/>
          <w:szCs w:val="24"/>
          <w:lang w:val="en-US"/>
        </w:rPr>
        <w:t xml:space="preserve">, are adjusted for factors other than the market. </w:t>
      </w:r>
    </w:p>
    <w:p w14:paraId="5D377870" w14:textId="61CE47E7" w:rsidR="008918D6" w:rsidRDefault="008918D6" w:rsidP="002F6AA6">
      <w:pPr>
        <w:rPr>
          <w:sz w:val="24"/>
          <w:szCs w:val="24"/>
          <w:lang w:val="en-US"/>
        </w:rPr>
      </w:pPr>
    </w:p>
    <w:p w14:paraId="41A95809" w14:textId="6D068864" w:rsidR="007D776A" w:rsidRDefault="001F15D2" w:rsidP="002F6AA6">
      <w:pPr>
        <w:rPr>
          <w:sz w:val="24"/>
          <w:szCs w:val="24"/>
          <w:lang w:val="en-US"/>
        </w:rPr>
      </w:pPr>
      <w:r>
        <w:rPr>
          <w:sz w:val="24"/>
          <w:szCs w:val="24"/>
          <w:lang w:val="en-US"/>
        </w:rPr>
        <w:t>Dividing</w:t>
      </w:r>
      <w:r w:rsidR="007D776A">
        <w:rPr>
          <w:sz w:val="24"/>
          <w:szCs w:val="24"/>
          <w:lang w:val="en-US"/>
        </w:rPr>
        <w:t xml:space="preserve"> </w:t>
      </w:r>
      <w:r>
        <w:rPr>
          <w:sz w:val="24"/>
          <w:szCs w:val="24"/>
          <w:lang w:val="en-US"/>
        </w:rPr>
        <w:t>a manager’s performance into the part resulting from her ability to select the best stocks and stock characteristics (e.g., sector or country belongingness, currency, etc.) and factor exposures (market, value, size, etc.)</w:t>
      </w:r>
    </w:p>
    <w:p w14:paraId="04695435" w14:textId="77777777" w:rsidR="001F15D2" w:rsidRDefault="001F15D2" w:rsidP="002F6AA6">
      <w:pPr>
        <w:rPr>
          <w:sz w:val="24"/>
          <w:szCs w:val="24"/>
          <w:lang w:val="en-US"/>
        </w:rPr>
      </w:pPr>
    </w:p>
    <w:p w14:paraId="0974A36E" w14:textId="77777777" w:rsidR="008918D6" w:rsidRDefault="008918D6" w:rsidP="002F6AA6">
      <w:pPr>
        <w:rPr>
          <w:sz w:val="24"/>
          <w:szCs w:val="24"/>
          <w:lang w:val="en-US"/>
        </w:rPr>
      </w:pPr>
    </w:p>
    <w:p w14:paraId="32CAE0D5" w14:textId="513C02B3" w:rsidR="00CB21B3" w:rsidRDefault="00CB21B3" w:rsidP="002F6AA6">
      <w:pPr>
        <w:rPr>
          <w:sz w:val="24"/>
          <w:szCs w:val="24"/>
          <w:lang w:val="en-US"/>
        </w:rPr>
      </w:pPr>
      <w:r>
        <w:rPr>
          <w:sz w:val="24"/>
          <w:szCs w:val="24"/>
          <w:lang w:val="en-US"/>
        </w:rPr>
        <w:t xml:space="preserve">This relative perspective holds for </w:t>
      </w:r>
      <w:r w:rsidR="008D4228">
        <w:rPr>
          <w:sz w:val="24"/>
          <w:szCs w:val="24"/>
          <w:lang w:val="en-US"/>
        </w:rPr>
        <w:t>both camps of performance measurement schools, i.e., holdings- or transactions based and return-based factor models. Active therefore means deviation from passive, obviously. And since passive is just the average of all investors, active and passive must have the same return, on average and before costs.</w:t>
      </w:r>
      <w:r w:rsidR="00BB1ED6">
        <w:rPr>
          <w:sz w:val="24"/>
          <w:szCs w:val="24"/>
          <w:lang w:val="en-US"/>
        </w:rPr>
        <w:t xml:space="preserve"> Whether the trivial arithmetic holds has been the subject of many sophisticated studies. </w:t>
      </w:r>
    </w:p>
    <w:p w14:paraId="6601C0E1" w14:textId="77777777" w:rsidR="00CB21B3" w:rsidRDefault="00CB21B3" w:rsidP="002F6AA6">
      <w:pPr>
        <w:rPr>
          <w:sz w:val="24"/>
          <w:szCs w:val="24"/>
          <w:lang w:val="en-US"/>
        </w:rPr>
      </w:pPr>
    </w:p>
    <w:p w14:paraId="096B0D25" w14:textId="77777777" w:rsidR="00CB21B3" w:rsidRDefault="00CB21B3" w:rsidP="002F6AA6">
      <w:pPr>
        <w:rPr>
          <w:sz w:val="24"/>
          <w:szCs w:val="24"/>
          <w:lang w:val="en-US"/>
        </w:rPr>
      </w:pPr>
    </w:p>
    <w:p w14:paraId="6E24C64C" w14:textId="249733A6" w:rsidR="002F6AA6" w:rsidRDefault="002F6AA6" w:rsidP="002F6AA6">
      <w:pPr>
        <w:rPr>
          <w:sz w:val="24"/>
          <w:szCs w:val="24"/>
          <w:lang w:val="en-US"/>
        </w:rPr>
      </w:pPr>
      <w:r w:rsidRPr="002F6AA6">
        <w:rPr>
          <w:sz w:val="24"/>
          <w:szCs w:val="24"/>
          <w:lang w:val="en-US"/>
        </w:rPr>
        <w:t xml:space="preserve">Skill, under this perspective, is measured in terms of outperformance vis-à-vis the average investor. Did the manager "beat the market"? </w:t>
      </w:r>
    </w:p>
    <w:p w14:paraId="13D830D9" w14:textId="3FA76308" w:rsidR="002F6AA6" w:rsidRDefault="002F6AA6" w:rsidP="002F6AA6">
      <w:pPr>
        <w:rPr>
          <w:sz w:val="24"/>
          <w:szCs w:val="24"/>
          <w:lang w:val="en-US"/>
        </w:rPr>
      </w:pPr>
    </w:p>
    <w:p w14:paraId="67D6A336" w14:textId="55EB7533" w:rsidR="002F6AA6" w:rsidRDefault="002F6AA6" w:rsidP="002F6AA6">
      <w:pPr>
        <w:rPr>
          <w:sz w:val="24"/>
          <w:szCs w:val="24"/>
          <w:lang w:val="en-US"/>
        </w:rPr>
      </w:pPr>
    </w:p>
    <w:p w14:paraId="44FBFC4B" w14:textId="77777777" w:rsidR="005314BF" w:rsidRPr="002F6AA6" w:rsidRDefault="005314BF" w:rsidP="002F6AA6">
      <w:pPr>
        <w:rPr>
          <w:sz w:val="24"/>
          <w:szCs w:val="24"/>
          <w:lang w:val="en-US"/>
        </w:rPr>
      </w:pPr>
    </w:p>
    <w:p w14:paraId="3040392B" w14:textId="77777777" w:rsidR="002F6AA6" w:rsidRPr="002F6AA6" w:rsidRDefault="002F6AA6" w:rsidP="002F6AA6">
      <w:pPr>
        <w:rPr>
          <w:sz w:val="24"/>
          <w:szCs w:val="24"/>
          <w:lang w:val="en-US"/>
        </w:rPr>
      </w:pPr>
    </w:p>
    <w:p w14:paraId="1AF24B1B" w14:textId="77777777" w:rsidR="002F6AA6" w:rsidRPr="002F6AA6" w:rsidRDefault="002F6AA6" w:rsidP="002F6AA6">
      <w:pPr>
        <w:rPr>
          <w:sz w:val="24"/>
          <w:szCs w:val="24"/>
          <w:lang w:val="en-US"/>
        </w:rPr>
      </w:pPr>
    </w:p>
    <w:p w14:paraId="5C380481" w14:textId="77777777" w:rsidR="002F6AA6" w:rsidRPr="002F6AA6" w:rsidRDefault="002F6AA6" w:rsidP="002F6AA6">
      <w:pPr>
        <w:rPr>
          <w:sz w:val="24"/>
          <w:szCs w:val="24"/>
          <w:lang w:val="en-US"/>
        </w:rPr>
      </w:pPr>
    </w:p>
    <w:p w14:paraId="6C119D74" w14:textId="77777777" w:rsidR="002F6AA6" w:rsidRPr="002F6AA6" w:rsidRDefault="002F6AA6" w:rsidP="002F6AA6">
      <w:pPr>
        <w:rPr>
          <w:sz w:val="24"/>
          <w:szCs w:val="24"/>
          <w:lang w:val="en-US"/>
        </w:rPr>
      </w:pPr>
      <w:r w:rsidRPr="002F6AA6">
        <w:rPr>
          <w:sz w:val="24"/>
          <w:szCs w:val="24"/>
          <w:lang w:val="en-US"/>
        </w:rPr>
        <w:t>match the performance of certain market indexes rather than trying to outperform them</w:t>
      </w:r>
    </w:p>
    <w:p w14:paraId="7AD26E1D" w14:textId="77777777" w:rsidR="002F6AA6" w:rsidRPr="002F6AA6" w:rsidRDefault="002F6AA6" w:rsidP="002F6AA6">
      <w:pPr>
        <w:rPr>
          <w:sz w:val="24"/>
          <w:szCs w:val="24"/>
          <w:lang w:val="en-US"/>
        </w:rPr>
      </w:pPr>
      <w:r w:rsidRPr="002F6AA6">
        <w:rPr>
          <w:sz w:val="24"/>
          <w:szCs w:val="24"/>
          <w:lang w:val="en-US"/>
        </w:rPr>
        <w:lastRenderedPageBreak/>
        <w:t xml:space="preserve">Passive managers simply seek to own all the stocks in a given market index, in the proportion they are held in that index. </w:t>
      </w:r>
    </w:p>
    <w:p w14:paraId="75D73BDA" w14:textId="77777777" w:rsidR="002F6AA6" w:rsidRPr="002F6AA6" w:rsidRDefault="002F6AA6" w:rsidP="002F6AA6">
      <w:pPr>
        <w:rPr>
          <w:sz w:val="24"/>
          <w:szCs w:val="24"/>
          <w:lang w:val="en-US"/>
        </w:rPr>
      </w:pPr>
    </w:p>
    <w:p w14:paraId="5D201AFF" w14:textId="77777777" w:rsidR="002F6AA6" w:rsidRPr="002F6AA6" w:rsidRDefault="002F6AA6" w:rsidP="002F6AA6">
      <w:pPr>
        <w:rPr>
          <w:sz w:val="24"/>
          <w:szCs w:val="24"/>
          <w:lang w:val="en-US"/>
        </w:rPr>
      </w:pPr>
    </w:p>
    <w:p w14:paraId="33B88BC5" w14:textId="77777777" w:rsidR="002F6AA6" w:rsidRPr="002F6AA6" w:rsidRDefault="002F6AA6" w:rsidP="002F6AA6">
      <w:pPr>
        <w:rPr>
          <w:sz w:val="24"/>
          <w:szCs w:val="24"/>
          <w:lang w:val="en-US"/>
        </w:rPr>
      </w:pPr>
    </w:p>
    <w:p w14:paraId="49D6C3F5" w14:textId="77777777" w:rsidR="002F6AA6" w:rsidRPr="002F6AA6" w:rsidRDefault="002F6AA6" w:rsidP="002F6AA6">
      <w:pPr>
        <w:rPr>
          <w:sz w:val="24"/>
          <w:szCs w:val="24"/>
          <w:lang w:val="en-US"/>
        </w:rPr>
      </w:pPr>
      <w:r w:rsidRPr="002F6AA6">
        <w:rPr>
          <w:sz w:val="24"/>
          <w:szCs w:val="24"/>
          <w:lang w:val="en-US"/>
        </w:rPr>
        <w:t>Classical performance analysis tools deal with relative return attribution and try to identify sources of excess returns and to relate them to active decisions by the portfolio manager. A more general attribution would explain the sources of return of a portfolio in isolation rather than in comparison with a benchmark.</w:t>
      </w:r>
    </w:p>
    <w:p w14:paraId="4F285B1B" w14:textId="77777777" w:rsidR="002F6AA6" w:rsidRPr="002F6AA6" w:rsidRDefault="002F6AA6" w:rsidP="002F6AA6">
      <w:pPr>
        <w:rPr>
          <w:sz w:val="24"/>
          <w:szCs w:val="24"/>
          <w:lang w:val="en-US"/>
        </w:rPr>
      </w:pPr>
    </w:p>
    <w:p w14:paraId="5A3BF120" w14:textId="2226F791" w:rsidR="002F6AA6" w:rsidRDefault="002F6AA6" w:rsidP="002F6AA6">
      <w:pPr>
        <w:rPr>
          <w:sz w:val="24"/>
          <w:szCs w:val="24"/>
          <w:lang w:val="en-US"/>
        </w:rPr>
      </w:pPr>
    </w:p>
    <w:p w14:paraId="4BF44AB8" w14:textId="75E354E6" w:rsidR="00760D34" w:rsidRDefault="00760D34" w:rsidP="002F6AA6">
      <w:pPr>
        <w:rPr>
          <w:sz w:val="24"/>
          <w:szCs w:val="24"/>
          <w:lang w:val="en-US"/>
        </w:rPr>
      </w:pPr>
    </w:p>
    <w:p w14:paraId="2D3CF683" w14:textId="77777777" w:rsidR="00760D34" w:rsidRPr="002F6AA6" w:rsidRDefault="00760D34" w:rsidP="002F6AA6">
      <w:pPr>
        <w:rPr>
          <w:sz w:val="24"/>
          <w:szCs w:val="24"/>
          <w:lang w:val="en-US"/>
        </w:rPr>
      </w:pPr>
    </w:p>
    <w:p w14:paraId="489E3C0E" w14:textId="77777777" w:rsidR="002F6AA6" w:rsidRPr="002F6AA6" w:rsidRDefault="002F6AA6" w:rsidP="002F6AA6">
      <w:pPr>
        <w:rPr>
          <w:sz w:val="24"/>
          <w:szCs w:val="24"/>
          <w:lang w:val="en-US"/>
        </w:rPr>
      </w:pPr>
    </w:p>
    <w:p w14:paraId="7972C058" w14:textId="77777777" w:rsidR="002F6AA6" w:rsidRPr="002F6AA6" w:rsidRDefault="002F6AA6" w:rsidP="002F6AA6">
      <w:pPr>
        <w:rPr>
          <w:sz w:val="24"/>
          <w:szCs w:val="24"/>
          <w:lang w:val="en-US"/>
        </w:rPr>
      </w:pPr>
      <w:r w:rsidRPr="002F6AA6">
        <w:rPr>
          <w:sz w:val="24"/>
          <w:szCs w:val="24"/>
          <w:lang w:val="en-US"/>
        </w:rPr>
        <w:t>\</w:t>
      </w:r>
      <w:proofErr w:type="spellStart"/>
      <w:r w:rsidRPr="002F6AA6">
        <w:rPr>
          <w:sz w:val="24"/>
          <w:szCs w:val="24"/>
          <w:lang w:val="en-US"/>
        </w:rPr>
        <w:t>textit</w:t>
      </w:r>
      <w:proofErr w:type="spellEnd"/>
      <w:r w:rsidRPr="002F6AA6">
        <w:rPr>
          <w:sz w:val="24"/>
          <w:szCs w:val="24"/>
          <w:lang w:val="en-US"/>
        </w:rPr>
        <w:t xml:space="preserve">{add Text on performance analysis methods used in the industry. Holding- or Transaction-based Performance Attribution vs Returns-based (factor) Attribution, typically </w:t>
      </w:r>
      <w:proofErr w:type="spellStart"/>
      <w:r w:rsidRPr="002F6AA6">
        <w:rPr>
          <w:sz w:val="24"/>
          <w:szCs w:val="24"/>
          <w:lang w:val="en-US"/>
        </w:rPr>
        <w:t>concducted</w:t>
      </w:r>
      <w:proofErr w:type="spellEnd"/>
      <w:r w:rsidRPr="002F6AA6">
        <w:rPr>
          <w:sz w:val="24"/>
          <w:szCs w:val="24"/>
          <w:lang w:val="en-US"/>
        </w:rPr>
        <w:t xml:space="preserve"> by means of linear regression (</w:t>
      </w:r>
      <w:proofErr w:type="spellStart"/>
      <w:r w:rsidRPr="002F6AA6">
        <w:rPr>
          <w:sz w:val="24"/>
          <w:szCs w:val="24"/>
          <w:lang w:val="en-US"/>
        </w:rPr>
        <w:t>Fama</w:t>
      </w:r>
      <w:proofErr w:type="spellEnd"/>
      <w:r w:rsidRPr="002F6AA6">
        <w:rPr>
          <w:sz w:val="24"/>
          <w:szCs w:val="24"/>
          <w:lang w:val="en-US"/>
        </w:rPr>
        <w:t>-French-Carhart).}</w:t>
      </w:r>
    </w:p>
    <w:p w14:paraId="4249F950" w14:textId="77777777" w:rsidR="002F6AA6" w:rsidRPr="002F6AA6" w:rsidRDefault="002F6AA6" w:rsidP="002F6AA6">
      <w:pPr>
        <w:rPr>
          <w:sz w:val="24"/>
          <w:szCs w:val="24"/>
          <w:lang w:val="en-US"/>
        </w:rPr>
      </w:pPr>
    </w:p>
    <w:p w14:paraId="2AEE49F4" w14:textId="77777777" w:rsidR="002F6AA6" w:rsidRPr="002F6AA6" w:rsidRDefault="002F6AA6" w:rsidP="002F6AA6">
      <w:pPr>
        <w:rPr>
          <w:sz w:val="24"/>
          <w:szCs w:val="24"/>
          <w:lang w:val="en-US"/>
        </w:rPr>
      </w:pPr>
    </w:p>
    <w:p w14:paraId="1297F1F5" w14:textId="77777777" w:rsidR="002F6AA6" w:rsidRPr="002F6AA6" w:rsidRDefault="002F6AA6" w:rsidP="002F6AA6">
      <w:pPr>
        <w:rPr>
          <w:sz w:val="24"/>
          <w:szCs w:val="24"/>
          <w:lang w:val="en-US"/>
        </w:rPr>
      </w:pPr>
    </w:p>
    <w:p w14:paraId="7B0532A2" w14:textId="543140C2" w:rsidR="002F6AA6" w:rsidRPr="002F6AA6" w:rsidRDefault="002F6AA6" w:rsidP="002F6AA6">
      <w:pPr>
        <w:rPr>
          <w:sz w:val="24"/>
          <w:szCs w:val="24"/>
          <w:lang w:val="en-US"/>
        </w:rPr>
      </w:pPr>
      <w:r w:rsidRPr="002F6AA6">
        <w:rPr>
          <w:sz w:val="24"/>
          <w:szCs w:val="24"/>
          <w:lang w:val="en-US"/>
        </w:rPr>
        <w:t xml:space="preserve"> </w:t>
      </w:r>
    </w:p>
    <w:p w14:paraId="117477F3" w14:textId="77777777" w:rsidR="002F6AA6" w:rsidRPr="002F6AA6" w:rsidRDefault="002F6AA6" w:rsidP="002F6AA6">
      <w:pPr>
        <w:rPr>
          <w:sz w:val="24"/>
          <w:szCs w:val="24"/>
          <w:lang w:val="en-US"/>
        </w:rPr>
      </w:pPr>
    </w:p>
    <w:p w14:paraId="3C2A6BEF" w14:textId="77777777" w:rsidR="002F6AA6" w:rsidRPr="002F6AA6" w:rsidRDefault="002F6AA6" w:rsidP="002F6AA6">
      <w:pPr>
        <w:rPr>
          <w:sz w:val="24"/>
          <w:szCs w:val="24"/>
          <w:lang w:val="en-US"/>
        </w:rPr>
      </w:pPr>
    </w:p>
    <w:p w14:paraId="427B94AE" w14:textId="77777777" w:rsidR="002F6AA6" w:rsidRPr="002F6AA6" w:rsidRDefault="002F6AA6" w:rsidP="002F6AA6">
      <w:pPr>
        <w:rPr>
          <w:sz w:val="24"/>
          <w:szCs w:val="24"/>
          <w:lang w:val="en-US"/>
        </w:rPr>
      </w:pPr>
      <w:r w:rsidRPr="002F6AA6">
        <w:rPr>
          <w:sz w:val="24"/>
          <w:szCs w:val="24"/>
          <w:lang w:val="en-US"/>
        </w:rPr>
        <w:t xml:space="preserve">Random portfolios form an obvious choice of control as by design, they incorporate no penchant to any strategy; any one portfolio structure is just as likely to occur as any other. A random portfolio should represent the set of counterfactual results, i.e., the entirety of performances that could have been achieved over a certain period given a universe of investable assets subject to investors constraints. </w:t>
      </w:r>
    </w:p>
    <w:p w14:paraId="1A039D6C" w14:textId="77777777" w:rsidR="002F6AA6" w:rsidRPr="002F6AA6" w:rsidRDefault="002F6AA6" w:rsidP="002F6AA6">
      <w:pPr>
        <w:rPr>
          <w:sz w:val="24"/>
          <w:szCs w:val="24"/>
          <w:lang w:val="en-US"/>
        </w:rPr>
      </w:pPr>
    </w:p>
    <w:p w14:paraId="2053EF66" w14:textId="2A120D35" w:rsidR="0031528A" w:rsidRDefault="002F6AA6" w:rsidP="002F6AA6">
      <w:pPr>
        <w:rPr>
          <w:sz w:val="24"/>
          <w:szCs w:val="24"/>
          <w:lang w:val="en-US"/>
        </w:rPr>
      </w:pPr>
      <w:r w:rsidRPr="002F6AA6">
        <w:rPr>
          <w:sz w:val="24"/>
          <w:szCs w:val="24"/>
          <w:lang w:val="en-US"/>
        </w:rPr>
        <w:t xml:space="preserve">In principle, this allows for a description of the </w:t>
      </w:r>
      <w:r w:rsidR="0031528A">
        <w:rPr>
          <w:sz w:val="24"/>
          <w:szCs w:val="24"/>
          <w:lang w:val="en-US"/>
        </w:rPr>
        <w:t xml:space="preserve">probability </w:t>
      </w:r>
      <w:r w:rsidRPr="002F6AA6">
        <w:rPr>
          <w:sz w:val="24"/>
          <w:szCs w:val="24"/>
          <w:lang w:val="en-US"/>
        </w:rPr>
        <w:t xml:space="preserve">distribution of </w:t>
      </w:r>
      <w:r w:rsidR="0031528A">
        <w:rPr>
          <w:sz w:val="24"/>
          <w:szCs w:val="24"/>
          <w:lang w:val="en-US"/>
        </w:rPr>
        <w:t>cross-sectional  performance</w:t>
      </w:r>
      <w:r w:rsidR="00EE72E4">
        <w:rPr>
          <w:sz w:val="24"/>
          <w:szCs w:val="24"/>
          <w:lang w:val="en-US"/>
        </w:rPr>
        <w:t xml:space="preserve"> measures</w:t>
      </w:r>
      <w:r w:rsidR="0031528A">
        <w:rPr>
          <w:sz w:val="24"/>
          <w:szCs w:val="24"/>
          <w:lang w:val="en-US"/>
        </w:rPr>
        <w:t xml:space="preserve"> under the null hypothesis of no skill</w:t>
      </w:r>
      <w:r w:rsidRPr="002F6AA6">
        <w:rPr>
          <w:sz w:val="24"/>
          <w:szCs w:val="24"/>
          <w:lang w:val="en-US"/>
        </w:rPr>
        <w:t xml:space="preserve"> </w:t>
      </w:r>
      <w:r w:rsidR="0031528A">
        <w:rPr>
          <w:sz w:val="24"/>
          <w:szCs w:val="24"/>
          <w:lang w:val="en-US"/>
        </w:rPr>
        <w:t>which</w:t>
      </w:r>
      <w:r w:rsidRPr="002F6AA6">
        <w:rPr>
          <w:sz w:val="24"/>
          <w:szCs w:val="24"/>
          <w:lang w:val="en-US"/>
        </w:rPr>
        <w:t xml:space="preserve"> provides a means to statistically test the benefit of having a certain strategic portfolio feature. </w:t>
      </w:r>
    </w:p>
    <w:p w14:paraId="17BAF348" w14:textId="5C7F7262" w:rsidR="002F6AA6" w:rsidRPr="002F6AA6" w:rsidRDefault="002F6AA6" w:rsidP="002F6AA6">
      <w:pPr>
        <w:rPr>
          <w:sz w:val="24"/>
          <w:szCs w:val="24"/>
          <w:lang w:val="en-US"/>
        </w:rPr>
      </w:pPr>
      <w:r w:rsidRPr="002F6AA6">
        <w:rPr>
          <w:sz w:val="24"/>
          <w:szCs w:val="24"/>
          <w:lang w:val="en-US"/>
        </w:rPr>
        <w:t xml:space="preserve">Any approach to portfolio selection deemed skillful should then systematically outperform the bulk of random allocations, at least if outperformance is measured in terms of the objective </w:t>
      </w:r>
      <w:proofErr w:type="spellStart"/>
      <w:r w:rsidRPr="002F6AA6">
        <w:rPr>
          <w:sz w:val="24"/>
          <w:szCs w:val="24"/>
          <w:lang w:val="en-US"/>
        </w:rPr>
        <w:t>seeked</w:t>
      </w:r>
      <w:proofErr w:type="spellEnd"/>
      <w:r w:rsidRPr="002F6AA6">
        <w:rPr>
          <w:sz w:val="24"/>
          <w:szCs w:val="24"/>
          <w:lang w:val="en-US"/>
        </w:rPr>
        <w:t xml:space="preserve"> for by the strategy. Instead of comparing a particular investment strategy to the average investor (i.e., a capitalization weighted market index) or to  competitor products, performance analysis is vis-à-vis an exhaustive control. Of course, this is in a first instance a theoretical construct. The practical challenge is to find a good representation. </w:t>
      </w:r>
    </w:p>
    <w:p w14:paraId="7A13C9B9" w14:textId="77777777" w:rsidR="002F6AA6" w:rsidRPr="002F6AA6" w:rsidRDefault="002F6AA6" w:rsidP="002F6AA6">
      <w:pPr>
        <w:rPr>
          <w:sz w:val="24"/>
          <w:szCs w:val="24"/>
          <w:lang w:val="en-US"/>
        </w:rPr>
      </w:pPr>
    </w:p>
    <w:p w14:paraId="642EC3BA" w14:textId="77777777" w:rsidR="002F6AA6" w:rsidRPr="002F6AA6" w:rsidRDefault="002F6AA6" w:rsidP="002F6AA6">
      <w:pPr>
        <w:rPr>
          <w:sz w:val="24"/>
          <w:szCs w:val="24"/>
          <w:lang w:val="en-US"/>
        </w:rPr>
      </w:pPr>
    </w:p>
    <w:p w14:paraId="7117AAC8" w14:textId="77777777" w:rsidR="002F6AA6" w:rsidRPr="002F6AA6" w:rsidRDefault="002F6AA6" w:rsidP="002F6AA6">
      <w:pPr>
        <w:rPr>
          <w:sz w:val="24"/>
          <w:szCs w:val="24"/>
          <w:lang w:val="en-US"/>
        </w:rPr>
      </w:pPr>
      <w:r w:rsidRPr="002F6AA6">
        <w:rPr>
          <w:sz w:val="24"/>
          <w:szCs w:val="24"/>
          <w:lang w:val="en-US"/>
        </w:rPr>
        <w:t>%In the most general formulation, random portfolios should be the outcome of a uniform sampling on the domain of feasible allocations. The feasibility and complexity of such a task depends on the dimensionality of the asset space and on the shape of the region induced by the constraints. In the following, we will present several solutions and solution procedures that are computationally tractable, each tailored to a specific problem type. Exact uniformity will not always be attainable but this is not per se a problem because our interest lies in a pragmatic application where near-uniformity may be gauged sufficient for certain statistical inference.</w:t>
      </w:r>
    </w:p>
    <w:p w14:paraId="33FFB04B" w14:textId="77777777" w:rsidR="002F6AA6" w:rsidRPr="002F6AA6" w:rsidRDefault="002F6AA6" w:rsidP="002F6AA6">
      <w:pPr>
        <w:rPr>
          <w:sz w:val="24"/>
          <w:szCs w:val="24"/>
          <w:lang w:val="en-US"/>
        </w:rPr>
      </w:pPr>
    </w:p>
    <w:p w14:paraId="731B0DFA" w14:textId="77777777" w:rsidR="002F6AA6" w:rsidRPr="002F6AA6" w:rsidRDefault="002F6AA6" w:rsidP="002F6AA6">
      <w:pPr>
        <w:rPr>
          <w:sz w:val="24"/>
          <w:szCs w:val="24"/>
          <w:lang w:val="en-US"/>
        </w:rPr>
      </w:pPr>
    </w:p>
    <w:p w14:paraId="6FF41CC3" w14:textId="2E621745" w:rsidR="002F6AA6" w:rsidRPr="002F6AA6" w:rsidRDefault="002F6AA6" w:rsidP="002F6AA6">
      <w:pPr>
        <w:rPr>
          <w:sz w:val="24"/>
          <w:szCs w:val="24"/>
          <w:lang w:val="en-US"/>
        </w:rPr>
      </w:pPr>
      <w:r w:rsidRPr="002F6AA6">
        <w:rPr>
          <w:sz w:val="24"/>
          <w:szCs w:val="24"/>
          <w:lang w:val="en-US"/>
        </w:rPr>
        <w:t xml:space="preserve">Clearly, the idea of creating random portfolios for performance evaluation is not new. Ever since the claim of the economist Burton </w:t>
      </w:r>
      <w:proofErr w:type="spellStart"/>
      <w:r w:rsidRPr="002F6AA6">
        <w:rPr>
          <w:sz w:val="24"/>
          <w:szCs w:val="24"/>
          <w:lang w:val="en-US"/>
        </w:rPr>
        <w:t>Malkiel</w:t>
      </w:r>
      <w:proofErr w:type="spellEnd"/>
      <w:r w:rsidRPr="002F6AA6">
        <w:rPr>
          <w:sz w:val="24"/>
          <w:szCs w:val="24"/>
          <w:lang w:val="en-US"/>
        </w:rPr>
        <w:t xml:space="preserve"> \cite{bib:Malkiel1973} that “a blindfolded monkey throwing darts at a newspaper’s financial pages could select a portfolio that would do just as well as one carefully selected by experts” random portfolios have been promoted to probe investment skill. Most prominently, The Wall Street Journal's Dartboard Contest, a column published by the business newspaper between 1988 and 2002, put </w:t>
      </w:r>
      <w:proofErr w:type="spellStart"/>
      <w:r w:rsidRPr="002F6AA6">
        <w:rPr>
          <w:sz w:val="24"/>
          <w:szCs w:val="24"/>
          <w:lang w:val="en-US"/>
        </w:rPr>
        <w:t>Malkiel's</w:t>
      </w:r>
      <w:proofErr w:type="spellEnd"/>
      <w:r w:rsidRPr="002F6AA6">
        <w:rPr>
          <w:sz w:val="24"/>
          <w:szCs w:val="24"/>
          <w:lang w:val="en-US"/>
        </w:rPr>
        <w:t xml:space="preserve"> claim to the test by letting their staffers (acting as the allegoric monkeys) throw darts at a stock table, while investment experts picked their own stocks. After a holding period of six months, performances were compared. If nothing else, the game added another animal symbolism to the jargon at Wall Street, emblematic in the ongoing debate on active versus passive management and the underlying hypothesis on market efficiency.</w:t>
      </w:r>
      <w:r w:rsidR="00760D34">
        <w:rPr>
          <w:sz w:val="24"/>
          <w:szCs w:val="24"/>
          <w:lang w:val="en-US"/>
        </w:rPr>
        <w:t xml:space="preserve"> </w:t>
      </w:r>
    </w:p>
    <w:p w14:paraId="0300693E" w14:textId="77777777" w:rsidR="002F6AA6" w:rsidRPr="002F6AA6" w:rsidRDefault="002F6AA6" w:rsidP="002F6AA6">
      <w:pPr>
        <w:rPr>
          <w:sz w:val="24"/>
          <w:szCs w:val="24"/>
          <w:lang w:val="en-US"/>
        </w:rPr>
      </w:pPr>
      <w:r w:rsidRPr="002F6AA6">
        <w:rPr>
          <w:sz w:val="24"/>
          <w:szCs w:val="24"/>
          <w:lang w:val="en-US"/>
        </w:rPr>
        <w:t xml:space="preserve">Rigorous versions </w:t>
      </w:r>
    </w:p>
    <w:p w14:paraId="41D22180" w14:textId="77777777" w:rsidR="002F6AA6" w:rsidRPr="002F6AA6" w:rsidRDefault="002F6AA6" w:rsidP="002F6AA6">
      <w:pPr>
        <w:rPr>
          <w:sz w:val="24"/>
          <w:szCs w:val="24"/>
          <w:lang w:val="en-US"/>
        </w:rPr>
      </w:pPr>
    </w:p>
    <w:p w14:paraId="355C0B43" w14:textId="77777777" w:rsidR="002F6AA6" w:rsidRPr="002F6AA6" w:rsidRDefault="002F6AA6" w:rsidP="002F6AA6">
      <w:pPr>
        <w:rPr>
          <w:sz w:val="24"/>
          <w:szCs w:val="24"/>
          <w:lang w:val="en-US"/>
        </w:rPr>
      </w:pPr>
    </w:p>
    <w:p w14:paraId="2728D911" w14:textId="77777777" w:rsidR="002F6AA6" w:rsidRPr="002F6AA6" w:rsidRDefault="002F6AA6" w:rsidP="002F6AA6">
      <w:pPr>
        <w:rPr>
          <w:sz w:val="24"/>
          <w:szCs w:val="24"/>
          <w:lang w:val="en-US"/>
        </w:rPr>
      </w:pPr>
      <w:r w:rsidRPr="002F6AA6">
        <w:rPr>
          <w:sz w:val="24"/>
          <w:szCs w:val="24"/>
          <w:lang w:val="en-US"/>
        </w:rPr>
        <w:t xml:space="preserve">Alternatively to forming random portfolios bottom-up by sampling weights, a common practice is to synthesize the price or return paths of a hypothetical random portfolio directly. However, such Monte Carlo simulation necessitate an assumption about the underlying stochastic process and thus disqualify as a model-free control. </w:t>
      </w:r>
    </w:p>
    <w:p w14:paraId="651C1ED7" w14:textId="77777777" w:rsidR="002F6AA6" w:rsidRPr="002F6AA6" w:rsidRDefault="002F6AA6" w:rsidP="002F6AA6">
      <w:pPr>
        <w:rPr>
          <w:sz w:val="24"/>
          <w:szCs w:val="24"/>
          <w:lang w:val="en-US"/>
        </w:rPr>
      </w:pPr>
    </w:p>
    <w:p w14:paraId="02D80AC1" w14:textId="77777777" w:rsidR="002F6AA6" w:rsidRPr="002F6AA6" w:rsidRDefault="002F6AA6" w:rsidP="002F6AA6">
      <w:pPr>
        <w:rPr>
          <w:sz w:val="24"/>
          <w:szCs w:val="24"/>
          <w:lang w:val="en-US"/>
        </w:rPr>
      </w:pPr>
      <w:r w:rsidRPr="002F6AA6">
        <w:rPr>
          <w:sz w:val="24"/>
          <w:szCs w:val="24"/>
          <w:lang w:val="en-US"/>
        </w:rPr>
        <w:t xml:space="preserve">% Hence, choosing constituent weights randomly </w:t>
      </w:r>
    </w:p>
    <w:p w14:paraId="35215020" w14:textId="77777777" w:rsidR="002F6AA6" w:rsidRPr="002F6AA6" w:rsidRDefault="002F6AA6" w:rsidP="002F6AA6">
      <w:pPr>
        <w:rPr>
          <w:sz w:val="24"/>
          <w:szCs w:val="24"/>
          <w:lang w:val="en-US"/>
        </w:rPr>
      </w:pPr>
    </w:p>
    <w:p w14:paraId="5A0BB670" w14:textId="77777777" w:rsidR="002F6AA6" w:rsidRPr="002F6AA6" w:rsidRDefault="002F6AA6" w:rsidP="002F6AA6">
      <w:pPr>
        <w:rPr>
          <w:sz w:val="24"/>
          <w:szCs w:val="24"/>
          <w:lang w:val="en-US"/>
        </w:rPr>
      </w:pPr>
    </w:p>
    <w:p w14:paraId="0E62DD3A" w14:textId="77777777" w:rsidR="002F6AA6" w:rsidRPr="002F6AA6" w:rsidRDefault="002F6AA6" w:rsidP="002F6AA6">
      <w:pPr>
        <w:rPr>
          <w:sz w:val="24"/>
          <w:szCs w:val="24"/>
          <w:lang w:val="en-US"/>
        </w:rPr>
      </w:pPr>
      <w:r w:rsidRPr="002F6AA6">
        <w:rPr>
          <w:sz w:val="24"/>
          <w:szCs w:val="24"/>
          <w:lang w:val="en-US"/>
        </w:rPr>
        <w:t xml:space="preserve">%It is done all the time in the form of Monte Carlo Simulations or, as in case of The Wall Street Journal’s dartboard game\footnote{In 1988, the Wall Street Journal decided to see if the claim of the economist Burton </w:t>
      </w:r>
      <w:proofErr w:type="spellStart"/>
      <w:r w:rsidRPr="002F6AA6">
        <w:rPr>
          <w:sz w:val="24"/>
          <w:szCs w:val="24"/>
          <w:lang w:val="en-US"/>
        </w:rPr>
        <w:t>Malkiel</w:t>
      </w:r>
      <w:proofErr w:type="spellEnd"/>
      <w:r w:rsidRPr="002F6AA6">
        <w:rPr>
          <w:sz w:val="24"/>
          <w:szCs w:val="24"/>
          <w:lang w:val="en-US"/>
        </w:rPr>
        <w:t xml:space="preserve"> \cite{bib:Malkiel1973} that “a blindfolded monkey throwing darts at a newspaper’s financial pages could select a portfolio that would do just as well as one carefully selected by experts” would hold up, and created the Dartboard Contest. </w:t>
      </w:r>
    </w:p>
    <w:p w14:paraId="01CDBB30" w14:textId="77777777" w:rsidR="002F6AA6" w:rsidRPr="002F6AA6" w:rsidRDefault="002F6AA6" w:rsidP="002F6AA6">
      <w:pPr>
        <w:rPr>
          <w:sz w:val="24"/>
          <w:szCs w:val="24"/>
          <w:lang w:val="en-US"/>
        </w:rPr>
      </w:pPr>
    </w:p>
    <w:p w14:paraId="4C92CDFE" w14:textId="77777777" w:rsidR="002F6AA6" w:rsidRPr="002F6AA6" w:rsidRDefault="002F6AA6" w:rsidP="002F6AA6">
      <w:pPr>
        <w:rPr>
          <w:sz w:val="24"/>
          <w:szCs w:val="24"/>
          <w:lang w:val="en-US"/>
        </w:rPr>
      </w:pPr>
    </w:p>
    <w:p w14:paraId="36F573E6" w14:textId="77777777" w:rsidR="002F6AA6" w:rsidRPr="002F6AA6" w:rsidRDefault="002F6AA6" w:rsidP="002F6AA6">
      <w:pPr>
        <w:rPr>
          <w:sz w:val="24"/>
          <w:szCs w:val="24"/>
          <w:lang w:val="en-US"/>
        </w:rPr>
      </w:pPr>
    </w:p>
    <w:p w14:paraId="016C1B3F" w14:textId="77777777" w:rsidR="002F6AA6" w:rsidRPr="002F6AA6" w:rsidRDefault="002F6AA6" w:rsidP="002F6AA6">
      <w:pPr>
        <w:rPr>
          <w:sz w:val="24"/>
          <w:szCs w:val="24"/>
          <w:lang w:val="en-US"/>
        </w:rPr>
      </w:pPr>
    </w:p>
    <w:p w14:paraId="2B5DE773" w14:textId="77777777" w:rsidR="002F6AA6" w:rsidRPr="002F6AA6" w:rsidRDefault="002F6AA6" w:rsidP="002F6AA6">
      <w:pPr>
        <w:rPr>
          <w:sz w:val="24"/>
          <w:szCs w:val="24"/>
          <w:lang w:val="en-US"/>
        </w:rPr>
      </w:pPr>
      <w:r w:rsidRPr="002F6AA6">
        <w:rPr>
          <w:sz w:val="24"/>
          <w:szCs w:val="24"/>
          <w:lang w:val="en-US"/>
        </w:rPr>
        <w:t>However, both approaches fail to capture the essence and inherit value of random portfolios as a model-free control. Monte Carlo simulations typically synthesize the price or return paths of a hypothetical random portfolio, thus necessitating an assumption about the underlying stochastic process. Although this is overcome by the random stock selection approach chosen by the dartboard game, thus allowing for an agnostic position with respect to (</w:t>
      </w:r>
      <w:proofErr w:type="spellStart"/>
      <w:r w:rsidRPr="002F6AA6">
        <w:rPr>
          <w:sz w:val="24"/>
          <w:szCs w:val="24"/>
          <w:lang w:val="en-US"/>
        </w:rPr>
        <w:t>w.r.t.</w:t>
      </w:r>
      <w:proofErr w:type="spellEnd"/>
      <w:r w:rsidRPr="002F6AA6">
        <w:rPr>
          <w:sz w:val="24"/>
          <w:szCs w:val="24"/>
          <w:lang w:val="en-US"/>
        </w:rPr>
        <w:t>) the data generating process, random stock picking forms no acceptable control for it fails to account for real-world constraints that strategies built from theory typically need to satisfy. This is where previous work on random portfolios fell short and may explain why the great break trough has never materialized.</w:t>
      </w:r>
    </w:p>
    <w:p w14:paraId="4C84FD05" w14:textId="77777777" w:rsidR="002F6AA6" w:rsidRPr="002F6AA6" w:rsidRDefault="002F6AA6" w:rsidP="002F6AA6">
      <w:pPr>
        <w:rPr>
          <w:sz w:val="24"/>
          <w:szCs w:val="24"/>
          <w:lang w:val="en-US"/>
        </w:rPr>
      </w:pPr>
    </w:p>
    <w:p w14:paraId="24EB90C8" w14:textId="77777777" w:rsidR="002F6AA6" w:rsidRPr="002F6AA6" w:rsidRDefault="002F6AA6" w:rsidP="002F6AA6">
      <w:pPr>
        <w:rPr>
          <w:sz w:val="24"/>
          <w:szCs w:val="24"/>
          <w:lang w:val="en-US"/>
        </w:rPr>
      </w:pPr>
    </w:p>
    <w:p w14:paraId="7C1E1049" w14:textId="77777777" w:rsidR="002F6AA6" w:rsidRPr="002F6AA6" w:rsidRDefault="002F6AA6" w:rsidP="002F6AA6">
      <w:pPr>
        <w:rPr>
          <w:sz w:val="24"/>
          <w:szCs w:val="24"/>
          <w:lang w:val="en-US"/>
        </w:rPr>
      </w:pPr>
      <w:r w:rsidRPr="002F6AA6">
        <w:rPr>
          <w:sz w:val="24"/>
          <w:szCs w:val="24"/>
          <w:lang w:val="en-US"/>
        </w:rPr>
        <w:t xml:space="preserve">In what follows we will build upon the deficiencies of the dartboard game in order to devise a proper randomized control. </w:t>
      </w:r>
    </w:p>
    <w:p w14:paraId="2863B33D" w14:textId="77777777" w:rsidR="002F6AA6" w:rsidRPr="002F6AA6" w:rsidRDefault="002F6AA6" w:rsidP="002F6AA6">
      <w:pPr>
        <w:rPr>
          <w:sz w:val="24"/>
          <w:szCs w:val="24"/>
          <w:lang w:val="en-US"/>
        </w:rPr>
      </w:pPr>
    </w:p>
    <w:p w14:paraId="13DFE23C" w14:textId="77777777" w:rsidR="002F6AA6" w:rsidRPr="002F6AA6" w:rsidRDefault="002F6AA6" w:rsidP="002F6AA6">
      <w:pPr>
        <w:rPr>
          <w:sz w:val="24"/>
          <w:szCs w:val="24"/>
          <w:lang w:val="en-US"/>
        </w:rPr>
      </w:pPr>
    </w:p>
    <w:p w14:paraId="0EF6DEAF" w14:textId="77777777" w:rsidR="002F6AA6" w:rsidRPr="002F6AA6" w:rsidRDefault="002F6AA6" w:rsidP="002F6AA6">
      <w:pPr>
        <w:rPr>
          <w:sz w:val="24"/>
          <w:szCs w:val="24"/>
          <w:lang w:val="en-US"/>
        </w:rPr>
      </w:pPr>
    </w:p>
    <w:p w14:paraId="2FC98C9C" w14:textId="77777777" w:rsidR="002F6AA6" w:rsidRPr="002F6AA6" w:rsidRDefault="002F6AA6" w:rsidP="002F6AA6">
      <w:pPr>
        <w:rPr>
          <w:sz w:val="24"/>
          <w:szCs w:val="24"/>
          <w:lang w:val="en-US"/>
        </w:rPr>
      </w:pPr>
    </w:p>
    <w:p w14:paraId="6223F684" w14:textId="77777777" w:rsidR="002F6AA6" w:rsidRPr="002F6AA6" w:rsidRDefault="002F6AA6" w:rsidP="002F6AA6">
      <w:pPr>
        <w:rPr>
          <w:sz w:val="24"/>
          <w:szCs w:val="24"/>
          <w:lang w:val="en-US"/>
        </w:rPr>
      </w:pPr>
      <w:r w:rsidRPr="002F6AA6">
        <w:rPr>
          <w:sz w:val="24"/>
          <w:szCs w:val="24"/>
          <w:lang w:val="en-US"/>
        </w:rPr>
        <w:t xml:space="preserve">%However, despite the ubiquitous academic literature on alpha potential, many of which, nota bene, are empirical in nature, the aspect of a proper randomized control is missing across the board. </w:t>
      </w:r>
    </w:p>
    <w:p w14:paraId="18B5087D" w14:textId="77777777" w:rsidR="002F6AA6" w:rsidRPr="002F6AA6" w:rsidRDefault="002F6AA6" w:rsidP="002F6AA6">
      <w:pPr>
        <w:rPr>
          <w:sz w:val="24"/>
          <w:szCs w:val="24"/>
          <w:lang w:val="en-US"/>
        </w:rPr>
      </w:pPr>
    </w:p>
    <w:p w14:paraId="7413516A" w14:textId="77777777" w:rsidR="002F6AA6" w:rsidRPr="002F6AA6" w:rsidRDefault="002F6AA6" w:rsidP="002F6AA6">
      <w:pPr>
        <w:rPr>
          <w:sz w:val="24"/>
          <w:szCs w:val="24"/>
          <w:lang w:val="en-US"/>
        </w:rPr>
      </w:pPr>
    </w:p>
    <w:p w14:paraId="24273D94" w14:textId="77777777" w:rsidR="002F6AA6" w:rsidRPr="002F6AA6" w:rsidRDefault="002F6AA6" w:rsidP="002F6AA6">
      <w:pPr>
        <w:rPr>
          <w:sz w:val="24"/>
          <w:szCs w:val="24"/>
          <w:lang w:val="en-US"/>
        </w:rPr>
      </w:pPr>
    </w:p>
    <w:p w14:paraId="10722A2A" w14:textId="77777777" w:rsidR="002F6AA6" w:rsidRPr="002F6AA6" w:rsidRDefault="002F6AA6" w:rsidP="002F6AA6">
      <w:pPr>
        <w:rPr>
          <w:sz w:val="24"/>
          <w:szCs w:val="24"/>
          <w:lang w:val="en-US"/>
        </w:rPr>
      </w:pPr>
      <w:r w:rsidRPr="002F6AA6">
        <w:rPr>
          <w:sz w:val="24"/>
          <w:szCs w:val="24"/>
          <w:lang w:val="en-US"/>
        </w:rPr>
        <w:t xml:space="preserve">%Rather than as a random stock picking </w:t>
      </w:r>
      <w:proofErr w:type="spellStart"/>
      <w:r w:rsidRPr="002F6AA6">
        <w:rPr>
          <w:sz w:val="24"/>
          <w:szCs w:val="24"/>
          <w:lang w:val="en-US"/>
        </w:rPr>
        <w:t>excercise</w:t>
      </w:r>
      <w:proofErr w:type="spellEnd"/>
      <w:r w:rsidRPr="002F6AA6">
        <w:rPr>
          <w:sz w:val="24"/>
          <w:szCs w:val="24"/>
          <w:lang w:val="en-US"/>
        </w:rPr>
        <w:t xml:space="preserve"> (where hypothetical amounts are invested equally among the randomly selected firms), random portfolios should be understood as a random sampling from the feasible set of portfolio allocations. And importantly, the stochastically generated portfolios should obey the same constraints as the strategy built from theory. </w:t>
      </w:r>
    </w:p>
    <w:p w14:paraId="06C8471B" w14:textId="77777777" w:rsidR="002F6AA6" w:rsidRPr="002F6AA6" w:rsidRDefault="002F6AA6" w:rsidP="002F6AA6">
      <w:pPr>
        <w:rPr>
          <w:sz w:val="24"/>
          <w:szCs w:val="24"/>
          <w:lang w:val="en-US"/>
        </w:rPr>
      </w:pPr>
      <w:r w:rsidRPr="002F6AA6">
        <w:rPr>
          <w:sz w:val="24"/>
          <w:szCs w:val="24"/>
          <w:lang w:val="en-US"/>
        </w:rPr>
        <w:t xml:space="preserve">%Even more should it surprise that the financial literature does not offer a ready solution for anyone wanting to conduct a comparison of an investment approach not only to a benchmark or peer group, but to a set of stochastically generated portfolios that are unbiased by design and contain no investment style, yet respect the same constraints as the strategy in question. </w:t>
      </w:r>
    </w:p>
    <w:p w14:paraId="4C5C92FA" w14:textId="77777777" w:rsidR="002F6AA6" w:rsidRPr="002F6AA6" w:rsidRDefault="002F6AA6" w:rsidP="002F6AA6">
      <w:pPr>
        <w:rPr>
          <w:sz w:val="24"/>
          <w:szCs w:val="24"/>
          <w:lang w:val="en-US"/>
        </w:rPr>
      </w:pPr>
    </w:p>
    <w:p w14:paraId="167F5531" w14:textId="77777777" w:rsidR="002F6AA6" w:rsidRPr="002F6AA6" w:rsidRDefault="002F6AA6" w:rsidP="002F6AA6">
      <w:pPr>
        <w:rPr>
          <w:sz w:val="24"/>
          <w:szCs w:val="24"/>
          <w:lang w:val="en-US"/>
        </w:rPr>
      </w:pPr>
    </w:p>
    <w:p w14:paraId="2DF40082" w14:textId="77777777" w:rsidR="002F6AA6" w:rsidRPr="002F6AA6" w:rsidRDefault="002F6AA6" w:rsidP="002F6AA6">
      <w:pPr>
        <w:rPr>
          <w:sz w:val="24"/>
          <w:szCs w:val="24"/>
          <w:lang w:val="en-US"/>
        </w:rPr>
      </w:pPr>
    </w:p>
    <w:p w14:paraId="04C44E8D" w14:textId="77777777" w:rsidR="002F6AA6" w:rsidRPr="002F6AA6" w:rsidRDefault="002F6AA6" w:rsidP="002F6AA6">
      <w:pPr>
        <w:rPr>
          <w:sz w:val="24"/>
          <w:szCs w:val="24"/>
          <w:lang w:val="en-US"/>
        </w:rPr>
      </w:pPr>
    </w:p>
    <w:p w14:paraId="7A062A19" w14:textId="77777777" w:rsidR="002F6AA6" w:rsidRPr="002F6AA6" w:rsidRDefault="002F6AA6" w:rsidP="002F6AA6">
      <w:pPr>
        <w:rPr>
          <w:sz w:val="24"/>
          <w:szCs w:val="24"/>
          <w:lang w:val="en-US"/>
        </w:rPr>
      </w:pPr>
    </w:p>
    <w:p w14:paraId="5989E7BC" w14:textId="77777777" w:rsidR="002F6AA6" w:rsidRPr="002F6AA6" w:rsidRDefault="002F6AA6" w:rsidP="002F6AA6">
      <w:pPr>
        <w:rPr>
          <w:sz w:val="24"/>
          <w:szCs w:val="24"/>
          <w:lang w:val="en-US"/>
        </w:rPr>
      </w:pPr>
      <w:r w:rsidRPr="002F6AA6">
        <w:rPr>
          <w:sz w:val="24"/>
          <w:szCs w:val="24"/>
          <w:lang w:val="en-US"/>
        </w:rPr>
        <w:t xml:space="preserve">%the game has not met scientific standards, thorough studies have analyzed the contest in detail \cite{bib:BarberLoeffler1993}, \cite{bib:GreeneSmart1999} and </w:t>
      </w:r>
    </w:p>
    <w:p w14:paraId="1A8BEB72" w14:textId="77777777" w:rsidR="002F6AA6" w:rsidRPr="002F6AA6" w:rsidRDefault="002F6AA6" w:rsidP="002F6AA6">
      <w:pPr>
        <w:rPr>
          <w:sz w:val="24"/>
          <w:szCs w:val="24"/>
          <w:lang w:val="en-US"/>
        </w:rPr>
      </w:pPr>
    </w:p>
    <w:p w14:paraId="04D42738" w14:textId="77777777" w:rsidR="002F6AA6" w:rsidRPr="002F6AA6" w:rsidRDefault="002F6AA6" w:rsidP="002F6AA6">
      <w:pPr>
        <w:rPr>
          <w:sz w:val="24"/>
          <w:szCs w:val="24"/>
          <w:lang w:val="en-US"/>
        </w:rPr>
      </w:pPr>
    </w:p>
    <w:p w14:paraId="59F148AA" w14:textId="77777777" w:rsidR="002F6AA6" w:rsidRPr="002F6AA6" w:rsidRDefault="002F6AA6" w:rsidP="002F6AA6">
      <w:pPr>
        <w:rPr>
          <w:sz w:val="24"/>
          <w:szCs w:val="24"/>
          <w:lang w:val="en-US"/>
        </w:rPr>
      </w:pPr>
    </w:p>
    <w:p w14:paraId="187D79E0" w14:textId="77777777" w:rsidR="002F6AA6" w:rsidRPr="002F6AA6" w:rsidRDefault="002F6AA6" w:rsidP="002F6AA6">
      <w:pPr>
        <w:rPr>
          <w:sz w:val="24"/>
          <w:szCs w:val="24"/>
          <w:lang w:val="en-US"/>
        </w:rPr>
      </w:pPr>
    </w:p>
    <w:p w14:paraId="20B9513B" w14:textId="77777777" w:rsidR="002F6AA6" w:rsidRPr="002F6AA6" w:rsidRDefault="002F6AA6" w:rsidP="002F6AA6">
      <w:pPr>
        <w:rPr>
          <w:sz w:val="24"/>
          <w:szCs w:val="24"/>
          <w:lang w:val="en-US"/>
        </w:rPr>
      </w:pPr>
      <w:r w:rsidRPr="002F6AA6">
        <w:rPr>
          <w:sz w:val="24"/>
          <w:szCs w:val="24"/>
          <w:lang w:val="en-US"/>
        </w:rPr>
        <w:t>%\</w:t>
      </w:r>
      <w:proofErr w:type="spellStart"/>
      <w:r w:rsidRPr="002F6AA6">
        <w:rPr>
          <w:sz w:val="24"/>
          <w:szCs w:val="24"/>
          <w:lang w:val="en-US"/>
        </w:rPr>
        <w:t>textit</w:t>
      </w:r>
      <w:proofErr w:type="spellEnd"/>
      <w:r w:rsidRPr="002F6AA6">
        <w:rPr>
          <w:sz w:val="24"/>
          <w:szCs w:val="24"/>
          <w:lang w:val="en-US"/>
        </w:rPr>
        <w:t>{cite papers on active management}. \</w:t>
      </w:r>
      <w:proofErr w:type="spellStart"/>
      <w:r w:rsidRPr="002F6AA6">
        <w:rPr>
          <w:sz w:val="24"/>
          <w:szCs w:val="24"/>
          <w:lang w:val="en-US"/>
        </w:rPr>
        <w:t>textit</w:t>
      </w:r>
      <w:proofErr w:type="spellEnd"/>
      <w:r w:rsidRPr="002F6AA6">
        <w:rPr>
          <w:sz w:val="24"/>
          <w:szCs w:val="24"/>
          <w:lang w:val="en-US"/>
        </w:rPr>
        <w:t>{Maybe mention rise of ETF, Vanguard}</w:t>
      </w:r>
    </w:p>
    <w:p w14:paraId="006E0986" w14:textId="77777777" w:rsidR="002F6AA6" w:rsidRPr="002F6AA6" w:rsidRDefault="002F6AA6" w:rsidP="002F6AA6">
      <w:pPr>
        <w:rPr>
          <w:sz w:val="24"/>
          <w:szCs w:val="24"/>
          <w:lang w:val="en-US"/>
        </w:rPr>
      </w:pPr>
    </w:p>
    <w:p w14:paraId="186FF8ED" w14:textId="77777777" w:rsidR="002F6AA6" w:rsidRPr="002F6AA6" w:rsidRDefault="002F6AA6" w:rsidP="002F6AA6">
      <w:pPr>
        <w:rPr>
          <w:sz w:val="24"/>
          <w:szCs w:val="24"/>
          <w:lang w:val="en-US"/>
        </w:rPr>
      </w:pPr>
    </w:p>
    <w:p w14:paraId="1AAD6C20" w14:textId="77777777" w:rsidR="002F6AA6" w:rsidRPr="002F6AA6" w:rsidRDefault="002F6AA6" w:rsidP="002F6AA6">
      <w:pPr>
        <w:rPr>
          <w:sz w:val="24"/>
          <w:szCs w:val="24"/>
          <w:lang w:val="en-US"/>
        </w:rPr>
      </w:pPr>
    </w:p>
    <w:p w14:paraId="0A19C64E" w14:textId="77777777" w:rsidR="002F6AA6" w:rsidRPr="002F6AA6" w:rsidRDefault="002F6AA6" w:rsidP="002F6AA6">
      <w:pPr>
        <w:rPr>
          <w:sz w:val="24"/>
          <w:szCs w:val="24"/>
          <w:lang w:val="en-US"/>
        </w:rPr>
      </w:pPr>
    </w:p>
    <w:p w14:paraId="19D962C9" w14:textId="77777777" w:rsidR="002F6AA6" w:rsidRPr="002F6AA6" w:rsidRDefault="002F6AA6" w:rsidP="002F6AA6">
      <w:pPr>
        <w:rPr>
          <w:sz w:val="24"/>
          <w:szCs w:val="24"/>
          <w:lang w:val="en-US"/>
        </w:rPr>
      </w:pPr>
    </w:p>
    <w:p w14:paraId="43AF7CF1" w14:textId="77777777" w:rsidR="002F6AA6" w:rsidRPr="002F6AA6" w:rsidRDefault="002F6AA6" w:rsidP="002F6AA6">
      <w:pPr>
        <w:rPr>
          <w:sz w:val="24"/>
          <w:szCs w:val="24"/>
          <w:lang w:val="en-US"/>
        </w:rPr>
      </w:pPr>
    </w:p>
    <w:p w14:paraId="3E59096C" w14:textId="77777777" w:rsidR="002F6AA6" w:rsidRPr="002F6AA6" w:rsidRDefault="002F6AA6" w:rsidP="002F6AA6">
      <w:pPr>
        <w:rPr>
          <w:sz w:val="24"/>
          <w:szCs w:val="24"/>
          <w:lang w:val="en-US"/>
        </w:rPr>
      </w:pPr>
    </w:p>
    <w:p w14:paraId="78CB4A8C" w14:textId="77777777" w:rsidR="002F6AA6" w:rsidRPr="002F6AA6" w:rsidRDefault="002F6AA6" w:rsidP="002F6AA6">
      <w:pPr>
        <w:rPr>
          <w:sz w:val="24"/>
          <w:szCs w:val="24"/>
          <w:lang w:val="en-US"/>
        </w:rPr>
      </w:pPr>
    </w:p>
    <w:p w14:paraId="29F7E6A7" w14:textId="77777777" w:rsidR="002F6AA6" w:rsidRPr="002F6AA6" w:rsidRDefault="002F6AA6" w:rsidP="002F6AA6">
      <w:pPr>
        <w:rPr>
          <w:sz w:val="24"/>
          <w:szCs w:val="24"/>
          <w:lang w:val="en-US"/>
        </w:rPr>
      </w:pPr>
    </w:p>
    <w:p w14:paraId="26587002" w14:textId="77777777" w:rsidR="002F6AA6" w:rsidRPr="002F6AA6" w:rsidRDefault="002F6AA6" w:rsidP="002F6AA6">
      <w:pPr>
        <w:rPr>
          <w:sz w:val="24"/>
          <w:szCs w:val="24"/>
          <w:lang w:val="en-US"/>
        </w:rPr>
      </w:pPr>
    </w:p>
    <w:p w14:paraId="29CDC050" w14:textId="77777777" w:rsidR="002F6AA6" w:rsidRPr="002F6AA6" w:rsidRDefault="002F6AA6" w:rsidP="002F6AA6">
      <w:pPr>
        <w:rPr>
          <w:sz w:val="24"/>
          <w:szCs w:val="24"/>
          <w:lang w:val="en-US"/>
        </w:rPr>
      </w:pPr>
    </w:p>
    <w:p w14:paraId="555790C2" w14:textId="77777777" w:rsidR="002F6AA6" w:rsidRPr="002F6AA6" w:rsidRDefault="002F6AA6" w:rsidP="002F6AA6">
      <w:pPr>
        <w:rPr>
          <w:sz w:val="24"/>
          <w:szCs w:val="24"/>
          <w:lang w:val="en-US"/>
        </w:rPr>
      </w:pPr>
      <w:r w:rsidRPr="002F6AA6">
        <w:rPr>
          <w:sz w:val="24"/>
          <w:szCs w:val="24"/>
          <w:lang w:val="en-US"/>
        </w:rPr>
        <w:t>%https://econs.online/en/articles/economics/heads-or-tails/</w:t>
      </w:r>
    </w:p>
    <w:p w14:paraId="1B593832" w14:textId="77777777" w:rsidR="002F6AA6" w:rsidRPr="002F6AA6" w:rsidRDefault="002F6AA6" w:rsidP="002F6AA6">
      <w:pPr>
        <w:rPr>
          <w:sz w:val="24"/>
          <w:szCs w:val="24"/>
          <w:lang w:val="en-US"/>
        </w:rPr>
      </w:pPr>
      <w:r w:rsidRPr="002F6AA6">
        <w:rPr>
          <w:sz w:val="24"/>
          <w:szCs w:val="24"/>
          <w:lang w:val="en-US"/>
        </w:rPr>
        <w:t>%although their experiments have not always met scientific standards</w:t>
      </w:r>
    </w:p>
    <w:p w14:paraId="48CDA836" w14:textId="77777777" w:rsidR="002F6AA6" w:rsidRPr="002F6AA6" w:rsidRDefault="002F6AA6" w:rsidP="002F6AA6">
      <w:pPr>
        <w:rPr>
          <w:sz w:val="24"/>
          <w:szCs w:val="24"/>
          <w:lang w:val="en-US"/>
        </w:rPr>
      </w:pPr>
      <w:r w:rsidRPr="002F6AA6">
        <w:rPr>
          <w:sz w:val="24"/>
          <w:szCs w:val="24"/>
          <w:lang w:val="en-US"/>
        </w:rPr>
        <w:t>%the professionals won: their returns were higher in 87 of 142 six-month contests, and in 76 rounds their returns were higher than the Dow Jones Industrial Average. The returns of the professional team's portfolios averaged 10.2\% over the rounds, outperforming the Dow Jones’ rise of 5.6% and the dart throwers’ gain of 3.5%.</w:t>
      </w:r>
    </w:p>
    <w:p w14:paraId="14BAF57D" w14:textId="77777777" w:rsidR="002F6AA6" w:rsidRPr="002F6AA6" w:rsidRDefault="002F6AA6" w:rsidP="002F6AA6">
      <w:pPr>
        <w:rPr>
          <w:sz w:val="24"/>
          <w:szCs w:val="24"/>
          <w:lang w:val="en-US"/>
        </w:rPr>
      </w:pPr>
    </w:p>
    <w:p w14:paraId="63687607" w14:textId="77777777" w:rsidR="002F6AA6" w:rsidRPr="002F6AA6" w:rsidRDefault="002F6AA6" w:rsidP="002F6AA6">
      <w:pPr>
        <w:rPr>
          <w:sz w:val="24"/>
          <w:szCs w:val="24"/>
          <w:lang w:val="en-US"/>
        </w:rPr>
      </w:pPr>
      <w:r w:rsidRPr="002F6AA6">
        <w:rPr>
          <w:sz w:val="24"/>
          <w:szCs w:val="24"/>
          <w:lang w:val="en-US"/>
        </w:rPr>
        <w:t>%http://www.investorhome.com/darts.htm</w:t>
      </w:r>
    </w:p>
    <w:p w14:paraId="3984DE88" w14:textId="77777777" w:rsidR="002F6AA6" w:rsidRPr="002F6AA6" w:rsidRDefault="002F6AA6" w:rsidP="002F6AA6">
      <w:pPr>
        <w:rPr>
          <w:sz w:val="24"/>
          <w:szCs w:val="24"/>
          <w:lang w:val="en-US"/>
        </w:rPr>
      </w:pPr>
      <w:r w:rsidRPr="002F6AA6">
        <w:rPr>
          <w:sz w:val="24"/>
          <w:szCs w:val="24"/>
          <w:lang w:val="en-US"/>
        </w:rPr>
        <w:lastRenderedPageBreak/>
        <w:t>%effectively disappears if you (1) account for the fact that the pros pick relatively riskier stocks and (2) measure returns from the day after the column appears (thereby eliminating the announcement effect).</w:t>
      </w:r>
    </w:p>
    <w:p w14:paraId="3959E824" w14:textId="77777777" w:rsidR="002F6AA6" w:rsidRPr="002F6AA6" w:rsidRDefault="002F6AA6" w:rsidP="002F6AA6">
      <w:pPr>
        <w:rPr>
          <w:sz w:val="24"/>
          <w:szCs w:val="24"/>
          <w:lang w:val="en-US"/>
        </w:rPr>
      </w:pPr>
    </w:p>
    <w:p w14:paraId="492B73A9" w14:textId="77777777" w:rsidR="002F6AA6" w:rsidRPr="002F6AA6" w:rsidRDefault="002F6AA6" w:rsidP="002F6AA6">
      <w:pPr>
        <w:rPr>
          <w:sz w:val="24"/>
          <w:szCs w:val="24"/>
          <w:lang w:val="en-US"/>
        </w:rPr>
      </w:pPr>
    </w:p>
    <w:p w14:paraId="2300F848" w14:textId="77777777" w:rsidR="002F6AA6" w:rsidRPr="002F6AA6" w:rsidRDefault="002F6AA6" w:rsidP="002F6AA6">
      <w:pPr>
        <w:rPr>
          <w:sz w:val="24"/>
          <w:szCs w:val="24"/>
          <w:lang w:val="en-US"/>
        </w:rPr>
      </w:pPr>
    </w:p>
    <w:p w14:paraId="4CD2C48B" w14:textId="77777777" w:rsidR="002F6AA6" w:rsidRPr="002F6AA6" w:rsidRDefault="002F6AA6" w:rsidP="002F6AA6">
      <w:pPr>
        <w:rPr>
          <w:sz w:val="24"/>
          <w:szCs w:val="24"/>
          <w:lang w:val="en-US"/>
        </w:rPr>
      </w:pPr>
    </w:p>
    <w:p w14:paraId="4CCAF5AB" w14:textId="77777777" w:rsidR="002F6AA6" w:rsidRPr="002F6AA6" w:rsidRDefault="002F6AA6" w:rsidP="002F6AA6">
      <w:pPr>
        <w:rPr>
          <w:sz w:val="24"/>
          <w:szCs w:val="24"/>
          <w:lang w:val="en-US"/>
        </w:rPr>
      </w:pPr>
    </w:p>
    <w:p w14:paraId="213F6D8D" w14:textId="77777777" w:rsidR="002F6AA6" w:rsidRPr="002F6AA6" w:rsidRDefault="002F6AA6" w:rsidP="002F6AA6">
      <w:pPr>
        <w:rPr>
          <w:sz w:val="24"/>
          <w:szCs w:val="24"/>
          <w:lang w:val="en-US"/>
        </w:rPr>
      </w:pPr>
    </w:p>
    <w:p w14:paraId="195A7831" w14:textId="77777777" w:rsidR="002F6AA6" w:rsidRPr="002F6AA6" w:rsidRDefault="002F6AA6" w:rsidP="002F6AA6">
      <w:pPr>
        <w:rPr>
          <w:sz w:val="24"/>
          <w:szCs w:val="24"/>
          <w:lang w:val="en-US"/>
        </w:rPr>
      </w:pPr>
    </w:p>
    <w:p w14:paraId="3EC1AB98" w14:textId="77777777" w:rsidR="002F6AA6" w:rsidRPr="002F6AA6" w:rsidRDefault="002F6AA6" w:rsidP="002F6AA6">
      <w:pPr>
        <w:rPr>
          <w:sz w:val="24"/>
          <w:szCs w:val="24"/>
          <w:lang w:val="en-US"/>
        </w:rPr>
      </w:pPr>
    </w:p>
    <w:p w14:paraId="26E0BE1D" w14:textId="77777777" w:rsidR="002F6AA6" w:rsidRPr="002F6AA6" w:rsidRDefault="002F6AA6" w:rsidP="002F6AA6">
      <w:pPr>
        <w:rPr>
          <w:sz w:val="24"/>
          <w:szCs w:val="24"/>
          <w:lang w:val="en-US"/>
        </w:rPr>
      </w:pPr>
    </w:p>
    <w:p w14:paraId="16EA147D" w14:textId="77777777" w:rsidR="002F6AA6" w:rsidRPr="002F6AA6" w:rsidRDefault="002F6AA6" w:rsidP="002F6AA6">
      <w:pPr>
        <w:rPr>
          <w:sz w:val="24"/>
          <w:szCs w:val="24"/>
          <w:lang w:val="en-US"/>
        </w:rPr>
      </w:pPr>
    </w:p>
    <w:p w14:paraId="2D20AA7F" w14:textId="77777777" w:rsidR="002F6AA6" w:rsidRPr="002F6AA6" w:rsidRDefault="002F6AA6" w:rsidP="002F6AA6">
      <w:pPr>
        <w:rPr>
          <w:sz w:val="24"/>
          <w:szCs w:val="24"/>
          <w:lang w:val="en-US"/>
        </w:rPr>
      </w:pPr>
    </w:p>
    <w:p w14:paraId="59398E9F" w14:textId="77777777" w:rsidR="002F6AA6" w:rsidRPr="002F6AA6" w:rsidRDefault="002F6AA6" w:rsidP="002F6AA6">
      <w:pPr>
        <w:rPr>
          <w:sz w:val="24"/>
          <w:szCs w:val="24"/>
          <w:lang w:val="en-US"/>
        </w:rPr>
      </w:pPr>
    </w:p>
    <w:p w14:paraId="1021445A" w14:textId="77777777" w:rsidR="002F6AA6" w:rsidRPr="002F6AA6" w:rsidRDefault="002F6AA6" w:rsidP="002F6AA6">
      <w:pPr>
        <w:rPr>
          <w:sz w:val="24"/>
          <w:szCs w:val="24"/>
          <w:lang w:val="en-US"/>
        </w:rPr>
      </w:pPr>
    </w:p>
    <w:p w14:paraId="6747FB52" w14:textId="77777777" w:rsidR="002F6AA6" w:rsidRPr="002F6AA6" w:rsidRDefault="002F6AA6" w:rsidP="002F6AA6">
      <w:pPr>
        <w:rPr>
          <w:sz w:val="24"/>
          <w:szCs w:val="24"/>
          <w:lang w:val="en-US"/>
        </w:rPr>
      </w:pPr>
    </w:p>
    <w:p w14:paraId="4F8175B2" w14:textId="77777777" w:rsidR="002F6AA6" w:rsidRPr="002F6AA6" w:rsidRDefault="002F6AA6" w:rsidP="002F6AA6">
      <w:pPr>
        <w:rPr>
          <w:sz w:val="24"/>
          <w:szCs w:val="24"/>
          <w:lang w:val="en-US"/>
        </w:rPr>
      </w:pPr>
    </w:p>
    <w:p w14:paraId="348CFFA3" w14:textId="77777777" w:rsidR="002F6AA6" w:rsidRPr="002F6AA6" w:rsidRDefault="002F6AA6" w:rsidP="002F6AA6">
      <w:pPr>
        <w:rPr>
          <w:sz w:val="24"/>
          <w:szCs w:val="24"/>
          <w:lang w:val="en-US"/>
        </w:rPr>
      </w:pPr>
    </w:p>
    <w:p w14:paraId="2037DF1E" w14:textId="77777777" w:rsidR="002F6AA6" w:rsidRPr="002F6AA6" w:rsidRDefault="002F6AA6" w:rsidP="002F6AA6">
      <w:pPr>
        <w:rPr>
          <w:sz w:val="24"/>
          <w:szCs w:val="24"/>
          <w:lang w:val="en-US"/>
        </w:rPr>
      </w:pPr>
      <w:r w:rsidRPr="002F6AA6">
        <w:rPr>
          <w:sz w:val="24"/>
          <w:szCs w:val="24"/>
          <w:lang w:val="en-US"/>
        </w:rPr>
        <w:t xml:space="preserve">First, close to no financial literature exists treating the mathematical challenges of generating random portfolios, which are in effect considerable. Everyone intuitively understands that random portfolios should obey certain properties like being equally likely to occur and being composed of components that are limited in some way to make economic sense, but it is not a priori clear how one should actually build them. Technically, what we search to do boils down to uniform sampling over some constrained domain, i.e. finding a set of uniformly distributed points in an n-dimensional space bounded by k linear or nonlinear constraints without knowing the boundaries of the solution space. This is a problem in its own right for which no general solution exists. Interestingly, although originally a </w:t>
      </w:r>
      <w:proofErr w:type="spellStart"/>
      <w:r w:rsidRPr="002F6AA6">
        <w:rPr>
          <w:sz w:val="24"/>
          <w:szCs w:val="24"/>
          <w:lang w:val="en-US"/>
        </w:rPr>
        <w:t>well established</w:t>
      </w:r>
      <w:proofErr w:type="spellEnd"/>
      <w:r w:rsidRPr="002F6AA6">
        <w:rPr>
          <w:sz w:val="24"/>
          <w:szCs w:val="24"/>
          <w:lang w:val="en-US"/>
        </w:rPr>
        <w:t xml:space="preserve"> problem in mathematical programming, most recent advances come from the field of bioinformatics and the modelling of metabolic networks. Overlooking the semantic issues….</w:t>
      </w:r>
    </w:p>
    <w:p w14:paraId="1A773FA4" w14:textId="77777777" w:rsidR="002F6AA6" w:rsidRPr="002F6AA6" w:rsidRDefault="002F6AA6" w:rsidP="002F6AA6">
      <w:pPr>
        <w:rPr>
          <w:sz w:val="24"/>
          <w:szCs w:val="24"/>
          <w:lang w:val="en-US"/>
        </w:rPr>
      </w:pPr>
    </w:p>
    <w:p w14:paraId="6BD143D4" w14:textId="77777777" w:rsidR="002F6AA6" w:rsidRPr="002F6AA6" w:rsidRDefault="002F6AA6" w:rsidP="002F6AA6">
      <w:pPr>
        <w:rPr>
          <w:sz w:val="24"/>
          <w:szCs w:val="24"/>
          <w:lang w:val="en-US"/>
        </w:rPr>
      </w:pPr>
    </w:p>
    <w:p w14:paraId="56240045" w14:textId="77777777" w:rsidR="002F6AA6" w:rsidRPr="002F6AA6" w:rsidRDefault="002F6AA6" w:rsidP="002F6AA6">
      <w:pPr>
        <w:rPr>
          <w:sz w:val="24"/>
          <w:szCs w:val="24"/>
          <w:lang w:val="en-US"/>
        </w:rPr>
      </w:pPr>
    </w:p>
    <w:p w14:paraId="3E2B3268" w14:textId="77777777" w:rsidR="002F6AA6" w:rsidRPr="002F6AA6" w:rsidRDefault="002F6AA6" w:rsidP="002F6AA6">
      <w:pPr>
        <w:rPr>
          <w:sz w:val="24"/>
          <w:szCs w:val="24"/>
          <w:lang w:val="en-US"/>
        </w:rPr>
      </w:pPr>
    </w:p>
    <w:p w14:paraId="1A39835F" w14:textId="77777777" w:rsidR="002F6AA6" w:rsidRPr="002F6AA6" w:rsidRDefault="002F6AA6" w:rsidP="002F6AA6">
      <w:pPr>
        <w:rPr>
          <w:sz w:val="24"/>
          <w:szCs w:val="24"/>
          <w:lang w:val="en-US"/>
        </w:rPr>
      </w:pPr>
      <w:r w:rsidRPr="002F6AA6">
        <w:rPr>
          <w:sz w:val="24"/>
          <w:szCs w:val="24"/>
          <w:lang w:val="en-US"/>
        </w:rPr>
        <w:t xml:space="preserve">%Current text treats the mathematical derivation, programmatic implementation and empirical application of randomized algorithms for near-uniform sampling from the feasible set. </w:t>
      </w:r>
    </w:p>
    <w:p w14:paraId="2B7180D8" w14:textId="77777777" w:rsidR="002F6AA6" w:rsidRPr="002F6AA6" w:rsidRDefault="002F6AA6" w:rsidP="002F6AA6">
      <w:pPr>
        <w:rPr>
          <w:sz w:val="24"/>
          <w:szCs w:val="24"/>
          <w:lang w:val="en-US"/>
        </w:rPr>
      </w:pPr>
    </w:p>
    <w:p w14:paraId="3C68B430" w14:textId="77777777" w:rsidR="002F6AA6" w:rsidRPr="002F6AA6" w:rsidRDefault="002F6AA6" w:rsidP="002F6AA6">
      <w:pPr>
        <w:rPr>
          <w:sz w:val="24"/>
          <w:szCs w:val="24"/>
          <w:lang w:val="en-US"/>
        </w:rPr>
      </w:pPr>
      <w:r w:rsidRPr="002F6AA6">
        <w:rPr>
          <w:sz w:val="24"/>
          <w:szCs w:val="24"/>
          <w:lang w:val="en-US"/>
        </w:rPr>
        <w:t xml:space="preserve">%The feasible set is </w:t>
      </w:r>
      <w:proofErr w:type="spellStart"/>
      <w:r w:rsidRPr="002F6AA6">
        <w:rPr>
          <w:sz w:val="24"/>
          <w:szCs w:val="24"/>
          <w:lang w:val="en-US"/>
        </w:rPr>
        <w:t>defned</w:t>
      </w:r>
      <w:proofErr w:type="spellEnd"/>
      <w:r w:rsidRPr="002F6AA6">
        <w:rPr>
          <w:sz w:val="24"/>
          <w:szCs w:val="24"/>
          <w:lang w:val="en-US"/>
        </w:rPr>
        <w:t xml:space="preserve"> as the solution space to a portfolio optimization problem consisting of all possible values of the choice variables that satisfy the problem’s constraints. The complexity of such a sampling procedure depends on the number of variables, the combined size of domains of variables, and the structure formed by the constraints. I will restrict analysis to convex sets that can be expressed as a bounded intersection of a </w:t>
      </w:r>
      <w:proofErr w:type="spellStart"/>
      <w:r w:rsidRPr="002F6AA6">
        <w:rPr>
          <w:sz w:val="24"/>
          <w:szCs w:val="24"/>
          <w:lang w:val="en-US"/>
        </w:rPr>
        <w:t>fnite</w:t>
      </w:r>
      <w:proofErr w:type="spellEnd"/>
      <w:r w:rsidRPr="002F6AA6">
        <w:rPr>
          <w:sz w:val="24"/>
          <w:szCs w:val="24"/>
          <w:lang w:val="en-US"/>
        </w:rPr>
        <w:t xml:space="preserve"> number of closed </w:t>
      </w:r>
      <w:proofErr w:type="spellStart"/>
      <w:r w:rsidRPr="002F6AA6">
        <w:rPr>
          <w:sz w:val="24"/>
          <w:szCs w:val="24"/>
          <w:lang w:val="en-US"/>
        </w:rPr>
        <w:t>halfspaces</w:t>
      </w:r>
      <w:proofErr w:type="spellEnd"/>
      <w:r w:rsidRPr="002F6AA6">
        <w:rPr>
          <w:sz w:val="24"/>
          <w:szCs w:val="24"/>
          <w:lang w:val="en-US"/>
        </w:rPr>
        <w:t xml:space="preserve"> and/or ellipsoids (i.e. linear and quadratic constraints). The fundamental geometric bodies of study are thus polytopes and ellipsoids with the </w:t>
      </w:r>
      <w:proofErr w:type="spellStart"/>
      <w:r w:rsidRPr="002F6AA6">
        <w:rPr>
          <w:sz w:val="24"/>
          <w:szCs w:val="24"/>
          <w:lang w:val="en-US"/>
        </w:rPr>
        <w:t>characterising</w:t>
      </w:r>
      <w:proofErr w:type="spellEnd"/>
      <w:r w:rsidRPr="002F6AA6">
        <w:rPr>
          <w:sz w:val="24"/>
          <w:szCs w:val="24"/>
          <w:lang w:val="en-US"/>
        </w:rPr>
        <w:t xml:space="preserve"> property of being </w:t>
      </w:r>
      <w:proofErr w:type="spellStart"/>
      <w:r w:rsidRPr="002F6AA6">
        <w:rPr>
          <w:sz w:val="24"/>
          <w:szCs w:val="24"/>
          <w:lang w:val="en-US"/>
        </w:rPr>
        <w:t>defned</w:t>
      </w:r>
      <w:proofErr w:type="spellEnd"/>
      <w:r w:rsidRPr="002F6AA6">
        <w:rPr>
          <w:sz w:val="24"/>
          <w:szCs w:val="24"/>
          <w:lang w:val="en-US"/>
        </w:rPr>
        <w:t xml:space="preserve"> in high dimensional Euclidean space. </w:t>
      </w:r>
    </w:p>
    <w:p w14:paraId="17D5677D" w14:textId="77777777" w:rsidR="002F6AA6" w:rsidRPr="002F6AA6" w:rsidRDefault="002F6AA6" w:rsidP="002F6AA6">
      <w:pPr>
        <w:rPr>
          <w:sz w:val="24"/>
          <w:szCs w:val="24"/>
          <w:lang w:val="en-US"/>
        </w:rPr>
      </w:pPr>
    </w:p>
    <w:p w14:paraId="34760884" w14:textId="3871B918" w:rsidR="0013690E" w:rsidRDefault="002F6AA6" w:rsidP="002F6AA6">
      <w:pPr>
        <w:rPr>
          <w:sz w:val="24"/>
          <w:szCs w:val="24"/>
          <w:lang w:val="en-US"/>
        </w:rPr>
      </w:pPr>
      <w:r w:rsidRPr="002F6AA6">
        <w:rPr>
          <w:sz w:val="24"/>
          <w:szCs w:val="24"/>
          <w:lang w:val="en-US"/>
        </w:rPr>
        <w:lastRenderedPageBreak/>
        <w:t>%After an optimal portfolio is located, remaining stochastic portfolios uniformly spreading the entire feasible set can be used for performance evaluation as by design, they do not display any penchant to any one portfolio strategy. This idea that random portfolios form an optimal control for performance analytics has long been recognized. Yet, to the best of my knowledge, none of the designs found in the literature were setup to uniformly cover the full range of candidate portfolios. Being able to do so would correct the inevitable biases encountered in traditional peer group comparisons and allow for proper hypothesis testing.</w:t>
      </w:r>
    </w:p>
    <w:p w14:paraId="7DD6963F" w14:textId="0D9362E2" w:rsidR="00462635" w:rsidRDefault="00462635" w:rsidP="002F6AA6">
      <w:pPr>
        <w:rPr>
          <w:sz w:val="24"/>
          <w:szCs w:val="24"/>
          <w:lang w:val="en-US"/>
        </w:rPr>
      </w:pPr>
    </w:p>
    <w:p w14:paraId="6A4537DD" w14:textId="77777777" w:rsidR="00A26E91" w:rsidRDefault="00A26E91" w:rsidP="002F6AA6">
      <w:pPr>
        <w:rPr>
          <w:sz w:val="24"/>
          <w:szCs w:val="24"/>
          <w:lang w:val="en-US"/>
        </w:rPr>
      </w:pPr>
    </w:p>
    <w:p w14:paraId="6A3A227B" w14:textId="5349BA6D" w:rsidR="00462635" w:rsidRDefault="00462635" w:rsidP="002F6AA6">
      <w:pPr>
        <w:rPr>
          <w:sz w:val="24"/>
          <w:szCs w:val="24"/>
          <w:lang w:val="en-US"/>
        </w:rPr>
      </w:pPr>
    </w:p>
    <w:p w14:paraId="4E81B719" w14:textId="615A0934" w:rsidR="00462635" w:rsidRDefault="00462635" w:rsidP="002F6AA6">
      <w:pPr>
        <w:rPr>
          <w:sz w:val="24"/>
          <w:szCs w:val="24"/>
          <w:lang w:val="en-US"/>
        </w:rPr>
      </w:pPr>
    </w:p>
    <w:p w14:paraId="562008E6" w14:textId="260246CF" w:rsidR="00462635" w:rsidRDefault="00462635" w:rsidP="002F6AA6">
      <w:pPr>
        <w:rPr>
          <w:sz w:val="24"/>
          <w:szCs w:val="24"/>
          <w:lang w:val="en-US"/>
        </w:rPr>
      </w:pPr>
    </w:p>
    <w:p w14:paraId="40633237" w14:textId="104F28EE" w:rsidR="00462635" w:rsidRPr="00A26E91" w:rsidRDefault="00462635" w:rsidP="002F6AA6">
      <w:pPr>
        <w:rPr>
          <w:b/>
          <w:bCs/>
          <w:sz w:val="24"/>
          <w:szCs w:val="24"/>
          <w:lang w:val="en-US"/>
        </w:rPr>
      </w:pPr>
      <w:r w:rsidRPr="00A26E91">
        <w:rPr>
          <w:b/>
          <w:bCs/>
          <w:sz w:val="24"/>
          <w:szCs w:val="24"/>
          <w:lang w:val="en-US"/>
        </w:rPr>
        <w:t>Literature:</w:t>
      </w:r>
    </w:p>
    <w:p w14:paraId="47E1F705" w14:textId="6E01A784" w:rsidR="00462635" w:rsidRPr="00A26E91" w:rsidRDefault="00462635" w:rsidP="002F6AA6">
      <w:pPr>
        <w:rPr>
          <w:b/>
          <w:bCs/>
          <w:sz w:val="24"/>
          <w:szCs w:val="24"/>
          <w:lang w:val="en-US"/>
        </w:rPr>
      </w:pPr>
    </w:p>
    <w:p w14:paraId="508467C5" w14:textId="49503663" w:rsidR="00462635" w:rsidRPr="00A26E91" w:rsidRDefault="00462635" w:rsidP="002F6AA6">
      <w:pPr>
        <w:rPr>
          <w:b/>
          <w:bCs/>
          <w:sz w:val="24"/>
          <w:szCs w:val="24"/>
          <w:lang w:val="en-US"/>
        </w:rPr>
      </w:pPr>
      <w:r w:rsidRPr="00A26E91">
        <w:rPr>
          <w:b/>
          <w:bCs/>
          <w:sz w:val="24"/>
          <w:szCs w:val="24"/>
          <w:lang w:val="en-US"/>
        </w:rPr>
        <w:t>Performance analysis:</w:t>
      </w:r>
    </w:p>
    <w:p w14:paraId="254359CB" w14:textId="5787D8F5" w:rsidR="00462635" w:rsidRDefault="00462635" w:rsidP="002F6AA6">
      <w:pPr>
        <w:rPr>
          <w:sz w:val="24"/>
          <w:szCs w:val="24"/>
          <w:lang w:val="en-US"/>
        </w:rPr>
      </w:pPr>
      <w:r>
        <w:rPr>
          <w:sz w:val="24"/>
          <w:szCs w:val="24"/>
          <w:lang w:val="en-US"/>
        </w:rPr>
        <w:t>Holdings- and transaction based:</w:t>
      </w:r>
    </w:p>
    <w:p w14:paraId="04AC8C63" w14:textId="58B75305" w:rsidR="00A353F2" w:rsidRPr="002F6AA6" w:rsidRDefault="00A353F2" w:rsidP="00A353F2">
      <w:pPr>
        <w:rPr>
          <w:sz w:val="24"/>
          <w:szCs w:val="24"/>
          <w:lang w:val="en-US"/>
        </w:rPr>
      </w:pPr>
      <w:r>
        <w:rPr>
          <w:sz w:val="24"/>
          <w:szCs w:val="24"/>
          <w:lang w:val="en-US"/>
        </w:rPr>
        <w:t xml:space="preserve">\cite{bib:Dietz1966} - </w:t>
      </w:r>
      <w:r w:rsidRPr="002F6AA6">
        <w:rPr>
          <w:sz w:val="24"/>
          <w:szCs w:val="24"/>
          <w:lang w:val="en-US"/>
        </w:rPr>
        <w:t>Dietz’s (1966) Pension Funds: Measuring Investment Performance.</w:t>
      </w:r>
    </w:p>
    <w:p w14:paraId="6A925E78" w14:textId="78D4F5C5" w:rsidR="00A353F2" w:rsidRPr="002F6AA6" w:rsidRDefault="00A353F2" w:rsidP="00A353F2">
      <w:pPr>
        <w:rPr>
          <w:sz w:val="24"/>
          <w:szCs w:val="24"/>
          <w:lang w:val="en-US"/>
        </w:rPr>
      </w:pPr>
      <w:r>
        <w:rPr>
          <w:sz w:val="24"/>
          <w:szCs w:val="24"/>
          <w:lang w:val="en-US"/>
        </w:rPr>
        <w:t xml:space="preserve">\cite{bib:BAI1968} - </w:t>
      </w:r>
      <w:r w:rsidRPr="002F6AA6">
        <w:rPr>
          <w:sz w:val="24"/>
          <w:szCs w:val="24"/>
          <w:lang w:val="en-US"/>
        </w:rPr>
        <w:t xml:space="preserve">The Bank Administration Institute (BAI 1968) report Measuring the Investment Performance of Pension Funds for the Purpose of Inter-Fund Comparison. </w:t>
      </w:r>
    </w:p>
    <w:p w14:paraId="7850A829" w14:textId="77777777" w:rsidR="00462635" w:rsidRDefault="00462635" w:rsidP="002F6AA6">
      <w:pPr>
        <w:rPr>
          <w:sz w:val="24"/>
          <w:szCs w:val="24"/>
          <w:lang w:val="en-US"/>
        </w:rPr>
      </w:pPr>
      <w:r w:rsidRPr="002F6AA6">
        <w:rPr>
          <w:sz w:val="24"/>
          <w:szCs w:val="24"/>
          <w:lang w:val="en-US"/>
        </w:rPr>
        <w:t>\cite{bib:Brinson1985}</w:t>
      </w:r>
    </w:p>
    <w:p w14:paraId="40CB3FEC" w14:textId="008E38C2" w:rsidR="00462635" w:rsidRDefault="00462635" w:rsidP="002F6AA6">
      <w:pPr>
        <w:rPr>
          <w:sz w:val="24"/>
          <w:szCs w:val="24"/>
          <w:lang w:val="en-US"/>
        </w:rPr>
      </w:pPr>
      <w:r>
        <w:rPr>
          <w:sz w:val="24"/>
          <w:szCs w:val="24"/>
          <w:lang w:val="en-US"/>
        </w:rPr>
        <w:t>\</w:t>
      </w:r>
      <w:r w:rsidRPr="002F6AA6">
        <w:rPr>
          <w:sz w:val="24"/>
          <w:szCs w:val="24"/>
          <w:lang w:val="en-US"/>
        </w:rPr>
        <w:t>cite{bib:BrinsonEtAl1986}</w:t>
      </w:r>
    </w:p>
    <w:p w14:paraId="24243210" w14:textId="77777777" w:rsidR="009D6077" w:rsidRDefault="009D6077" w:rsidP="002F28E1">
      <w:pPr>
        <w:rPr>
          <w:sz w:val="24"/>
          <w:szCs w:val="24"/>
          <w:lang w:val="en-US"/>
        </w:rPr>
      </w:pPr>
    </w:p>
    <w:p w14:paraId="1FE5C529" w14:textId="0DC062F2" w:rsidR="002F28E1" w:rsidRPr="002F6AA6" w:rsidRDefault="002F28E1" w:rsidP="002F28E1">
      <w:pPr>
        <w:rPr>
          <w:sz w:val="24"/>
          <w:szCs w:val="24"/>
          <w:lang w:val="en-US"/>
        </w:rPr>
      </w:pPr>
      <w:r w:rsidRPr="002F6AA6">
        <w:rPr>
          <w:sz w:val="24"/>
          <w:szCs w:val="24"/>
          <w:lang w:val="en-US"/>
        </w:rPr>
        <w:t>Many articles have since been written critiquing and defending existing methods and offering refinements and new methods: Multiperiod (cite) and Multicurrency \cite{bib:Allen1991} attributions.</w:t>
      </w:r>
    </w:p>
    <w:p w14:paraId="4CC98B63" w14:textId="28A0A6E5" w:rsidR="002F28E1" w:rsidRPr="002F6AA6" w:rsidRDefault="002F28E1" w:rsidP="002F28E1">
      <w:pPr>
        <w:rPr>
          <w:sz w:val="24"/>
          <w:szCs w:val="24"/>
          <w:lang w:val="en-US"/>
        </w:rPr>
      </w:pPr>
      <w:proofErr w:type="spellStart"/>
      <w:r w:rsidRPr="002F6AA6">
        <w:rPr>
          <w:sz w:val="24"/>
          <w:szCs w:val="24"/>
          <w:lang w:val="en-US"/>
        </w:rPr>
        <w:t>Ankrim</w:t>
      </w:r>
      <w:proofErr w:type="spellEnd"/>
      <w:r w:rsidRPr="002F6AA6">
        <w:rPr>
          <w:sz w:val="24"/>
          <w:szCs w:val="24"/>
          <w:lang w:val="en-US"/>
        </w:rPr>
        <w:t xml:space="preserve"> and Hensel (1992, 1994)</w:t>
      </w:r>
    </w:p>
    <w:p w14:paraId="6AF53878" w14:textId="362F75E2" w:rsidR="002F28E1" w:rsidRPr="002F6AA6" w:rsidRDefault="002F28E1" w:rsidP="002F28E1">
      <w:pPr>
        <w:rPr>
          <w:sz w:val="24"/>
          <w:szCs w:val="24"/>
          <w:lang w:val="en-US"/>
        </w:rPr>
      </w:pPr>
      <w:proofErr w:type="spellStart"/>
      <w:r w:rsidRPr="002F6AA6">
        <w:rPr>
          <w:sz w:val="24"/>
          <w:szCs w:val="24"/>
          <w:lang w:val="en-US"/>
        </w:rPr>
        <w:t>Karnosky</w:t>
      </w:r>
      <w:proofErr w:type="spellEnd"/>
      <w:r w:rsidRPr="002F6AA6">
        <w:rPr>
          <w:sz w:val="24"/>
          <w:szCs w:val="24"/>
          <w:lang w:val="en-US"/>
        </w:rPr>
        <w:t xml:space="preserve"> and Singer (1994). Arguably the single most important paper published on attribution in the 1990s </w:t>
      </w:r>
    </w:p>
    <w:p w14:paraId="5C8435D3" w14:textId="77777777" w:rsidR="002F28E1" w:rsidRPr="002F6AA6" w:rsidRDefault="002F28E1" w:rsidP="002F28E1">
      <w:pPr>
        <w:rPr>
          <w:sz w:val="24"/>
          <w:szCs w:val="24"/>
          <w:lang w:val="en-US"/>
        </w:rPr>
      </w:pPr>
      <w:r w:rsidRPr="002F6AA6">
        <w:rPr>
          <w:sz w:val="24"/>
          <w:szCs w:val="24"/>
          <w:lang w:val="en-US"/>
        </w:rPr>
        <w:t>%</w:t>
      </w:r>
      <w:proofErr w:type="spellStart"/>
      <w:r w:rsidRPr="002F6AA6">
        <w:rPr>
          <w:sz w:val="24"/>
          <w:szCs w:val="24"/>
          <w:lang w:val="en-US"/>
        </w:rPr>
        <w:t>Menchero</w:t>
      </w:r>
      <w:proofErr w:type="spellEnd"/>
      <w:r w:rsidRPr="002F6AA6">
        <w:rPr>
          <w:sz w:val="24"/>
          <w:szCs w:val="24"/>
          <w:lang w:val="en-US"/>
        </w:rPr>
        <w:t>, Jose G. 2000. “An Optimized Approach to Linking Attribution Effects over Time.” Journal of Performance Measurement 5 (1): 36–42.</w:t>
      </w:r>
    </w:p>
    <w:p w14:paraId="5711BE96" w14:textId="0821A76C" w:rsidR="002F28E1" w:rsidRDefault="002F28E1" w:rsidP="002F28E1">
      <w:pPr>
        <w:rPr>
          <w:sz w:val="24"/>
          <w:szCs w:val="24"/>
          <w:lang w:val="en-US"/>
        </w:rPr>
      </w:pPr>
    </w:p>
    <w:p w14:paraId="0E2096EE" w14:textId="134AE0E3" w:rsidR="009D6077" w:rsidRDefault="009D6077" w:rsidP="002F28E1">
      <w:pPr>
        <w:rPr>
          <w:sz w:val="24"/>
          <w:szCs w:val="24"/>
          <w:lang w:val="en-US"/>
        </w:rPr>
      </w:pPr>
    </w:p>
    <w:p w14:paraId="7632B918" w14:textId="77777777" w:rsidR="009D6077" w:rsidRPr="002F6AA6" w:rsidRDefault="009D6077" w:rsidP="009D6077">
      <w:pPr>
        <w:rPr>
          <w:sz w:val="24"/>
          <w:szCs w:val="24"/>
          <w:lang w:val="en-US"/>
        </w:rPr>
      </w:pPr>
      <w:r w:rsidRPr="002F6AA6">
        <w:rPr>
          <w:sz w:val="24"/>
          <w:szCs w:val="24"/>
          <w:lang w:val="en-US"/>
        </w:rPr>
        <w:t>Seminal paper of \cite{bib:Fama1972} suggested breaking down observed return into the part resulting from ability to pick the best securities at a given level of risk and the part that is the result of predictions of general market price movements.</w:t>
      </w:r>
    </w:p>
    <w:p w14:paraId="3AA20F53" w14:textId="77777777" w:rsidR="009D6077" w:rsidRPr="002F6AA6" w:rsidRDefault="009D6077" w:rsidP="002F28E1">
      <w:pPr>
        <w:rPr>
          <w:sz w:val="24"/>
          <w:szCs w:val="24"/>
          <w:lang w:val="en-US"/>
        </w:rPr>
      </w:pPr>
    </w:p>
    <w:p w14:paraId="5EC95FA6" w14:textId="77777777" w:rsidR="002F28E1" w:rsidRPr="002F6AA6" w:rsidRDefault="002F28E1" w:rsidP="002F28E1">
      <w:pPr>
        <w:rPr>
          <w:sz w:val="24"/>
          <w:szCs w:val="24"/>
          <w:lang w:val="en-US"/>
        </w:rPr>
      </w:pPr>
      <w:r w:rsidRPr="002F6AA6">
        <w:rPr>
          <w:sz w:val="24"/>
          <w:szCs w:val="24"/>
          <w:lang w:val="en-US"/>
        </w:rPr>
        <w:t>%\cite{bib:FamaFrench1993}, size value and momentum \cite{bib:Carhart1997} and size, value, and two quality factors \cite{bib:FamaFrench2015}.</w:t>
      </w:r>
    </w:p>
    <w:p w14:paraId="6E67575E" w14:textId="77777777" w:rsidR="002F28E1" w:rsidRPr="002F6AA6" w:rsidRDefault="002F28E1" w:rsidP="002F28E1">
      <w:pPr>
        <w:rPr>
          <w:sz w:val="24"/>
          <w:szCs w:val="24"/>
          <w:lang w:val="en-US"/>
        </w:rPr>
      </w:pPr>
      <w:r w:rsidRPr="002F6AA6">
        <w:rPr>
          <w:sz w:val="24"/>
          <w:szCs w:val="24"/>
          <w:lang w:val="en-US"/>
        </w:rPr>
        <w:t>% \cite{bib:Sharpe1998}</w:t>
      </w:r>
    </w:p>
    <w:p w14:paraId="0D8F98DA" w14:textId="77777777" w:rsidR="002F28E1" w:rsidRPr="002F6AA6" w:rsidRDefault="002F28E1" w:rsidP="002F28E1">
      <w:pPr>
        <w:rPr>
          <w:sz w:val="24"/>
          <w:szCs w:val="24"/>
          <w:lang w:val="en-US"/>
        </w:rPr>
      </w:pPr>
    </w:p>
    <w:p w14:paraId="58E7A5A8" w14:textId="77777777" w:rsidR="002F28E1" w:rsidRPr="002F6AA6" w:rsidRDefault="002F28E1" w:rsidP="002F28E1">
      <w:pPr>
        <w:rPr>
          <w:sz w:val="24"/>
          <w:szCs w:val="24"/>
          <w:lang w:val="en-US"/>
        </w:rPr>
      </w:pPr>
      <w:r w:rsidRPr="002F6AA6">
        <w:rPr>
          <w:sz w:val="24"/>
          <w:szCs w:val="24"/>
          <w:lang w:val="en-US"/>
        </w:rPr>
        <w:t xml:space="preserve">% Eugene </w:t>
      </w:r>
      <w:proofErr w:type="spellStart"/>
      <w:r w:rsidRPr="002F6AA6">
        <w:rPr>
          <w:sz w:val="24"/>
          <w:szCs w:val="24"/>
          <w:lang w:val="en-US"/>
        </w:rPr>
        <w:t>F.Fama</w:t>
      </w:r>
      <w:proofErr w:type="spellEnd"/>
      <w:r w:rsidRPr="002F6AA6">
        <w:rPr>
          <w:sz w:val="24"/>
          <w:szCs w:val="24"/>
          <w:lang w:val="en-US"/>
        </w:rPr>
        <w:t xml:space="preserve"> and Kenneth </w:t>
      </w:r>
      <w:proofErr w:type="spellStart"/>
      <w:r w:rsidRPr="002F6AA6">
        <w:rPr>
          <w:sz w:val="24"/>
          <w:szCs w:val="24"/>
          <w:lang w:val="en-US"/>
        </w:rPr>
        <w:t>R.French</w:t>
      </w:r>
      <w:proofErr w:type="spellEnd"/>
      <w:r w:rsidRPr="002F6AA6">
        <w:rPr>
          <w:sz w:val="24"/>
          <w:szCs w:val="24"/>
          <w:lang w:val="en-US"/>
        </w:rPr>
        <w:t xml:space="preserve"> 1993. Common risk factors in the returns on stocks and bonds. Journal of Financial Economics 33, 1, 3-56</w:t>
      </w:r>
    </w:p>
    <w:p w14:paraId="49CAFC4A" w14:textId="77777777" w:rsidR="002F28E1" w:rsidRPr="002F6AA6" w:rsidRDefault="002F28E1" w:rsidP="002F28E1">
      <w:pPr>
        <w:rPr>
          <w:sz w:val="24"/>
          <w:szCs w:val="24"/>
          <w:lang w:val="en-US"/>
        </w:rPr>
      </w:pPr>
    </w:p>
    <w:p w14:paraId="0B3D900F" w14:textId="77777777" w:rsidR="002F28E1" w:rsidRPr="002F6AA6" w:rsidRDefault="002F28E1" w:rsidP="002F28E1">
      <w:pPr>
        <w:rPr>
          <w:sz w:val="24"/>
          <w:szCs w:val="24"/>
          <w:lang w:val="en-US"/>
        </w:rPr>
      </w:pPr>
      <w:r w:rsidRPr="002F6AA6">
        <w:rPr>
          <w:sz w:val="24"/>
          <w:szCs w:val="24"/>
          <w:lang w:val="en-US"/>
        </w:rPr>
        <w:t>% William F. Sharpe 1998. The Journal of Portfolio Management, 18 (2) 7-19; DOI: https://doi.org/10.3905/jpm.1992.409394</w:t>
      </w:r>
    </w:p>
    <w:p w14:paraId="53CC3583" w14:textId="77777777" w:rsidR="002F28E1" w:rsidRPr="002F6AA6" w:rsidRDefault="002F28E1" w:rsidP="002F28E1">
      <w:pPr>
        <w:rPr>
          <w:sz w:val="24"/>
          <w:szCs w:val="24"/>
          <w:lang w:val="en-US"/>
        </w:rPr>
      </w:pPr>
    </w:p>
    <w:p w14:paraId="046E9DF0" w14:textId="77777777" w:rsidR="002F28E1" w:rsidRPr="002F6AA6" w:rsidRDefault="002F28E1" w:rsidP="002F28E1">
      <w:pPr>
        <w:rPr>
          <w:sz w:val="24"/>
          <w:szCs w:val="24"/>
          <w:lang w:val="en-US"/>
        </w:rPr>
      </w:pPr>
      <w:r w:rsidRPr="002F6AA6">
        <w:rPr>
          <w:sz w:val="24"/>
          <w:szCs w:val="24"/>
          <w:lang w:val="en-US"/>
        </w:rPr>
        <w:t xml:space="preserve">% </w:t>
      </w:r>
      <w:proofErr w:type="spellStart"/>
      <w:r w:rsidRPr="002F6AA6">
        <w:rPr>
          <w:sz w:val="24"/>
          <w:szCs w:val="24"/>
          <w:lang w:val="en-US"/>
        </w:rPr>
        <w:t>Fama</w:t>
      </w:r>
      <w:proofErr w:type="spellEnd"/>
      <w:r w:rsidRPr="002F6AA6">
        <w:rPr>
          <w:sz w:val="24"/>
          <w:szCs w:val="24"/>
          <w:lang w:val="en-US"/>
        </w:rPr>
        <w:t xml:space="preserve"> (1972) “Components of Investment Performance”.</w:t>
      </w:r>
    </w:p>
    <w:p w14:paraId="22ADB623" w14:textId="77777777" w:rsidR="002F28E1" w:rsidRPr="002F6AA6" w:rsidRDefault="002F28E1" w:rsidP="002F28E1">
      <w:pPr>
        <w:rPr>
          <w:sz w:val="24"/>
          <w:szCs w:val="24"/>
          <w:lang w:val="en-US"/>
        </w:rPr>
      </w:pPr>
      <w:r w:rsidRPr="002F6AA6">
        <w:rPr>
          <w:sz w:val="24"/>
          <w:szCs w:val="24"/>
          <w:lang w:val="en-US"/>
        </w:rPr>
        <w:t xml:space="preserve">%Brinson, Hood, and </w:t>
      </w:r>
      <w:proofErr w:type="spellStart"/>
      <w:r w:rsidRPr="002F6AA6">
        <w:rPr>
          <w:sz w:val="24"/>
          <w:szCs w:val="24"/>
          <w:lang w:val="en-US"/>
        </w:rPr>
        <w:t>Beebower’s</w:t>
      </w:r>
      <w:proofErr w:type="spellEnd"/>
      <w:r w:rsidRPr="002F6AA6">
        <w:rPr>
          <w:sz w:val="24"/>
          <w:szCs w:val="24"/>
          <w:lang w:val="en-US"/>
        </w:rPr>
        <w:t xml:space="preserve"> (1986) “Determinants of Portfolio Performance”.</w:t>
      </w:r>
    </w:p>
    <w:p w14:paraId="7D312E29" w14:textId="77777777" w:rsidR="002F28E1" w:rsidRPr="002F6AA6" w:rsidRDefault="002F28E1" w:rsidP="002F28E1">
      <w:pPr>
        <w:rPr>
          <w:sz w:val="24"/>
          <w:szCs w:val="24"/>
          <w:lang w:val="en-US"/>
        </w:rPr>
      </w:pPr>
      <w:r w:rsidRPr="002F6AA6">
        <w:rPr>
          <w:sz w:val="24"/>
          <w:szCs w:val="24"/>
          <w:lang w:val="en-US"/>
        </w:rPr>
        <w:t xml:space="preserve">%Brinson and </w:t>
      </w:r>
      <w:proofErr w:type="spellStart"/>
      <w:r w:rsidRPr="002F6AA6">
        <w:rPr>
          <w:sz w:val="24"/>
          <w:szCs w:val="24"/>
          <w:lang w:val="en-US"/>
        </w:rPr>
        <w:t>Fachler</w:t>
      </w:r>
      <w:proofErr w:type="spellEnd"/>
      <w:r w:rsidRPr="002F6AA6">
        <w:rPr>
          <w:sz w:val="24"/>
          <w:szCs w:val="24"/>
          <w:lang w:val="en-US"/>
        </w:rPr>
        <w:t xml:space="preserve"> (1985).“Measuring Non-US Equity Portfolio Performance”.</w:t>
      </w:r>
    </w:p>
    <w:p w14:paraId="61D26E74" w14:textId="62C4C5BE" w:rsidR="002F28E1" w:rsidRDefault="002F28E1" w:rsidP="002F28E1">
      <w:pPr>
        <w:rPr>
          <w:sz w:val="24"/>
          <w:szCs w:val="24"/>
          <w:lang w:val="en-US"/>
        </w:rPr>
      </w:pPr>
      <w:r w:rsidRPr="002F6AA6">
        <w:rPr>
          <w:sz w:val="24"/>
          <w:szCs w:val="24"/>
          <w:lang w:val="en-US"/>
        </w:rPr>
        <w:lastRenderedPageBreak/>
        <w:t>% Allen (1991). “Performance Attribution for Global Equity Portfolios”</w:t>
      </w:r>
    </w:p>
    <w:p w14:paraId="2E0C4A39" w14:textId="28883E88" w:rsidR="00462635" w:rsidRDefault="00462635" w:rsidP="002F6AA6">
      <w:pPr>
        <w:rPr>
          <w:sz w:val="24"/>
          <w:szCs w:val="24"/>
          <w:lang w:val="en-US"/>
        </w:rPr>
      </w:pPr>
    </w:p>
    <w:p w14:paraId="0DD3A85F" w14:textId="55CA3F02" w:rsidR="00462635" w:rsidRDefault="00462635" w:rsidP="002F6AA6">
      <w:pPr>
        <w:rPr>
          <w:sz w:val="24"/>
          <w:szCs w:val="24"/>
          <w:lang w:val="en-US"/>
        </w:rPr>
      </w:pPr>
    </w:p>
    <w:p w14:paraId="4AE01CBF" w14:textId="77777777" w:rsidR="002F28E1" w:rsidRDefault="002F28E1" w:rsidP="002F6AA6">
      <w:pPr>
        <w:rPr>
          <w:sz w:val="24"/>
          <w:szCs w:val="24"/>
          <w:lang w:val="en-US"/>
        </w:rPr>
      </w:pPr>
    </w:p>
    <w:p w14:paraId="6FDE60C9" w14:textId="18F8F5C9" w:rsidR="00C84122" w:rsidRPr="00D9188C" w:rsidRDefault="00C84122" w:rsidP="002F6AA6">
      <w:pPr>
        <w:rPr>
          <w:b/>
          <w:bCs/>
          <w:sz w:val="24"/>
          <w:szCs w:val="24"/>
          <w:lang w:val="en-US"/>
        </w:rPr>
      </w:pPr>
      <w:r w:rsidRPr="00D9188C">
        <w:rPr>
          <w:b/>
          <w:bCs/>
          <w:sz w:val="24"/>
          <w:szCs w:val="24"/>
          <w:lang w:val="en-US"/>
        </w:rPr>
        <w:t>Active management:</w:t>
      </w:r>
    </w:p>
    <w:p w14:paraId="07C09CFD" w14:textId="77777777" w:rsidR="00C84122" w:rsidRPr="002F6AA6" w:rsidRDefault="00C84122" w:rsidP="00C84122">
      <w:pPr>
        <w:rPr>
          <w:sz w:val="24"/>
          <w:szCs w:val="24"/>
          <w:lang w:val="en-US"/>
        </w:rPr>
      </w:pPr>
      <w:r w:rsidRPr="002F6AA6">
        <w:rPr>
          <w:sz w:val="24"/>
          <w:szCs w:val="24"/>
          <w:lang w:val="en-US"/>
        </w:rPr>
        <w:t xml:space="preserve">By Sharpe's arithmetic of active </w:t>
      </w:r>
      <w:proofErr w:type="spellStart"/>
      <w:r w:rsidRPr="002F6AA6">
        <w:rPr>
          <w:sz w:val="24"/>
          <w:szCs w:val="24"/>
          <w:lang w:val="en-US"/>
        </w:rPr>
        <w:t>managment</w:t>
      </w:r>
      <w:proofErr w:type="spellEnd"/>
      <w:r w:rsidRPr="002F6AA6">
        <w:rPr>
          <w:sz w:val="24"/>
          <w:szCs w:val="24"/>
          <w:lang w:val="en-US"/>
        </w:rPr>
        <w:t xml:space="preserve"> \cite{bib:Sharpe1991}</w:t>
      </w:r>
    </w:p>
    <w:p w14:paraId="03534B43" w14:textId="77777777" w:rsidR="00C84122" w:rsidRPr="002F6AA6" w:rsidRDefault="00C84122" w:rsidP="00C84122">
      <w:pPr>
        <w:rPr>
          <w:sz w:val="24"/>
          <w:szCs w:val="24"/>
          <w:lang w:val="en-US"/>
        </w:rPr>
      </w:pPr>
      <w:r w:rsidRPr="002F6AA6">
        <w:rPr>
          <w:sz w:val="24"/>
          <w:szCs w:val="24"/>
          <w:lang w:val="en-US"/>
        </w:rPr>
        <w:t>% W. F. Sharpe 1991. The Arithmetic of Active Management. Financial Analysts Journal. 47, 1, 7-9 10.2469/faj.v47.n1.7</w:t>
      </w:r>
    </w:p>
    <w:p w14:paraId="21F9D081" w14:textId="77777777" w:rsidR="00C84122" w:rsidRDefault="00C84122" w:rsidP="002F6AA6">
      <w:pPr>
        <w:rPr>
          <w:sz w:val="24"/>
          <w:szCs w:val="24"/>
          <w:lang w:val="en-US"/>
        </w:rPr>
      </w:pPr>
    </w:p>
    <w:p w14:paraId="6C7276A3" w14:textId="7E3E3682" w:rsidR="00462635" w:rsidRDefault="00462635" w:rsidP="002F6AA6">
      <w:pPr>
        <w:rPr>
          <w:sz w:val="24"/>
          <w:szCs w:val="24"/>
          <w:lang w:val="en-US"/>
        </w:rPr>
      </w:pPr>
    </w:p>
    <w:p w14:paraId="33BE1DA0" w14:textId="6A30802C" w:rsidR="00462635" w:rsidRPr="00D9188C" w:rsidRDefault="00C84122" w:rsidP="002F6AA6">
      <w:pPr>
        <w:rPr>
          <w:b/>
          <w:bCs/>
          <w:sz w:val="24"/>
          <w:szCs w:val="24"/>
          <w:lang w:val="en-US"/>
        </w:rPr>
      </w:pPr>
      <w:r w:rsidRPr="00D9188C">
        <w:rPr>
          <w:b/>
          <w:bCs/>
          <w:sz w:val="24"/>
          <w:szCs w:val="24"/>
          <w:lang w:val="en-US"/>
        </w:rPr>
        <w:t>Dartboard game:</w:t>
      </w:r>
    </w:p>
    <w:p w14:paraId="27619478" w14:textId="65899546" w:rsidR="00C84122" w:rsidRPr="002F6AA6" w:rsidRDefault="00C84122" w:rsidP="00C84122">
      <w:pPr>
        <w:rPr>
          <w:sz w:val="24"/>
          <w:szCs w:val="24"/>
          <w:lang w:val="en-US"/>
        </w:rPr>
      </w:pPr>
      <w:r w:rsidRPr="002F6AA6">
        <w:rPr>
          <w:sz w:val="24"/>
          <w:szCs w:val="24"/>
          <w:lang w:val="en-US"/>
        </w:rPr>
        <w:t xml:space="preserve">the game has not met scientific standards, thorough studies have analyzed the contest in detail \cite{bib:BarberLoeffler1993}, \cite{bib:GreeneSmart1999} and </w:t>
      </w:r>
    </w:p>
    <w:p w14:paraId="05F87307" w14:textId="770ABF48" w:rsidR="00C84122" w:rsidRDefault="00C84122" w:rsidP="002F6AA6">
      <w:pPr>
        <w:rPr>
          <w:sz w:val="24"/>
          <w:szCs w:val="24"/>
          <w:lang w:val="en-US"/>
        </w:rPr>
      </w:pPr>
    </w:p>
    <w:p w14:paraId="70D0581D" w14:textId="77777777" w:rsidR="00D9188C" w:rsidRPr="002F6AA6" w:rsidRDefault="00D9188C" w:rsidP="00D9188C">
      <w:pPr>
        <w:rPr>
          <w:sz w:val="24"/>
          <w:szCs w:val="24"/>
          <w:lang w:val="en-US"/>
        </w:rPr>
      </w:pPr>
      <w:r w:rsidRPr="002F6AA6">
        <w:rPr>
          <w:sz w:val="24"/>
          <w:szCs w:val="24"/>
          <w:lang w:val="en-US"/>
        </w:rPr>
        <w:t>%Bing Liang</w:t>
      </w:r>
    </w:p>
    <w:p w14:paraId="03D14E7E" w14:textId="77777777" w:rsidR="00D9188C" w:rsidRPr="002F6AA6" w:rsidRDefault="00D9188C" w:rsidP="00D9188C">
      <w:pPr>
        <w:rPr>
          <w:sz w:val="24"/>
          <w:szCs w:val="24"/>
          <w:lang w:val="en-US"/>
        </w:rPr>
      </w:pPr>
      <w:r w:rsidRPr="002F6AA6">
        <w:rPr>
          <w:sz w:val="24"/>
          <w:szCs w:val="24"/>
          <w:lang w:val="en-US"/>
        </w:rPr>
        <w:t>%The "Dartboard" Column: The Pros, the Darts, and the Market %38 Pages Posted: 27 Nov 1996</w:t>
      </w:r>
    </w:p>
    <w:p w14:paraId="0FBCF84A" w14:textId="77777777" w:rsidR="00D9188C" w:rsidRPr="002F6AA6" w:rsidRDefault="00D9188C" w:rsidP="00D9188C">
      <w:pPr>
        <w:rPr>
          <w:sz w:val="24"/>
          <w:szCs w:val="24"/>
          <w:lang w:val="en-US"/>
        </w:rPr>
      </w:pPr>
    </w:p>
    <w:p w14:paraId="5F8DF16B" w14:textId="77777777" w:rsidR="00D9188C" w:rsidRPr="002F6AA6" w:rsidRDefault="00D9188C" w:rsidP="00D9188C">
      <w:pPr>
        <w:rPr>
          <w:sz w:val="24"/>
          <w:szCs w:val="24"/>
          <w:lang w:val="en-US"/>
        </w:rPr>
      </w:pPr>
      <w:r w:rsidRPr="002F6AA6">
        <w:rPr>
          <w:sz w:val="24"/>
          <w:szCs w:val="24"/>
          <w:lang w:val="en-US"/>
        </w:rPr>
        <w:t>%B. M. Barber and D. Loeffler</w:t>
      </w:r>
    </w:p>
    <w:p w14:paraId="63737B19" w14:textId="77777777" w:rsidR="00D9188C" w:rsidRPr="002F6AA6" w:rsidRDefault="00D9188C" w:rsidP="00D9188C">
      <w:pPr>
        <w:rPr>
          <w:sz w:val="24"/>
          <w:szCs w:val="24"/>
          <w:lang w:val="en-US"/>
        </w:rPr>
      </w:pPr>
      <w:r w:rsidRPr="002F6AA6">
        <w:rPr>
          <w:sz w:val="24"/>
          <w:szCs w:val="24"/>
          <w:lang w:val="en-US"/>
        </w:rPr>
        <w:t>%The "Dartboard" Column: Second-Hand Information and %Price Pressure</w:t>
      </w:r>
    </w:p>
    <w:p w14:paraId="60465721" w14:textId="77777777" w:rsidR="00D9188C" w:rsidRPr="002F6AA6" w:rsidRDefault="00D9188C" w:rsidP="00D9188C">
      <w:pPr>
        <w:rPr>
          <w:sz w:val="24"/>
          <w:szCs w:val="24"/>
          <w:lang w:val="en-US"/>
        </w:rPr>
      </w:pPr>
      <w:r w:rsidRPr="002F6AA6">
        <w:rPr>
          <w:sz w:val="24"/>
          <w:szCs w:val="24"/>
          <w:lang w:val="en-US"/>
        </w:rPr>
        <w:t>%The Journal of Financial and Quantitative Analysis</w:t>
      </w:r>
    </w:p>
    <w:p w14:paraId="05898028" w14:textId="77777777" w:rsidR="00D9188C" w:rsidRPr="002F6AA6" w:rsidRDefault="00D9188C" w:rsidP="00D9188C">
      <w:pPr>
        <w:rPr>
          <w:sz w:val="24"/>
          <w:szCs w:val="24"/>
          <w:lang w:val="en-US"/>
        </w:rPr>
      </w:pPr>
      <w:r w:rsidRPr="002F6AA6">
        <w:rPr>
          <w:sz w:val="24"/>
          <w:szCs w:val="24"/>
          <w:lang w:val="en-US"/>
        </w:rPr>
        <w:t>%Vol. 28, No. 2 (Jun., 1993), pp. 273-284</w:t>
      </w:r>
    </w:p>
    <w:p w14:paraId="070638FB" w14:textId="77777777" w:rsidR="00D9188C" w:rsidRPr="002F6AA6" w:rsidRDefault="00D9188C" w:rsidP="00D9188C">
      <w:pPr>
        <w:rPr>
          <w:sz w:val="24"/>
          <w:szCs w:val="24"/>
          <w:lang w:val="en-US"/>
        </w:rPr>
      </w:pPr>
      <w:r w:rsidRPr="002F6AA6">
        <w:rPr>
          <w:sz w:val="24"/>
          <w:szCs w:val="24"/>
          <w:lang w:val="en-US"/>
        </w:rPr>
        <w:t>%10.2307/2331290</w:t>
      </w:r>
    </w:p>
    <w:p w14:paraId="14C49C60" w14:textId="77777777" w:rsidR="00D9188C" w:rsidRPr="002F6AA6" w:rsidRDefault="00D9188C" w:rsidP="00D9188C">
      <w:pPr>
        <w:rPr>
          <w:sz w:val="24"/>
          <w:szCs w:val="24"/>
          <w:lang w:val="en-US"/>
        </w:rPr>
      </w:pPr>
    </w:p>
    <w:p w14:paraId="55AFC246" w14:textId="77777777" w:rsidR="00D9188C" w:rsidRPr="002F6AA6" w:rsidRDefault="00D9188C" w:rsidP="00D9188C">
      <w:pPr>
        <w:rPr>
          <w:sz w:val="24"/>
          <w:szCs w:val="24"/>
          <w:lang w:val="en-US"/>
        </w:rPr>
      </w:pPr>
      <w:r w:rsidRPr="002F6AA6">
        <w:rPr>
          <w:sz w:val="24"/>
          <w:szCs w:val="24"/>
          <w:lang w:val="en-US"/>
        </w:rPr>
        <w:t>J. Greene and S. Smart</w:t>
      </w:r>
    </w:p>
    <w:p w14:paraId="52BCE87F" w14:textId="77777777" w:rsidR="00D9188C" w:rsidRPr="002F6AA6" w:rsidRDefault="00D9188C" w:rsidP="00D9188C">
      <w:pPr>
        <w:rPr>
          <w:sz w:val="24"/>
          <w:szCs w:val="24"/>
          <w:lang w:val="en-US"/>
        </w:rPr>
      </w:pPr>
      <w:r w:rsidRPr="002F6AA6">
        <w:rPr>
          <w:sz w:val="24"/>
          <w:szCs w:val="24"/>
          <w:lang w:val="en-US"/>
        </w:rPr>
        <w:t>Liquidity Provision and Noise Trading: Evidence from the “Investment Dartboard” Column</w:t>
      </w:r>
      <w:r>
        <w:rPr>
          <w:sz w:val="24"/>
          <w:szCs w:val="24"/>
          <w:lang w:val="en-US"/>
        </w:rPr>
        <w:t xml:space="preserve"> </w:t>
      </w:r>
      <w:r w:rsidRPr="002F6AA6">
        <w:rPr>
          <w:sz w:val="24"/>
          <w:szCs w:val="24"/>
          <w:lang w:val="en-US"/>
        </w:rPr>
        <w:t>1999</w:t>
      </w:r>
      <w:r>
        <w:rPr>
          <w:sz w:val="24"/>
          <w:szCs w:val="24"/>
          <w:lang w:val="en-US"/>
        </w:rPr>
        <w:t>. T</w:t>
      </w:r>
      <w:r w:rsidRPr="002F6AA6">
        <w:rPr>
          <w:sz w:val="24"/>
          <w:szCs w:val="24"/>
          <w:lang w:val="en-US"/>
        </w:rPr>
        <w:t>he Journal of Finance</w:t>
      </w:r>
      <w:r>
        <w:rPr>
          <w:sz w:val="24"/>
          <w:szCs w:val="24"/>
          <w:lang w:val="en-US"/>
        </w:rPr>
        <w:t xml:space="preserve"> </w:t>
      </w:r>
      <w:r w:rsidRPr="002F6AA6">
        <w:rPr>
          <w:sz w:val="24"/>
          <w:szCs w:val="24"/>
          <w:lang w:val="en-US"/>
        </w:rPr>
        <w:t>54, 5,</w:t>
      </w:r>
      <w:r>
        <w:rPr>
          <w:sz w:val="24"/>
          <w:szCs w:val="24"/>
          <w:lang w:val="en-US"/>
        </w:rPr>
        <w:t xml:space="preserve"> </w:t>
      </w:r>
      <w:r w:rsidRPr="002F6AA6">
        <w:rPr>
          <w:sz w:val="24"/>
          <w:szCs w:val="24"/>
          <w:lang w:val="en-US"/>
        </w:rPr>
        <w:t>1885-1899</w:t>
      </w:r>
      <w:r>
        <w:rPr>
          <w:sz w:val="24"/>
          <w:szCs w:val="24"/>
          <w:lang w:val="en-US"/>
        </w:rPr>
        <w:t xml:space="preserve">. </w:t>
      </w:r>
      <w:r w:rsidRPr="002F6AA6">
        <w:rPr>
          <w:sz w:val="24"/>
          <w:szCs w:val="24"/>
          <w:lang w:val="en-US"/>
        </w:rPr>
        <w:t>0.1111/0022-1082.00171</w:t>
      </w:r>
    </w:p>
    <w:p w14:paraId="72592B8F" w14:textId="61E8F745" w:rsidR="00C84122" w:rsidRDefault="00C84122" w:rsidP="002F6AA6">
      <w:pPr>
        <w:rPr>
          <w:sz w:val="24"/>
          <w:szCs w:val="24"/>
          <w:lang w:val="en-US"/>
        </w:rPr>
      </w:pPr>
    </w:p>
    <w:p w14:paraId="416308AE" w14:textId="77777777" w:rsidR="00C84122" w:rsidRPr="002F6AA6" w:rsidRDefault="00C84122" w:rsidP="002F6AA6">
      <w:pPr>
        <w:rPr>
          <w:sz w:val="24"/>
          <w:szCs w:val="24"/>
          <w:lang w:val="en-US"/>
        </w:rPr>
      </w:pPr>
    </w:p>
    <w:sectPr w:rsidR="00C84122" w:rsidRPr="002F6A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45 Light">
    <w:altName w:val="Arial"/>
    <w:panose1 w:val="020B0400000000000000"/>
    <w:charset w:val="00"/>
    <w:family w:val="swiss"/>
    <w:notTrueType/>
    <w:pitch w:val="variable"/>
    <w:sig w:usb0="800000AF" w:usb1="4000004A" w:usb2="00000000" w:usb3="00000000" w:csb0="00000001" w:csb1="00000000"/>
  </w:font>
  <w:font w:name="Helvetica 65 Medium">
    <w:altName w:val="Arial Black"/>
    <w:panose1 w:val="020B0600000000000000"/>
    <w:charset w:val="00"/>
    <w:family w:val="swiss"/>
    <w:notTrueType/>
    <w:pitch w:val="variable"/>
    <w:sig w:usb0="800000AF" w:usb1="4000004A" w:usb2="00000000" w:usb3="00000000" w:csb0="00000001" w:csb1="00000000"/>
  </w:font>
  <w:font w:name="Helvetica">
    <w:panose1 w:val="020B0604020202020204"/>
    <w:charset w:val="00"/>
    <w:family w:val="swiss"/>
    <w:pitch w:val="variable"/>
    <w:sig w:usb0="00000003" w:usb1="00000000" w:usb2="00000000" w:usb3="00000000" w:csb0="00000001" w:csb1="00000000"/>
  </w:font>
  <w:font w:name="Whitney B">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D63"/>
    <w:multiLevelType w:val="hybridMultilevel"/>
    <w:tmpl w:val="1C181C50"/>
    <w:lvl w:ilvl="0" w:tplc="4D5E95CA">
      <w:start w:val="1"/>
      <w:numFmt w:val="bullet"/>
      <w:pStyle w:val="OLZ-LayoutInfo-3-BoxFusszeile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647148"/>
    <w:multiLevelType w:val="multilevel"/>
    <w:tmpl w:val="82A0B096"/>
    <w:lvl w:ilvl="0">
      <w:start w:val="1"/>
      <w:numFmt w:val="decimal"/>
      <w:pStyle w:val="berschrift-10ptOLZ1-spaltig"/>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none"/>
      <w:lvlText w:val=""/>
      <w:lvlJc w:val="left"/>
      <w:pPr>
        <w:ind w:left="357" w:hanging="357"/>
      </w:pPr>
      <w:rPr>
        <w:rFonts w:hint="default"/>
      </w:rPr>
    </w:lvl>
    <w:lvl w:ilvl="4">
      <w:start w:val="1"/>
      <w:numFmt w:val="none"/>
      <w:lvlText w:val=""/>
      <w:lvlJc w:val="left"/>
      <w:pPr>
        <w:ind w:left="357" w:hanging="357"/>
      </w:pPr>
      <w:rPr>
        <w:rFonts w:hint="default"/>
      </w:rPr>
    </w:lvl>
    <w:lvl w:ilvl="5">
      <w:start w:val="1"/>
      <w:numFmt w:val="none"/>
      <w:lvlText w:val=""/>
      <w:lvlJc w:val="left"/>
      <w:pPr>
        <w:ind w:left="357" w:hanging="357"/>
      </w:pPr>
      <w:rPr>
        <w:rFonts w:hint="default"/>
      </w:rPr>
    </w:lvl>
    <w:lvl w:ilvl="6">
      <w:start w:val="1"/>
      <w:numFmt w:val="none"/>
      <w:lvlText w:val="%7"/>
      <w:lvlJc w:val="left"/>
      <w:pPr>
        <w:ind w:left="357" w:hanging="357"/>
      </w:pPr>
      <w:rPr>
        <w:rFonts w:hint="default"/>
      </w:rPr>
    </w:lvl>
    <w:lvl w:ilvl="7">
      <w:start w:val="1"/>
      <w:numFmt w:val="none"/>
      <w:lvlText w:val="%8"/>
      <w:lvlJc w:val="left"/>
      <w:pPr>
        <w:ind w:left="357" w:hanging="357"/>
      </w:pPr>
      <w:rPr>
        <w:rFonts w:hint="default"/>
      </w:rPr>
    </w:lvl>
    <w:lvl w:ilvl="8">
      <w:start w:val="1"/>
      <w:numFmt w:val="none"/>
      <w:lvlText w:val="%9"/>
      <w:lvlJc w:val="left"/>
      <w:pPr>
        <w:ind w:left="357" w:hanging="357"/>
      </w:pPr>
      <w:rPr>
        <w:rFonts w:hint="default"/>
      </w:rPr>
    </w:lvl>
  </w:abstractNum>
  <w:abstractNum w:abstractNumId="2" w15:restartNumberingAfterBreak="0">
    <w:nsid w:val="0F735BB5"/>
    <w:multiLevelType w:val="multilevel"/>
    <w:tmpl w:val="71485B20"/>
    <w:lvl w:ilvl="0">
      <w:start w:val="1"/>
      <w:numFmt w:val="lowerLetter"/>
      <w:pStyle w:val="Alphabetisch1OLZ"/>
      <w:lvlText w:val="%1)"/>
      <w:lvlJc w:val="left"/>
      <w:pPr>
        <w:ind w:left="357" w:hanging="357"/>
      </w:pPr>
      <w:rPr>
        <w:rFonts w:hint="default"/>
        <w:color w:val="auto"/>
        <w:u w:color="FFFFFF" w:themeColor="background2"/>
        <w:vertAlign w:val="baseline"/>
      </w:rPr>
    </w:lvl>
    <w:lvl w:ilvl="1">
      <w:start w:val="1"/>
      <w:numFmt w:val="lowerLetter"/>
      <w:pStyle w:val="Alphabetisch2OLZ"/>
      <w:lvlText w:val="%2)"/>
      <w:lvlJc w:val="left"/>
      <w:pPr>
        <w:ind w:left="720" w:hanging="363"/>
      </w:pPr>
      <w:rPr>
        <w:rFonts w:hint="default"/>
      </w:rPr>
    </w:lvl>
    <w:lvl w:ilvl="2">
      <w:start w:val="1"/>
      <w:numFmt w:val="lowerLetter"/>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3" w15:restartNumberingAfterBreak="0">
    <w:nsid w:val="10D617AC"/>
    <w:multiLevelType w:val="multilevel"/>
    <w:tmpl w:val="6A6E7ED8"/>
    <w:lvl w:ilvl="0">
      <w:start w:val="1"/>
      <w:numFmt w:val="decimal"/>
      <w:pStyle w:val="berschrift-9ptOLZ2-spaltig"/>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7"/>
      <w:lvlJc w:val="left"/>
      <w:pPr>
        <w:ind w:left="0" w:firstLine="0"/>
      </w:pPr>
      <w:rPr>
        <w:rFonts w:hint="default"/>
      </w:rPr>
    </w:lvl>
    <w:lvl w:ilvl="7">
      <w:start w:val="1"/>
      <w:numFmt w:val="none"/>
      <w:lvlRestart w:val="0"/>
      <w:lvlText w:val="%8"/>
      <w:lvlJc w:val="left"/>
      <w:pPr>
        <w:ind w:left="0" w:firstLine="0"/>
      </w:pPr>
      <w:rPr>
        <w:rFonts w:hint="default"/>
      </w:rPr>
    </w:lvl>
    <w:lvl w:ilvl="8">
      <w:start w:val="1"/>
      <w:numFmt w:val="none"/>
      <w:lvlRestart w:val="0"/>
      <w:lvlText w:val="%9"/>
      <w:lvlJc w:val="left"/>
      <w:pPr>
        <w:ind w:left="0" w:firstLine="0"/>
      </w:pPr>
      <w:rPr>
        <w:rFonts w:hint="default"/>
      </w:rPr>
    </w:lvl>
  </w:abstractNum>
  <w:abstractNum w:abstractNumId="4" w15:restartNumberingAfterBreak="0">
    <w:nsid w:val="1D161C55"/>
    <w:multiLevelType w:val="multilevel"/>
    <w:tmpl w:val="A9BABBBC"/>
    <w:lvl w:ilvl="0">
      <w:start w:val="1"/>
      <w:numFmt w:val="bullet"/>
      <w:pStyle w:val="Aufzhlung1OLZ"/>
      <w:lvlText w:val="•"/>
      <w:lvlJc w:val="left"/>
      <w:pPr>
        <w:ind w:left="357" w:hanging="357"/>
      </w:pPr>
      <w:rPr>
        <w:rFonts w:ascii="Calibri" w:hAnsi="Calibri" w:hint="default"/>
      </w:rPr>
    </w:lvl>
    <w:lvl w:ilvl="1">
      <w:start w:val="1"/>
      <w:numFmt w:val="bullet"/>
      <w:pStyle w:val="Aufzhlung2OLZ"/>
      <w:lvlText w:val="•"/>
      <w:lvlJc w:val="left"/>
      <w:pPr>
        <w:ind w:left="720" w:hanging="363"/>
      </w:pPr>
      <w:rPr>
        <w:rFonts w:ascii="Calibri" w:hAnsi="Calibri" w:hint="default"/>
      </w:rPr>
    </w:lvl>
    <w:lvl w:ilvl="2">
      <w:start w:val="1"/>
      <w:numFmt w:val="bullet"/>
      <w:lvlText w:val="•"/>
      <w:lvlJc w:val="left"/>
      <w:pPr>
        <w:ind w:left="1071" w:hanging="351"/>
      </w:pPr>
      <w:rPr>
        <w:rFonts w:ascii="Calibri" w:hAnsi="Calibri" w:hint="default"/>
      </w:rPr>
    </w:lvl>
    <w:lvl w:ilvl="3">
      <w:start w:val="1"/>
      <w:numFmt w:val="bullet"/>
      <w:lvlText w:val="•"/>
      <w:lvlJc w:val="left"/>
      <w:pPr>
        <w:ind w:left="1440" w:hanging="369"/>
      </w:pPr>
      <w:rPr>
        <w:rFonts w:ascii="Calibri" w:hAnsi="Calibri" w:hint="default"/>
      </w:rPr>
    </w:lvl>
    <w:lvl w:ilvl="4">
      <w:start w:val="1"/>
      <w:numFmt w:val="bullet"/>
      <w:lvlText w:val="•"/>
      <w:lvlJc w:val="left"/>
      <w:pPr>
        <w:ind w:left="1797" w:hanging="357"/>
      </w:pPr>
      <w:rPr>
        <w:rFonts w:ascii="Calibri" w:hAnsi="Calibri" w:hint="default"/>
      </w:rPr>
    </w:lvl>
    <w:lvl w:ilvl="5">
      <w:start w:val="1"/>
      <w:numFmt w:val="bullet"/>
      <w:lvlText w:val="•"/>
      <w:lvlJc w:val="left"/>
      <w:pPr>
        <w:ind w:left="2160" w:hanging="363"/>
      </w:pPr>
      <w:rPr>
        <w:rFonts w:ascii="Calibri" w:hAnsi="Calibri" w:hint="default"/>
      </w:rPr>
    </w:lvl>
    <w:lvl w:ilvl="6">
      <w:start w:val="1"/>
      <w:numFmt w:val="bullet"/>
      <w:lvlText w:val="•"/>
      <w:lvlJc w:val="left"/>
      <w:pPr>
        <w:ind w:left="2517" w:hanging="357"/>
      </w:pPr>
      <w:rPr>
        <w:rFonts w:ascii="Calibri" w:hAnsi="Calibri" w:hint="default"/>
      </w:rPr>
    </w:lvl>
    <w:lvl w:ilvl="7">
      <w:start w:val="1"/>
      <w:numFmt w:val="bullet"/>
      <w:lvlText w:val="•"/>
      <w:lvlJc w:val="left"/>
      <w:pPr>
        <w:ind w:left="2880" w:hanging="363"/>
      </w:pPr>
      <w:rPr>
        <w:rFonts w:ascii="Calibri" w:hAnsi="Calibri" w:hint="default"/>
      </w:rPr>
    </w:lvl>
    <w:lvl w:ilvl="8">
      <w:start w:val="1"/>
      <w:numFmt w:val="bullet"/>
      <w:lvlText w:val="•"/>
      <w:lvlJc w:val="left"/>
      <w:pPr>
        <w:ind w:left="3238" w:hanging="358"/>
      </w:pPr>
      <w:rPr>
        <w:rFonts w:ascii="Calibri" w:hAnsi="Calibri" w:hint="default"/>
      </w:rPr>
    </w:lvl>
  </w:abstractNum>
  <w:abstractNum w:abstractNumId="5" w15:restartNumberingAfterBreak="0">
    <w:nsid w:val="23F524F9"/>
    <w:multiLevelType w:val="multilevel"/>
    <w:tmpl w:val="6AB07AE2"/>
    <w:lvl w:ilvl="0">
      <w:start w:val="1"/>
      <w:numFmt w:val="decimal"/>
      <w:pStyle w:val="Nummeriert1OLZ"/>
      <w:lvlText w:val="%1."/>
      <w:lvlJc w:val="left"/>
      <w:pPr>
        <w:ind w:left="357" w:hanging="357"/>
      </w:pPr>
      <w:rPr>
        <w:rFonts w:hint="default"/>
        <w:color w:val="auto"/>
        <w:u w:color="FFFFFF" w:themeColor="background2"/>
        <w:vertAlign w:val="baseline"/>
      </w:rPr>
    </w:lvl>
    <w:lvl w:ilvl="1">
      <w:start w:val="1"/>
      <w:numFmt w:val="decimal"/>
      <w:pStyle w:val="Nummeriert2OLZ"/>
      <w:lvlText w:val="%2."/>
      <w:lvlJc w:val="left"/>
      <w:pPr>
        <w:ind w:left="720" w:hanging="363"/>
      </w:pPr>
      <w:rPr>
        <w:rFonts w:hint="default"/>
      </w:rPr>
    </w:lvl>
    <w:lvl w:ilvl="2">
      <w:start w:val="1"/>
      <w:numFmt w:val="decimal"/>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6" w15:restartNumberingAfterBreak="0">
    <w:nsid w:val="25B54353"/>
    <w:multiLevelType w:val="hybridMultilevel"/>
    <w:tmpl w:val="F3D4C476"/>
    <w:lvl w:ilvl="0" w:tplc="02CCB5D6">
      <w:start w:val="1"/>
      <w:numFmt w:val="bullet"/>
      <w:pStyle w:val="AufzhlungTitelOLZ2-spalti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E7625B"/>
    <w:multiLevelType w:val="multilevel"/>
    <w:tmpl w:val="CAE434DC"/>
    <w:lvl w:ilvl="0">
      <w:start w:val="1"/>
      <w:numFmt w:val="bullet"/>
      <w:pStyle w:val="TabelleBullet1OLZ"/>
      <w:lvlText w:val="•"/>
      <w:lvlJc w:val="left"/>
      <w:pPr>
        <w:ind w:left="227" w:hanging="227"/>
      </w:pPr>
      <w:rPr>
        <w:rFonts w:ascii="Calibri" w:hAnsi="Calibri" w:hint="default"/>
      </w:rPr>
    </w:lvl>
    <w:lvl w:ilvl="1">
      <w:start w:val="1"/>
      <w:numFmt w:val="bullet"/>
      <w:lvlText w:val="•"/>
      <w:lvlJc w:val="left"/>
      <w:pPr>
        <w:ind w:left="454" w:hanging="227"/>
      </w:pPr>
      <w:rPr>
        <w:rFonts w:ascii="Calibri" w:hAnsi="Calibri" w:hint="default"/>
      </w:rPr>
    </w:lvl>
    <w:lvl w:ilvl="2">
      <w:start w:val="1"/>
      <w:numFmt w:val="none"/>
      <w:lvlRestart w:val="0"/>
      <w:lvlText w:val="%3"/>
      <w:lvlJc w:val="left"/>
      <w:pPr>
        <w:ind w:left="0" w:firstLine="0"/>
      </w:pPr>
      <w:rPr>
        <w:rFonts w:hint="default"/>
      </w:rPr>
    </w:lvl>
    <w:lvl w:ilvl="3">
      <w:start w:val="1"/>
      <w:numFmt w:val="none"/>
      <w:lvlRestart w:val="0"/>
      <w:lvlText w:val="%4"/>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8" w15:restartNumberingAfterBreak="0">
    <w:nsid w:val="314D1C6A"/>
    <w:multiLevelType w:val="hybridMultilevel"/>
    <w:tmpl w:val="9E6E72C0"/>
    <w:lvl w:ilvl="0" w:tplc="ED428206">
      <w:numFmt w:val="bullet"/>
      <w:lvlText w:val="-"/>
      <w:lvlJc w:val="left"/>
      <w:pPr>
        <w:ind w:left="720" w:hanging="360"/>
      </w:pPr>
      <w:rPr>
        <w:rFonts w:ascii="Helvetica 45 Light" w:eastAsiaTheme="minorHAnsi" w:hAnsi="Helvetica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5D2F1A"/>
    <w:multiLevelType w:val="multilevel"/>
    <w:tmpl w:val="852A1A2C"/>
    <w:lvl w:ilvl="0">
      <w:start w:val="1"/>
      <w:numFmt w:val="decimal"/>
      <w:pStyle w:val="TabelleNumbering1OLZ"/>
      <w:lvlText w:val="%1."/>
      <w:lvlJc w:val="left"/>
      <w:pPr>
        <w:ind w:left="227" w:hanging="227"/>
      </w:pPr>
      <w:rPr>
        <w:rFonts w:hint="default"/>
      </w:rPr>
    </w:lvl>
    <w:lvl w:ilvl="1">
      <w:start w:val="1"/>
      <w:numFmt w:val="decimal"/>
      <w:lvlText w:val="%2."/>
      <w:lvlJc w:val="left"/>
      <w:pPr>
        <w:ind w:left="454" w:hanging="227"/>
      </w:pPr>
      <w:rPr>
        <w:rFonts w:hint="default"/>
      </w:rPr>
    </w:lvl>
    <w:lvl w:ilvl="2">
      <w:start w:val="1"/>
      <w:numFmt w:val="none"/>
      <w:lvlRestart w:val="0"/>
      <w:lvlText w:val="%3"/>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7"/>
      <w:lvlJc w:val="left"/>
      <w:pPr>
        <w:ind w:left="0" w:firstLine="0"/>
      </w:pPr>
      <w:rPr>
        <w:rFonts w:hint="default"/>
      </w:rPr>
    </w:lvl>
    <w:lvl w:ilvl="7">
      <w:start w:val="1"/>
      <w:numFmt w:val="none"/>
      <w:lvlRestart w:val="0"/>
      <w:lvlText w:val="%8"/>
      <w:lvlJc w:val="left"/>
      <w:pPr>
        <w:ind w:left="0" w:firstLine="0"/>
      </w:pPr>
      <w:rPr>
        <w:rFonts w:hint="default"/>
      </w:rPr>
    </w:lvl>
    <w:lvl w:ilvl="8">
      <w:start w:val="1"/>
      <w:numFmt w:val="none"/>
      <w:lvlRestart w:val="0"/>
      <w:lvlText w:val="%9"/>
      <w:lvlJc w:val="left"/>
      <w:pPr>
        <w:ind w:left="0" w:firstLine="0"/>
      </w:pPr>
      <w:rPr>
        <w:rFonts w:hint="default"/>
      </w:rPr>
    </w:lvl>
  </w:abstractNum>
  <w:abstractNum w:abstractNumId="10" w15:restartNumberingAfterBreak="0">
    <w:nsid w:val="4E567EA7"/>
    <w:multiLevelType w:val="multilevel"/>
    <w:tmpl w:val="E20C999C"/>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72" w:hanging="1072"/>
      </w:pPr>
      <w:rPr>
        <w:rFonts w:hint="default"/>
      </w:rPr>
    </w:lvl>
    <w:lvl w:ilvl="4">
      <w:start w:val="1"/>
      <w:numFmt w:val="decimal"/>
      <w:lvlText w:val="%1.%2.%3.%4.%5"/>
      <w:lvlJc w:val="left"/>
      <w:pPr>
        <w:ind w:left="1072" w:hanging="1072"/>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797" w:hanging="1797"/>
      </w:pPr>
      <w:rPr>
        <w:rFonts w:hint="default"/>
      </w:rPr>
    </w:lvl>
    <w:lvl w:ilvl="8">
      <w:start w:val="1"/>
      <w:numFmt w:val="decimal"/>
      <w:lvlText w:val="%1.%2.%3.%4.%5.%6.%7.%8.%9"/>
      <w:lvlJc w:val="left"/>
      <w:pPr>
        <w:ind w:left="1797" w:hanging="1797"/>
      </w:pPr>
      <w:rPr>
        <w:rFonts w:hint="default"/>
      </w:rPr>
    </w:lvl>
  </w:abstractNum>
  <w:abstractNum w:abstractNumId="11" w15:restartNumberingAfterBreak="0">
    <w:nsid w:val="66B219D2"/>
    <w:multiLevelType w:val="multilevel"/>
    <w:tmpl w:val="7BACD5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4"/>
  </w:num>
  <w:num w:numId="3">
    <w:abstractNumId w:val="3"/>
  </w:num>
  <w:num w:numId="4">
    <w:abstractNumId w:val="5"/>
  </w:num>
  <w:num w:numId="5">
    <w:abstractNumId w:val="5"/>
  </w:num>
  <w:num w:numId="6">
    <w:abstractNumId w:val="2"/>
  </w:num>
  <w:num w:numId="7">
    <w:abstractNumId w:val="2"/>
  </w:num>
  <w:num w:numId="8">
    <w:abstractNumId w:val="7"/>
  </w:num>
  <w:num w:numId="9">
    <w:abstractNumId w:val="9"/>
  </w:num>
  <w:num w:numId="10">
    <w:abstractNumId w:val="0"/>
  </w:num>
  <w:num w:numId="11">
    <w:abstractNumId w:val="6"/>
  </w:num>
  <w:num w:numId="12">
    <w:abstractNumId w:val="1"/>
  </w:num>
  <w:num w:numId="13">
    <w:abstractNumId w:val="10"/>
  </w:num>
  <w:num w:numId="14">
    <w:abstractNumId w:val="10"/>
  </w:num>
  <w:num w:numId="15">
    <w:abstractNumId w:val="10"/>
  </w:num>
  <w:num w:numId="16">
    <w:abstractNumId w:val="4"/>
  </w:num>
  <w:num w:numId="17">
    <w:abstractNumId w:val="4"/>
  </w:num>
  <w:num w:numId="18">
    <w:abstractNumId w:val="3"/>
  </w:num>
  <w:num w:numId="19">
    <w:abstractNumId w:val="5"/>
  </w:num>
  <w:num w:numId="20">
    <w:abstractNumId w:val="5"/>
  </w:num>
  <w:num w:numId="21">
    <w:abstractNumId w:val="2"/>
  </w:num>
  <w:num w:numId="22">
    <w:abstractNumId w:val="2"/>
  </w:num>
  <w:num w:numId="23">
    <w:abstractNumId w:val="7"/>
  </w:num>
  <w:num w:numId="24">
    <w:abstractNumId w:val="9"/>
  </w:num>
  <w:num w:numId="25">
    <w:abstractNumId w:val="0"/>
  </w:num>
  <w:num w:numId="26">
    <w:abstractNumId w:val="6"/>
  </w:num>
  <w:num w:numId="27">
    <w:abstractNumId w:val="1"/>
  </w:num>
  <w:num w:numId="28">
    <w:abstractNumId w:val="1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A6"/>
    <w:rsid w:val="00036356"/>
    <w:rsid w:val="00063FDA"/>
    <w:rsid w:val="00095CA8"/>
    <w:rsid w:val="000A2482"/>
    <w:rsid w:val="000E2B8E"/>
    <w:rsid w:val="0013690E"/>
    <w:rsid w:val="001F15D2"/>
    <w:rsid w:val="00230B76"/>
    <w:rsid w:val="002A2869"/>
    <w:rsid w:val="002D7605"/>
    <w:rsid w:val="002F28E1"/>
    <w:rsid w:val="002F6AA6"/>
    <w:rsid w:val="003032C4"/>
    <w:rsid w:val="0031528A"/>
    <w:rsid w:val="003B73F4"/>
    <w:rsid w:val="003C618C"/>
    <w:rsid w:val="004473D5"/>
    <w:rsid w:val="00462635"/>
    <w:rsid w:val="0049111F"/>
    <w:rsid w:val="004C3E22"/>
    <w:rsid w:val="005314BF"/>
    <w:rsid w:val="005B54F9"/>
    <w:rsid w:val="0062121D"/>
    <w:rsid w:val="006459A8"/>
    <w:rsid w:val="00664E35"/>
    <w:rsid w:val="006A2B08"/>
    <w:rsid w:val="007112E2"/>
    <w:rsid w:val="00760D34"/>
    <w:rsid w:val="007D17BE"/>
    <w:rsid w:val="007D776A"/>
    <w:rsid w:val="00806BDC"/>
    <w:rsid w:val="00854CF5"/>
    <w:rsid w:val="008918D6"/>
    <w:rsid w:val="008B2E73"/>
    <w:rsid w:val="008D4228"/>
    <w:rsid w:val="008E2F5C"/>
    <w:rsid w:val="008F6A1B"/>
    <w:rsid w:val="00953968"/>
    <w:rsid w:val="009D6077"/>
    <w:rsid w:val="00A26E91"/>
    <w:rsid w:val="00A353F2"/>
    <w:rsid w:val="00AA2684"/>
    <w:rsid w:val="00AF0FBB"/>
    <w:rsid w:val="00B11351"/>
    <w:rsid w:val="00B3217C"/>
    <w:rsid w:val="00B35223"/>
    <w:rsid w:val="00B418CB"/>
    <w:rsid w:val="00B7021B"/>
    <w:rsid w:val="00B92B6C"/>
    <w:rsid w:val="00BB1ED6"/>
    <w:rsid w:val="00BB57EE"/>
    <w:rsid w:val="00BC050C"/>
    <w:rsid w:val="00C3418F"/>
    <w:rsid w:val="00C84122"/>
    <w:rsid w:val="00C9207B"/>
    <w:rsid w:val="00CA64D4"/>
    <w:rsid w:val="00CB21B3"/>
    <w:rsid w:val="00CE7CB9"/>
    <w:rsid w:val="00D9188C"/>
    <w:rsid w:val="00E77A7E"/>
    <w:rsid w:val="00EC4EAA"/>
    <w:rsid w:val="00EE72E4"/>
    <w:rsid w:val="00F16C8B"/>
    <w:rsid w:val="00F22161"/>
    <w:rsid w:val="00F22D03"/>
    <w:rsid w:val="00F468EB"/>
    <w:rsid w:val="00F90FD4"/>
    <w:rsid w:val="00FA6CA7"/>
    <w:rsid w:val="00FD76FC"/>
    <w:rsid w:val="00FF60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4E01"/>
  <w15:chartTrackingRefBased/>
  <w15:docId w15:val="{3C61B09B-6D75-4CD6-A4DE-52A212E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B6C"/>
    <w:pPr>
      <w:jc w:val="both"/>
    </w:pPr>
  </w:style>
  <w:style w:type="paragraph" w:styleId="Heading1">
    <w:name w:val="heading 1"/>
    <w:basedOn w:val="Normal"/>
    <w:next w:val="Normal"/>
    <w:link w:val="Heading1Char"/>
    <w:uiPriority w:val="9"/>
    <w:qFormat/>
    <w:rsid w:val="00B92B6C"/>
    <w:pPr>
      <w:keepNext/>
      <w:keepLines/>
      <w:numPr>
        <w:numId w:val="15"/>
      </w:numPr>
      <w:spacing w:before="480" w:after="240"/>
      <w:jc w:val="left"/>
      <w:outlineLvl w:val="0"/>
    </w:pPr>
    <w:rPr>
      <w:rFonts w:eastAsiaTheme="majorEastAsia" w:cstheme="majorBidi"/>
      <w:kern w:val="28"/>
      <w:sz w:val="36"/>
      <w:szCs w:val="32"/>
    </w:rPr>
  </w:style>
  <w:style w:type="paragraph" w:styleId="Heading2">
    <w:name w:val="heading 2"/>
    <w:basedOn w:val="Normal"/>
    <w:next w:val="Normal"/>
    <w:link w:val="Heading2Char"/>
    <w:uiPriority w:val="9"/>
    <w:qFormat/>
    <w:rsid w:val="00B92B6C"/>
    <w:pPr>
      <w:keepNext/>
      <w:keepLines/>
      <w:numPr>
        <w:ilvl w:val="1"/>
        <w:numId w:val="15"/>
      </w:numPr>
      <w:spacing w:before="240"/>
      <w:jc w:val="left"/>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qFormat/>
    <w:rsid w:val="00B92B6C"/>
    <w:pPr>
      <w:keepNext/>
      <w:keepLines/>
      <w:numPr>
        <w:ilvl w:val="2"/>
        <w:numId w:val="28"/>
      </w:numPr>
      <w:spacing w:before="240"/>
      <w:ind w:left="720"/>
      <w:jc w:val="left"/>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fzhlung1OLZ">
    <w:name w:val="Aufzählung 1: OLZ"/>
    <w:basedOn w:val="Normal"/>
    <w:uiPriority w:val="5"/>
    <w:qFormat/>
    <w:rsid w:val="00B92B6C"/>
    <w:pPr>
      <w:numPr>
        <w:numId w:val="17"/>
      </w:numPr>
      <w:contextualSpacing/>
      <w:jc w:val="left"/>
    </w:pPr>
  </w:style>
  <w:style w:type="paragraph" w:customStyle="1" w:styleId="Aufzhlung2OLZ">
    <w:name w:val="Aufzählung 2: OLZ"/>
    <w:basedOn w:val="Normal"/>
    <w:uiPriority w:val="5"/>
    <w:qFormat/>
    <w:rsid w:val="00B92B6C"/>
    <w:pPr>
      <w:numPr>
        <w:ilvl w:val="1"/>
        <w:numId w:val="17"/>
      </w:numPr>
      <w:contextualSpacing/>
      <w:jc w:val="left"/>
    </w:pPr>
  </w:style>
  <w:style w:type="paragraph" w:customStyle="1" w:styleId="berschrift-9ptOLZ2-spaltig">
    <w:name w:val="Überschrift-9pt: OLZ (2-spaltig)"/>
    <w:basedOn w:val="Normal"/>
    <w:next w:val="Normal"/>
    <w:uiPriority w:val="4"/>
    <w:qFormat/>
    <w:rsid w:val="00B92B6C"/>
    <w:pPr>
      <w:keepNext/>
      <w:numPr>
        <w:numId w:val="18"/>
      </w:numPr>
      <w:jc w:val="left"/>
      <w:outlineLvl w:val="0"/>
    </w:pPr>
    <w:rPr>
      <w:rFonts w:asciiTheme="majorHAnsi" w:hAnsiTheme="majorHAnsi"/>
      <w:sz w:val="18"/>
    </w:rPr>
  </w:style>
  <w:style w:type="paragraph" w:customStyle="1" w:styleId="OLZ-LayoutInfo-3-BoxFusszeile">
    <w:name w:val="OLZ-Layout: Info-3-Box (Fusszeile)"/>
    <w:basedOn w:val="Normal"/>
    <w:uiPriority w:val="70"/>
    <w:qFormat/>
    <w:rsid w:val="00B92B6C"/>
    <w:pPr>
      <w:framePr w:w="9072" w:h="284" w:wrap="notBeside" w:hAnchor="page" w:x="1419" w:yAlign="bottom" w:anchorLock="1"/>
      <w:tabs>
        <w:tab w:val="left" w:pos="4649"/>
      </w:tabs>
      <w:spacing w:after="20"/>
      <w:contextualSpacing/>
      <w:jc w:val="left"/>
    </w:pPr>
    <w:rPr>
      <w:sz w:val="15"/>
    </w:rPr>
  </w:style>
  <w:style w:type="paragraph" w:customStyle="1" w:styleId="Nummeriert1OLZ">
    <w:name w:val="Nummeriert 1: OLZ"/>
    <w:basedOn w:val="Normal"/>
    <w:uiPriority w:val="5"/>
    <w:qFormat/>
    <w:rsid w:val="00B92B6C"/>
    <w:pPr>
      <w:numPr>
        <w:numId w:val="20"/>
      </w:numPr>
      <w:contextualSpacing/>
      <w:jc w:val="left"/>
    </w:pPr>
  </w:style>
  <w:style w:type="paragraph" w:customStyle="1" w:styleId="Nummeriert2OLZ">
    <w:name w:val="Nummeriert 2: OLZ"/>
    <w:basedOn w:val="Normal"/>
    <w:uiPriority w:val="5"/>
    <w:semiHidden/>
    <w:qFormat/>
    <w:rsid w:val="00B92B6C"/>
    <w:pPr>
      <w:numPr>
        <w:ilvl w:val="1"/>
        <w:numId w:val="20"/>
      </w:numPr>
      <w:contextualSpacing/>
      <w:jc w:val="left"/>
    </w:pPr>
  </w:style>
  <w:style w:type="paragraph" w:customStyle="1" w:styleId="Alphabetisch1OLZ">
    <w:name w:val="Alphabetisch 1: OLZ"/>
    <w:basedOn w:val="Normal"/>
    <w:uiPriority w:val="6"/>
    <w:qFormat/>
    <w:rsid w:val="00B92B6C"/>
    <w:pPr>
      <w:numPr>
        <w:numId w:val="22"/>
      </w:numPr>
      <w:contextualSpacing/>
      <w:jc w:val="left"/>
    </w:pPr>
  </w:style>
  <w:style w:type="paragraph" w:customStyle="1" w:styleId="Alphabetisch2OLZ">
    <w:name w:val="Alphabetisch 2: OLZ"/>
    <w:basedOn w:val="Normal"/>
    <w:uiPriority w:val="6"/>
    <w:semiHidden/>
    <w:qFormat/>
    <w:rsid w:val="00B92B6C"/>
    <w:pPr>
      <w:numPr>
        <w:ilvl w:val="1"/>
        <w:numId w:val="22"/>
      </w:numPr>
      <w:contextualSpacing/>
      <w:jc w:val="left"/>
    </w:pPr>
  </w:style>
  <w:style w:type="paragraph" w:customStyle="1" w:styleId="TabelleBullet1OLZ">
    <w:name w:val="Tabelle (Bullet) 1: OLZ"/>
    <w:basedOn w:val="Normal"/>
    <w:uiPriority w:val="7"/>
    <w:qFormat/>
    <w:rsid w:val="00B92B6C"/>
    <w:pPr>
      <w:numPr>
        <w:numId w:val="23"/>
      </w:numPr>
      <w:contextualSpacing/>
      <w:jc w:val="left"/>
    </w:pPr>
  </w:style>
  <w:style w:type="paragraph" w:customStyle="1" w:styleId="TabelleNumbering1OLZ">
    <w:name w:val="Tabelle (Numbering) 1: OLZ"/>
    <w:basedOn w:val="Normal"/>
    <w:uiPriority w:val="7"/>
    <w:qFormat/>
    <w:rsid w:val="00B92B6C"/>
    <w:pPr>
      <w:numPr>
        <w:numId w:val="24"/>
      </w:numPr>
      <w:contextualSpacing/>
      <w:jc w:val="left"/>
    </w:pPr>
  </w:style>
  <w:style w:type="paragraph" w:customStyle="1" w:styleId="OLZ-DocsTab141cm">
    <w:name w:val="OLZ-Docs: Tab 1 (4.1 cm)"/>
    <w:basedOn w:val="Normal"/>
    <w:uiPriority w:val="49"/>
    <w:qFormat/>
    <w:rsid w:val="00B92B6C"/>
    <w:pPr>
      <w:tabs>
        <w:tab w:val="left" w:pos="2325"/>
      </w:tabs>
      <w:ind w:left="2325" w:hanging="2325"/>
      <w:jc w:val="left"/>
    </w:pPr>
  </w:style>
  <w:style w:type="paragraph" w:customStyle="1" w:styleId="KeinBlocksatzOLZ">
    <w:name w:val="Kein Blocksatz: OLZ"/>
    <w:basedOn w:val="Normal"/>
    <w:uiPriority w:val="1"/>
    <w:qFormat/>
    <w:rsid w:val="00B92B6C"/>
    <w:pPr>
      <w:jc w:val="left"/>
    </w:pPr>
  </w:style>
  <w:style w:type="paragraph" w:customStyle="1" w:styleId="OLZ-LayoutInfo-3-BoxFusszeileAufzhlung">
    <w:name w:val="OLZ-Layout: Info-3-Box (Fusszeile Aufzählung)"/>
    <w:basedOn w:val="OLZ-LayoutInfo-3-BoxFusszeile"/>
    <w:uiPriority w:val="71"/>
    <w:qFormat/>
    <w:rsid w:val="00B92B6C"/>
    <w:pPr>
      <w:framePr w:wrap="notBeside"/>
      <w:numPr>
        <w:numId w:val="25"/>
      </w:numPr>
      <w:tabs>
        <w:tab w:val="left" w:pos="227"/>
      </w:tabs>
    </w:pPr>
  </w:style>
  <w:style w:type="character" w:customStyle="1" w:styleId="FontMediumOLZ">
    <w:name w:val="Font Medium: OLZ"/>
    <w:basedOn w:val="DefaultParagraphFont"/>
    <w:uiPriority w:val="1"/>
    <w:semiHidden/>
    <w:qFormat/>
    <w:rsid w:val="00B92B6C"/>
    <w:rPr>
      <w:rFonts w:ascii="Helvetica 65 Medium" w:hAnsi="Helvetica 65 Medium"/>
    </w:rPr>
  </w:style>
  <w:style w:type="paragraph" w:customStyle="1" w:styleId="AufzhlungTitelOLZ2-spaltig">
    <w:name w:val="Aufzählung Titel: OLZ (2-spaltig)"/>
    <w:basedOn w:val="Normal"/>
    <w:uiPriority w:val="4"/>
    <w:qFormat/>
    <w:rsid w:val="00B92B6C"/>
    <w:pPr>
      <w:numPr>
        <w:numId w:val="26"/>
      </w:numPr>
      <w:spacing w:after="240"/>
      <w:jc w:val="left"/>
    </w:pPr>
    <w:rPr>
      <w:rFonts w:asciiTheme="majorHAnsi" w:hAnsiTheme="majorHAnsi"/>
      <w:sz w:val="18"/>
    </w:rPr>
  </w:style>
  <w:style w:type="paragraph" w:customStyle="1" w:styleId="berschrift-10ptOLZ1-spaltig">
    <w:name w:val="Überschrift-10pt: OLZ (1-spaltig)"/>
    <w:basedOn w:val="Normal"/>
    <w:next w:val="Normal"/>
    <w:uiPriority w:val="4"/>
    <w:qFormat/>
    <w:rsid w:val="00B92B6C"/>
    <w:pPr>
      <w:keepNext/>
      <w:numPr>
        <w:numId w:val="27"/>
      </w:numPr>
      <w:spacing w:before="240"/>
      <w:jc w:val="left"/>
      <w:outlineLvl w:val="0"/>
    </w:pPr>
    <w:rPr>
      <w:rFonts w:ascii="Helvetica 65 Medium" w:hAnsi="Helvetica 65 Medium"/>
    </w:rPr>
  </w:style>
  <w:style w:type="character" w:customStyle="1" w:styleId="Heading1Char">
    <w:name w:val="Heading 1 Char"/>
    <w:basedOn w:val="DefaultParagraphFont"/>
    <w:link w:val="Heading1"/>
    <w:uiPriority w:val="9"/>
    <w:rsid w:val="00B92B6C"/>
    <w:rPr>
      <w:rFonts w:eastAsiaTheme="majorEastAsia" w:cstheme="majorBidi"/>
      <w:kern w:val="28"/>
      <w:sz w:val="36"/>
      <w:szCs w:val="32"/>
    </w:rPr>
  </w:style>
  <w:style w:type="character" w:customStyle="1" w:styleId="Heading2Char">
    <w:name w:val="Heading 2 Char"/>
    <w:basedOn w:val="DefaultParagraphFont"/>
    <w:link w:val="Heading2"/>
    <w:uiPriority w:val="9"/>
    <w:rsid w:val="00B92B6C"/>
    <w:rPr>
      <w:rFonts w:asciiTheme="majorHAnsi" w:eastAsiaTheme="majorEastAsia" w:hAnsiTheme="majorHAnsi" w:cstheme="majorBidi"/>
      <w:szCs w:val="26"/>
    </w:rPr>
  </w:style>
  <w:style w:type="character" w:customStyle="1" w:styleId="Heading3Char">
    <w:name w:val="Heading 3 Char"/>
    <w:basedOn w:val="DefaultParagraphFont"/>
    <w:link w:val="Heading3"/>
    <w:uiPriority w:val="9"/>
    <w:rsid w:val="00B92B6C"/>
    <w:rPr>
      <w:rFonts w:asciiTheme="majorHAnsi" w:eastAsiaTheme="majorEastAsia" w:hAnsiTheme="majorHAnsi" w:cstheme="majorBidi"/>
      <w:szCs w:val="24"/>
    </w:rPr>
  </w:style>
  <w:style w:type="paragraph" w:styleId="Title">
    <w:name w:val="Title"/>
    <w:basedOn w:val="Normal"/>
    <w:next w:val="Normal"/>
    <w:link w:val="TitleChar"/>
    <w:uiPriority w:val="2"/>
    <w:qFormat/>
    <w:rsid w:val="00B92B6C"/>
    <w:pPr>
      <w:spacing w:before="480" w:after="240"/>
      <w:contextualSpacing/>
      <w:jc w:val="left"/>
    </w:pPr>
    <w:rPr>
      <w:rFonts w:eastAsiaTheme="majorEastAsia" w:cstheme="majorBidi"/>
      <w:kern w:val="28"/>
      <w:sz w:val="36"/>
      <w:szCs w:val="56"/>
    </w:rPr>
  </w:style>
  <w:style w:type="character" w:customStyle="1" w:styleId="TitleChar">
    <w:name w:val="Title Char"/>
    <w:basedOn w:val="DefaultParagraphFont"/>
    <w:link w:val="Title"/>
    <w:uiPriority w:val="2"/>
    <w:rsid w:val="00B92B6C"/>
    <w:rPr>
      <w:rFonts w:eastAsiaTheme="majorEastAsia" w:cstheme="majorBidi"/>
      <w:kern w:val="28"/>
      <w:sz w:val="36"/>
      <w:szCs w:val="56"/>
    </w:rPr>
  </w:style>
  <w:style w:type="paragraph" w:styleId="Subtitle">
    <w:name w:val="Subtitle"/>
    <w:basedOn w:val="Normal"/>
    <w:next w:val="Normal"/>
    <w:link w:val="SubtitleChar"/>
    <w:uiPriority w:val="3"/>
    <w:qFormat/>
    <w:rsid w:val="00B92B6C"/>
    <w:pPr>
      <w:numPr>
        <w:ilvl w:val="1"/>
      </w:numPr>
      <w:spacing w:before="240"/>
      <w:jc w:val="left"/>
    </w:pPr>
    <w:rPr>
      <w:rFonts w:asciiTheme="majorHAnsi" w:eastAsiaTheme="minorEastAsia" w:hAnsiTheme="majorHAnsi"/>
    </w:rPr>
  </w:style>
  <w:style w:type="character" w:customStyle="1" w:styleId="SubtitleChar">
    <w:name w:val="Subtitle Char"/>
    <w:basedOn w:val="DefaultParagraphFont"/>
    <w:link w:val="Subtitle"/>
    <w:uiPriority w:val="3"/>
    <w:rsid w:val="00B92B6C"/>
    <w:rPr>
      <w:rFonts w:asciiTheme="majorHAnsi" w:eastAsiaTheme="minorEastAsia" w:hAnsiTheme="majorHAnsi"/>
    </w:rPr>
  </w:style>
  <w:style w:type="character" w:styleId="Strong">
    <w:name w:val="Strong"/>
    <w:basedOn w:val="DefaultParagraphFont"/>
    <w:uiPriority w:val="29"/>
    <w:qFormat/>
    <w:rsid w:val="00B92B6C"/>
    <w:rPr>
      <w:rFonts w:asciiTheme="majorHAnsi" w:hAnsiTheme="majorHAnsi"/>
      <w:b w:val="0"/>
      <w:bCs/>
    </w:rPr>
  </w:style>
  <w:style w:type="character" w:styleId="Emphasis">
    <w:name w:val="Emphasis"/>
    <w:basedOn w:val="DefaultParagraphFont"/>
    <w:uiPriority w:val="20"/>
    <w:qFormat/>
    <w:rsid w:val="00B92B6C"/>
    <w:rPr>
      <w:rFonts w:asciiTheme="majorHAnsi" w:hAnsiTheme="majorHAnsi"/>
      <w:b w:val="0"/>
      <w:i w:val="0"/>
      <w:iCs/>
      <w:color w:val="auto"/>
    </w:rPr>
  </w:style>
  <w:style w:type="character" w:styleId="SubtleReference">
    <w:name w:val="Subtle Reference"/>
    <w:basedOn w:val="DefaultParagraphFont"/>
    <w:uiPriority w:val="31"/>
    <w:qFormat/>
    <w:rsid w:val="00B92B6C"/>
    <w:rPr>
      <w:b w:val="0"/>
      <w:caps w:val="0"/>
      <w:smallCaps w:val="0"/>
      <w:color w:val="auto"/>
      <w:u w:val="single"/>
    </w:rPr>
  </w:style>
  <w:style w:type="paragraph" w:styleId="TOCHeading">
    <w:name w:val="TOC Heading"/>
    <w:basedOn w:val="Normal"/>
    <w:next w:val="Normal"/>
    <w:uiPriority w:val="39"/>
    <w:qFormat/>
    <w:rsid w:val="00B92B6C"/>
    <w:pPr>
      <w:spacing w:after="240"/>
      <w:contextualSpacing/>
      <w:jc w:val="left"/>
    </w:pPr>
    <w:rPr>
      <w:sz w:val="36"/>
    </w:rPr>
  </w:style>
  <w:style w:type="character" w:styleId="Hyperlink">
    <w:name w:val="Hyperlink"/>
    <w:basedOn w:val="DefaultParagraphFont"/>
    <w:uiPriority w:val="99"/>
    <w:semiHidden/>
    <w:unhideWhenUsed/>
    <w:rsid w:val="00AF0FBB"/>
    <w:rPr>
      <w:color w:val="0000FF"/>
      <w:u w:val="single"/>
    </w:rPr>
  </w:style>
  <w:style w:type="paragraph" w:styleId="ListParagraph">
    <w:name w:val="List Paragraph"/>
    <w:basedOn w:val="Normal"/>
    <w:uiPriority w:val="34"/>
    <w:rsid w:val="00B70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enomena" TargetMode="External"/><Relationship Id="rId5" Type="http://schemas.openxmlformats.org/officeDocument/2006/relationships/hyperlink" Target="https://www.researchaffiliates.com/publications/articles/292_what_smart_beta_means_to_us" TargetMode="External"/><Relationship Id="rId4" Type="http://schemas.openxmlformats.org/officeDocument/2006/relationships/webSettings" Target="webSettings.xml"/></Relationships>
</file>

<file path=word/theme/theme1.xml><?xml version="1.0" encoding="utf-8"?>
<a:theme xmlns:a="http://schemas.openxmlformats.org/drawingml/2006/main" name="OLZ-Office-v1-01">
  <a:themeElements>
    <a:clrScheme name="OLZ-Colors-v1-01">
      <a:dk1>
        <a:sysClr val="windowText" lastClr="000000"/>
      </a:dk1>
      <a:lt1>
        <a:sysClr val="window" lastClr="FFFFFF"/>
      </a:lt1>
      <a:dk2>
        <a:srgbClr val="000000"/>
      </a:dk2>
      <a:lt2>
        <a:srgbClr val="FFFFFF"/>
      </a:lt2>
      <a:accent1>
        <a:srgbClr val="527A8A"/>
      </a:accent1>
      <a:accent2>
        <a:srgbClr val="AA8066"/>
      </a:accent2>
      <a:accent3>
        <a:srgbClr val="FFB81C"/>
      </a:accent3>
      <a:accent4>
        <a:srgbClr val="5C7E51"/>
      </a:accent4>
      <a:accent5>
        <a:srgbClr val="A72B2A"/>
      </a:accent5>
      <a:accent6>
        <a:srgbClr val="001489"/>
      </a:accent6>
      <a:hlink>
        <a:srgbClr val="000000"/>
      </a:hlink>
      <a:folHlink>
        <a:srgbClr val="000000"/>
      </a:folHlink>
    </a:clrScheme>
    <a:fontScheme name="Helvetica 65 Medium-Helvetica 45 Light">
      <a:majorFont>
        <a:latin typeface="Helvetica 65 Medium"/>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Helvetica 45 Light"/>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lanc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6350"/>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custClrLst>
    <a:custClr name="Corporate Farben - Petrol">
      <a:srgbClr val="527A8A"/>
    </a:custClr>
    <a:custClr name="Corporate Farben - Kupfer">
      <a:srgbClr val="AA8066"/>
    </a:custClr>
    <a:custClr name="Corporate Farben - Schwarz">
      <a:srgbClr val="000000"/>
    </a:custClr>
    <a:custClr name="Corporate Farben - Weiss">
      <a:srgbClr val="FFFFFF"/>
    </a:custClr>
    <a:custClr name="Corporate Farben">
      <a:srgbClr val="E3E7EB"/>
    </a:custClr>
    <a:custClr name="Corporate Farben">
      <a:srgbClr val="F1EAE5"/>
    </a:custClr>
    <a:custClr name="Corporate Farben">
      <a:srgbClr val="E3E3E3"/>
    </a:custClr>
    <a:custClr>
      <a:srgbClr val="FFFFFF"/>
    </a:custClr>
    <a:custClr>
      <a:srgbClr val="FFFFFF"/>
    </a:custClr>
    <a:custClr>
      <a:srgbClr val="FFFFFF"/>
    </a:custClr>
    <a:custClr name="Primär Farben - Petrol">
      <a:srgbClr val="174A5B"/>
    </a:custClr>
    <a:custClr name="Primär Farben - Petrol">
      <a:srgbClr val="2A5B6C"/>
    </a:custClr>
    <a:custClr name="Primär Farben - Petrol">
      <a:srgbClr val="3F6C7D"/>
    </a:custClr>
    <a:custClr name="Primär Farben - Petrol">
      <a:srgbClr val="7FA0AC"/>
    </a:custClr>
    <a:custClr name="Primär Farben - Petrol">
      <a:srgbClr val="A6B8C1"/>
    </a:custClr>
    <a:custClr name="Primär Farben - Kupfer">
      <a:srgbClr val="4E3629"/>
    </a:custClr>
    <a:custClr name="Primär Farben - Kupfer">
      <a:srgbClr val="623B2A"/>
    </a:custClr>
    <a:custClr name="Primär Farben - Kupfer">
      <a:srgbClr val="703F2A"/>
    </a:custClr>
    <a:custClr name="Primär Farben - Kupfer">
      <a:srgbClr val="C6A992"/>
    </a:custClr>
    <a:custClr name="Primär Farben - Kupfer">
      <a:srgbClr val="DBC8B6"/>
    </a:custClr>
    <a:custClr name="Sekundär Farben - Grau">
      <a:srgbClr val="4A4A49"/>
    </a:custClr>
    <a:custClr name="Sekundär Farben - Grau">
      <a:srgbClr val="706F6F"/>
    </a:custClr>
    <a:custClr name="Sekundär Farben - Grau">
      <a:srgbClr val="929292"/>
    </a:custClr>
    <a:custClr name="Sekundär Farben - Grau">
      <a:srgbClr val="B2B2B2"/>
    </a:custClr>
    <a:custClr name="Sekundär Farben - Grau">
      <a:srgbClr val="D0D0D0"/>
    </a:custClr>
    <a:custClr name="Sekundär Farben - Lila">
      <a:srgbClr val="7E4966"/>
    </a:custClr>
    <a:custClr name="Sekundär Farben - Lila">
      <a:srgbClr val="905F7B"/>
    </a:custClr>
    <a:custClr name="Sekundär Farben - Lila">
      <a:srgbClr val="B3809D"/>
    </a:custClr>
    <a:custClr name="Sekundär Farben - Lila">
      <a:srgbClr val="C89FB6"/>
    </a:custClr>
    <a:custClr name="Sekundär Farben - Lila">
      <a:srgbClr val="EFD7E5"/>
    </a:custClr>
    <a:custClr name="Sekundär Farben - Gelb">
      <a:srgbClr val="C69214"/>
    </a:custClr>
    <a:custClr name="Sekundär Farben - Gelb">
      <a:srgbClr val="FFB81C"/>
    </a:custClr>
    <a:custClr name="Sekundär Farben - Gelb">
      <a:srgbClr val="FFC845"/>
    </a:custClr>
    <a:custClr name="Sekundär Farben - Gelb">
      <a:srgbClr val="FBD872"/>
    </a:custClr>
    <a:custClr name="Sekundär Farben - Gelb">
      <a:srgbClr val="F8E08E"/>
    </a:custClr>
    <a:custClr name="Sekundär Farben - Grün">
      <a:srgbClr val="335525"/>
    </a:custClr>
    <a:custClr name="Sekundär Farben - Grün">
      <a:srgbClr val="5C7E51"/>
    </a:custClr>
    <a:custClr name="Sekundär Farben - Grün">
      <a:srgbClr val="74956C"/>
    </a:custClr>
    <a:custClr name="Sekundär Farben - Grün">
      <a:srgbClr val="9ABB91"/>
    </a:custClr>
    <a:custClr name="Sekundär Farben - Grün">
      <a:srgbClr val="B6CFAE"/>
    </a:custClr>
    <a:custClr name="Ergänzende Farben - Rot">
      <a:srgbClr val="6D3332"/>
    </a:custClr>
    <a:custClr name="Ergänzende Farben - Rot">
      <a:srgbClr val="9E2A2B"/>
    </a:custClr>
    <a:custClr name="Ergänzende Farben - Rot">
      <a:srgbClr val="A72B2A"/>
    </a:custClr>
    <a:custClr name="Ergänzende Farben - Rot">
      <a:srgbClr val="C63527"/>
    </a:custClr>
    <a:custClr name="Ergänzende Farben - Rot">
      <a:srgbClr val="E1523D"/>
    </a:custClr>
    <a:custClr name="Ergänzende Farben - Blau">
      <a:srgbClr val="00205B"/>
    </a:custClr>
    <a:custClr name="Ergänzende Farben - Blau">
      <a:srgbClr val="012169"/>
    </a:custClr>
    <a:custClr name="Ergänzende Farben - Blau">
      <a:srgbClr val="001489"/>
    </a:custClr>
    <a:custClr name="Ergänzende Farben - Blau">
      <a:srgbClr val="418FDE"/>
    </a:custClr>
    <a:custClr name="Ergänzende Farben - Blau">
      <a:srgbClr val="8BB8E8"/>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3296</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OLZ AG</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Bachelard Cyril</dc:creator>
  <cp:keywords/>
  <dc:description/>
  <cp:lastModifiedBy>Bachelard Cyril</cp:lastModifiedBy>
  <cp:revision>28</cp:revision>
  <dcterms:created xsi:type="dcterms:W3CDTF">2022-06-20T07:24:00Z</dcterms:created>
  <dcterms:modified xsi:type="dcterms:W3CDTF">2022-10-05T09:58:00Z</dcterms:modified>
</cp:coreProperties>
</file>