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62840" w14:textId="77777777" w:rsidR="00C107C5" w:rsidRPr="00C107C5" w:rsidRDefault="00C107C5" w:rsidP="00C107C5">
      <w:pPr>
        <w:spacing w:before="100" w:beforeAutospacing="1" w:after="165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107C5"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IN"/>
        </w:rPr>
        <w:t>Documentation for argumentation mining:</w:t>
      </w:r>
    </w:p>
    <w:p w14:paraId="06205CEE" w14:textId="5E70563A" w:rsidR="00AB4FF1" w:rsidRDefault="00AB4FF1" w:rsidP="00C107C5">
      <w:pPr>
        <w:spacing w:before="100" w:beforeAutospacing="1" w:after="165" w:line="240" w:lineRule="auto"/>
        <w:jc w:val="both"/>
        <w:rPr>
          <w:rFonts w:ascii="Calibri" w:eastAsia="Times New Roman" w:hAnsi="Calibri" w:cs="Calibri"/>
          <w:sz w:val="24"/>
          <w:szCs w:val="24"/>
          <w:u w:val="single"/>
          <w:lang w:eastAsia="en-IN"/>
        </w:rPr>
      </w:pPr>
      <w:r>
        <w:rPr>
          <w:rFonts w:ascii="Calibri" w:eastAsia="Times New Roman" w:hAnsi="Calibri" w:cs="Calibri"/>
          <w:sz w:val="24"/>
          <w:szCs w:val="24"/>
          <w:u w:val="single"/>
          <w:lang w:eastAsia="en-IN"/>
        </w:rPr>
        <w:t>Approach:</w:t>
      </w:r>
    </w:p>
    <w:p w14:paraId="16A8C803" w14:textId="243B7931" w:rsidR="00AB4FF1" w:rsidRPr="00B41A1A" w:rsidRDefault="00AB4FF1" w:rsidP="00C107C5">
      <w:pPr>
        <w:spacing w:before="100" w:beforeAutospacing="1" w:after="165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According to [1], claims in sentences have a similar parse tree structure</w:t>
      </w:r>
      <w:r w:rsidRPr="00B41A1A">
        <w:rPr>
          <w:rFonts w:ascii="Calibri" w:eastAsia="Times New Roman" w:hAnsi="Calibri" w:cs="Calibri"/>
          <w:sz w:val="24"/>
          <w:szCs w:val="24"/>
          <w:lang w:eastAsia="en-IN"/>
        </w:rPr>
        <w:t xml:space="preserve">. </w:t>
      </w:r>
      <w:r w:rsidRPr="00AB4FF1">
        <w:rPr>
          <w:rFonts w:ascii="Calibri" w:eastAsia="Times New Roman" w:hAnsi="Calibri" w:cs="Calibri"/>
          <w:sz w:val="24"/>
          <w:szCs w:val="24"/>
          <w:lang w:eastAsia="en-IN"/>
        </w:rPr>
        <w:t>Although</w:t>
      </w:r>
      <w:r w:rsidRPr="00B41A1A">
        <w:rPr>
          <w:rFonts w:ascii="Calibri" w:eastAsia="Times New Roman" w:hAnsi="Calibri" w:cs="Calibri"/>
          <w:sz w:val="24"/>
          <w:szCs w:val="24"/>
          <w:lang w:eastAsia="en-IN"/>
        </w:rPr>
        <w:t xml:space="preserve"> [1] suggests a SVM with partial tree kernel for claim detection, it can be noted that Bag of Words (</w:t>
      </w:r>
      <w:proofErr w:type="spellStart"/>
      <w:r w:rsidRPr="00B41A1A">
        <w:rPr>
          <w:rFonts w:ascii="Calibri" w:eastAsia="Times New Roman" w:hAnsi="Calibri" w:cs="Calibri"/>
          <w:sz w:val="24"/>
          <w:szCs w:val="24"/>
          <w:lang w:eastAsia="en-IN"/>
        </w:rPr>
        <w:t>BoW</w:t>
      </w:r>
      <w:proofErr w:type="spellEnd"/>
      <w:r w:rsidRPr="00B41A1A">
        <w:rPr>
          <w:rFonts w:ascii="Calibri" w:eastAsia="Times New Roman" w:hAnsi="Calibri" w:cs="Calibri"/>
          <w:sz w:val="24"/>
          <w:szCs w:val="24"/>
          <w:lang w:eastAsia="en-IN"/>
        </w:rPr>
        <w:t>) also gives a reasonable F1-score</w:t>
      </w:r>
      <w:r w:rsidR="00B41A1A" w:rsidRPr="00B41A1A">
        <w:rPr>
          <w:rFonts w:ascii="Calibri" w:eastAsia="Times New Roman" w:hAnsi="Calibri" w:cs="Calibri"/>
          <w:sz w:val="24"/>
          <w:szCs w:val="24"/>
          <w:lang w:eastAsia="en-IN"/>
        </w:rPr>
        <w:t>. Thus</w:t>
      </w:r>
      <w:r w:rsidR="00B41A1A">
        <w:rPr>
          <w:rFonts w:ascii="Calibri" w:eastAsia="Times New Roman" w:hAnsi="Calibri" w:cs="Calibri"/>
          <w:sz w:val="24"/>
          <w:szCs w:val="24"/>
          <w:lang w:eastAsia="en-IN"/>
        </w:rPr>
        <w:t>,</w:t>
      </w:r>
      <w:r w:rsidR="00B41A1A" w:rsidRPr="00B41A1A">
        <w:rPr>
          <w:rFonts w:ascii="Calibri" w:eastAsia="Times New Roman" w:hAnsi="Calibri" w:cs="Calibri"/>
          <w:sz w:val="24"/>
          <w:szCs w:val="24"/>
          <w:lang w:eastAsia="en-IN"/>
        </w:rPr>
        <w:t xml:space="preserve"> we used parts of sentences (POS) and </w:t>
      </w:r>
      <w:proofErr w:type="spellStart"/>
      <w:r w:rsidR="00B41A1A" w:rsidRPr="00B41A1A">
        <w:rPr>
          <w:rFonts w:ascii="Calibri" w:eastAsia="Times New Roman" w:hAnsi="Calibri" w:cs="Calibri"/>
          <w:sz w:val="24"/>
          <w:szCs w:val="24"/>
          <w:lang w:eastAsia="en-IN"/>
        </w:rPr>
        <w:t>BoW</w:t>
      </w:r>
      <w:proofErr w:type="spellEnd"/>
      <w:r w:rsidR="00B41A1A" w:rsidRPr="00B41A1A">
        <w:rPr>
          <w:rFonts w:ascii="Calibri" w:eastAsia="Times New Roman" w:hAnsi="Calibri" w:cs="Calibri"/>
          <w:sz w:val="24"/>
          <w:szCs w:val="24"/>
          <w:lang w:eastAsia="en-IN"/>
        </w:rPr>
        <w:t xml:space="preserve"> as a feature and checked it in SVM as well as Naïve Bayes classifiers. </w:t>
      </w:r>
    </w:p>
    <w:p w14:paraId="2B42B443" w14:textId="7CAB757A" w:rsidR="00043861" w:rsidRDefault="00043861" w:rsidP="00C107C5">
      <w:pPr>
        <w:spacing w:before="100" w:beforeAutospacing="1" w:after="165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9C7D30">
        <w:rPr>
          <w:rFonts w:ascii="Calibri" w:eastAsia="Times New Roman" w:hAnsi="Calibri" w:cs="Calibri"/>
          <w:sz w:val="24"/>
          <w:szCs w:val="24"/>
          <w:u w:val="single"/>
          <w:lang w:eastAsia="en-IN"/>
        </w:rPr>
        <w:t>Feature Engineering</w:t>
      </w:r>
      <w:r>
        <w:rPr>
          <w:rFonts w:ascii="Calibri" w:eastAsia="Times New Roman" w:hAnsi="Calibri" w:cs="Calibri"/>
          <w:sz w:val="24"/>
          <w:szCs w:val="24"/>
          <w:lang w:eastAsia="en-IN"/>
        </w:rPr>
        <w:t>:</w:t>
      </w:r>
    </w:p>
    <w:p w14:paraId="014D1960" w14:textId="1BDDE27B" w:rsidR="00AB4FF1" w:rsidRDefault="00AB4FF1" w:rsidP="00C107C5">
      <w:pPr>
        <w:spacing w:before="100" w:beforeAutospacing="1" w:after="165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First, we read the training set and test set, store their length and combine them</w:t>
      </w:r>
      <w:r w:rsidR="005F7B2F">
        <w:rPr>
          <w:rFonts w:ascii="Calibri" w:eastAsia="Times New Roman" w:hAnsi="Calibri" w:cs="Calibri"/>
          <w:sz w:val="24"/>
          <w:szCs w:val="24"/>
          <w:lang w:eastAsia="en-IN"/>
        </w:rPr>
        <w:t xml:space="preserve"> into one corpus</w:t>
      </w: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to apply various extraction techniques. </w:t>
      </w:r>
    </w:p>
    <w:p w14:paraId="09F25ECE" w14:textId="4A659FE2" w:rsidR="00AB4FF1" w:rsidRDefault="00AB4FF1" w:rsidP="00C107C5">
      <w:pPr>
        <w:spacing w:before="100" w:beforeAutospacing="1" w:after="165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We</w:t>
      </w:r>
      <w:r w:rsidR="00B41A1A">
        <w:rPr>
          <w:rFonts w:ascii="Calibri" w:eastAsia="Times New Roman" w:hAnsi="Calibri" w:cs="Calibri"/>
          <w:sz w:val="24"/>
          <w:szCs w:val="24"/>
          <w:lang w:eastAsia="en-IN"/>
        </w:rPr>
        <w:t xml:space="preserve"> then tokenized the sentence and</w:t>
      </w: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removed the text of punctuation marks, white spaces, </w:t>
      </w:r>
      <w:r w:rsidR="00B41A1A">
        <w:rPr>
          <w:rFonts w:ascii="Calibri" w:eastAsia="Times New Roman" w:hAnsi="Calibri" w:cs="Calibri"/>
          <w:sz w:val="24"/>
          <w:szCs w:val="24"/>
          <w:lang w:eastAsia="en-IN"/>
        </w:rPr>
        <w:t>URL</w:t>
      </w: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and stop words in </w:t>
      </w:r>
      <w:r w:rsidR="00B41A1A">
        <w:rPr>
          <w:rFonts w:ascii="Calibri" w:eastAsia="Times New Roman" w:hAnsi="Calibri" w:cs="Calibri"/>
          <w:sz w:val="24"/>
          <w:szCs w:val="24"/>
          <w:lang w:eastAsia="en-IN"/>
        </w:rPr>
        <w:t>each</w:t>
      </w: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sentence.</w:t>
      </w:r>
    </w:p>
    <w:p w14:paraId="7BB2C193" w14:textId="2A463FFB" w:rsidR="00AB4FF1" w:rsidRDefault="00AB4FF1" w:rsidP="00C107C5">
      <w:pPr>
        <w:spacing w:before="100" w:beforeAutospacing="1" w:after="165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Then we </w:t>
      </w:r>
      <w:r w:rsidR="00B41A1A">
        <w:rPr>
          <w:rFonts w:ascii="Calibri" w:eastAsia="Times New Roman" w:hAnsi="Calibri" w:cs="Calibri"/>
          <w:sz w:val="24"/>
          <w:szCs w:val="24"/>
          <w:lang w:eastAsia="en-IN"/>
        </w:rPr>
        <w:t>applied stemming to the tokens to get the root form of the word</w:t>
      </w:r>
      <w:r w:rsidR="005F7B2F">
        <w:rPr>
          <w:rFonts w:ascii="Calibri" w:eastAsia="Times New Roman" w:hAnsi="Calibri" w:cs="Calibri"/>
          <w:sz w:val="24"/>
          <w:szCs w:val="24"/>
          <w:lang w:eastAsia="en-IN"/>
        </w:rPr>
        <w:t>.</w:t>
      </w:r>
    </w:p>
    <w:p w14:paraId="207363B9" w14:textId="37B38BA7" w:rsidR="00B41A1A" w:rsidRDefault="00B41A1A" w:rsidP="00C107C5">
      <w:pPr>
        <w:spacing w:before="100" w:beforeAutospacing="1" w:after="165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Finally, we used POS t</w:t>
      </w:r>
      <w:r w:rsidRPr="00C107C5">
        <w:rPr>
          <w:rFonts w:ascii="Calibri" w:eastAsia="Times New Roman" w:hAnsi="Calibri" w:cs="Calibri"/>
          <w:sz w:val="24"/>
          <w:szCs w:val="24"/>
          <w:lang w:eastAsia="en-IN"/>
        </w:rPr>
        <w:t>agg</w:t>
      </w:r>
      <w:r>
        <w:rPr>
          <w:rFonts w:ascii="Calibri" w:eastAsia="Times New Roman" w:hAnsi="Calibri" w:cs="Calibri"/>
          <w:sz w:val="24"/>
          <w:szCs w:val="24"/>
          <w:lang w:eastAsia="en-IN"/>
        </w:rPr>
        <w:t>ing</w:t>
      </w:r>
      <w:r w:rsidRPr="00C107C5"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that </w:t>
      </w:r>
      <w:r w:rsidRPr="00C107C5">
        <w:rPr>
          <w:rFonts w:ascii="Calibri" w:eastAsia="Times New Roman" w:hAnsi="Calibri" w:cs="Calibri"/>
          <w:sz w:val="24"/>
          <w:szCs w:val="24"/>
          <w:lang w:eastAsia="en-IN"/>
        </w:rPr>
        <w:t>allocates parts of speech to each word, such as nouns, verb, adjectives</w:t>
      </w: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etc.</w:t>
      </w:r>
    </w:p>
    <w:p w14:paraId="24D7C787" w14:textId="67E2DB52" w:rsidR="00B41A1A" w:rsidRDefault="00B41A1A" w:rsidP="00C107C5">
      <w:pPr>
        <w:spacing w:before="100" w:beforeAutospacing="1" w:after="165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We used this as a pre-processor and applied it in the sentences passed to the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n-IN"/>
        </w:rPr>
        <w:t>CountVectorizer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function</w:t>
      </w:r>
    </w:p>
    <w:p w14:paraId="0504D5C6" w14:textId="35CFB6FA" w:rsidR="00043861" w:rsidRDefault="00043861" w:rsidP="00C107C5">
      <w:pPr>
        <w:spacing w:before="100" w:beforeAutospacing="1" w:after="165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9C7D30">
        <w:rPr>
          <w:rFonts w:ascii="Calibri" w:eastAsia="Times New Roman" w:hAnsi="Calibri" w:cs="Calibri"/>
          <w:sz w:val="24"/>
          <w:szCs w:val="24"/>
          <w:u w:val="single"/>
          <w:lang w:eastAsia="en-IN"/>
        </w:rPr>
        <w:t>Classification</w:t>
      </w:r>
      <w:r>
        <w:rPr>
          <w:rFonts w:ascii="Calibri" w:eastAsia="Times New Roman" w:hAnsi="Calibri" w:cs="Calibri"/>
          <w:sz w:val="24"/>
          <w:szCs w:val="24"/>
          <w:lang w:eastAsia="en-IN"/>
        </w:rPr>
        <w:t>:</w:t>
      </w:r>
    </w:p>
    <w:p w14:paraId="575414C9" w14:textId="2A6A94A7" w:rsidR="00043861" w:rsidRDefault="00043861" w:rsidP="00B41A1A">
      <w:pPr>
        <w:spacing w:before="100" w:beforeAutospacing="1" w:after="165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5F7B2F">
        <w:rPr>
          <w:rFonts w:ascii="Calibri" w:eastAsia="Times New Roman" w:hAnsi="Calibri" w:cs="Calibri"/>
          <w:sz w:val="24"/>
          <w:szCs w:val="24"/>
          <w:lang w:eastAsia="en-IN"/>
        </w:rPr>
        <w:t xml:space="preserve">We split the entire corpus </w:t>
      </w:r>
      <w:r w:rsidR="00525ECF">
        <w:rPr>
          <w:rFonts w:ascii="Calibri" w:eastAsia="Times New Roman" w:hAnsi="Calibri" w:cs="Calibri"/>
          <w:sz w:val="24"/>
          <w:szCs w:val="24"/>
          <w:lang w:eastAsia="en-IN"/>
        </w:rPr>
        <w:t>back to</w:t>
      </w:r>
      <w:r w:rsidRPr="005F7B2F">
        <w:rPr>
          <w:rFonts w:ascii="Calibri" w:eastAsia="Times New Roman" w:hAnsi="Calibri" w:cs="Calibri"/>
          <w:sz w:val="24"/>
          <w:szCs w:val="24"/>
          <w:lang w:eastAsia="en-IN"/>
        </w:rPr>
        <w:t xml:space="preserve"> training and test sets from their respective lengths</w:t>
      </w:r>
      <w:r w:rsidR="005F7B2F">
        <w:rPr>
          <w:rFonts w:ascii="Calibri" w:eastAsia="Times New Roman" w:hAnsi="Calibri" w:cs="Calibri"/>
          <w:sz w:val="24"/>
          <w:szCs w:val="24"/>
          <w:lang w:eastAsia="en-IN"/>
        </w:rPr>
        <w:t xml:space="preserve">, without shuffling them. </w:t>
      </w:r>
      <w:r w:rsidR="00525ECF">
        <w:rPr>
          <w:rFonts w:ascii="Calibri" w:eastAsia="Times New Roman" w:hAnsi="Calibri" w:cs="Calibri"/>
          <w:sz w:val="24"/>
          <w:szCs w:val="24"/>
          <w:lang w:eastAsia="en-IN"/>
        </w:rPr>
        <w:t>Thus,</w:t>
      </w:r>
      <w:r w:rsidR="005F7B2F">
        <w:rPr>
          <w:rFonts w:ascii="Calibri" w:eastAsia="Times New Roman" w:hAnsi="Calibri" w:cs="Calibri"/>
          <w:sz w:val="24"/>
          <w:szCs w:val="24"/>
          <w:lang w:eastAsia="en-IN"/>
        </w:rPr>
        <w:t xml:space="preserve"> we extract back the original training and test sets from the corpus.</w:t>
      </w:r>
    </w:p>
    <w:p w14:paraId="5379E089" w14:textId="1C8861A4" w:rsidR="00B41A1A" w:rsidRPr="00FB4244" w:rsidRDefault="00B41A1A" w:rsidP="00B41A1A">
      <w:pPr>
        <w:spacing w:before="100" w:beforeAutospacing="1" w:after="165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As, w</w:t>
      </w:r>
      <w:r w:rsidRPr="00C107C5">
        <w:rPr>
          <w:rFonts w:ascii="Calibri" w:eastAsia="Times New Roman" w:hAnsi="Calibri" w:cs="Calibri"/>
          <w:sz w:val="24"/>
          <w:szCs w:val="24"/>
          <w:lang w:eastAsia="en-IN"/>
        </w:rPr>
        <w:t xml:space="preserve">e </w:t>
      </w:r>
      <w:r>
        <w:rPr>
          <w:rFonts w:ascii="Calibri" w:eastAsia="Times New Roman" w:hAnsi="Calibri" w:cs="Calibri"/>
          <w:sz w:val="24"/>
          <w:szCs w:val="24"/>
          <w:lang w:eastAsia="en-IN"/>
        </w:rPr>
        <w:t>were</w:t>
      </w:r>
      <w:r w:rsidRPr="00C107C5">
        <w:rPr>
          <w:rFonts w:ascii="Calibri" w:eastAsia="Times New Roman" w:hAnsi="Calibri" w:cs="Calibri"/>
          <w:sz w:val="24"/>
          <w:szCs w:val="24"/>
          <w:lang w:eastAsia="en-IN"/>
        </w:rPr>
        <w:t xml:space="preserve"> categorizing the data into two labels: 1 or 0, with 1 indicating a claim and 0 indicating no</w:t>
      </w:r>
      <w:r>
        <w:rPr>
          <w:rFonts w:ascii="Calibri" w:eastAsia="Times New Roman" w:hAnsi="Calibri" w:cs="Calibri"/>
          <w:sz w:val="24"/>
          <w:szCs w:val="24"/>
          <w:lang w:eastAsia="en-IN"/>
        </w:rPr>
        <w:t>t a</w:t>
      </w:r>
      <w:r w:rsidRPr="00C107C5">
        <w:rPr>
          <w:rFonts w:ascii="Calibri" w:eastAsia="Times New Roman" w:hAnsi="Calibri" w:cs="Calibri"/>
          <w:sz w:val="24"/>
          <w:szCs w:val="24"/>
          <w:lang w:eastAsia="en-IN"/>
        </w:rPr>
        <w:t xml:space="preserve"> claim</w:t>
      </w:r>
      <w:r w:rsidR="00525ECF">
        <w:rPr>
          <w:rFonts w:ascii="Calibri" w:eastAsia="Times New Roman" w:hAnsi="Calibri" w:cs="Calibri"/>
          <w:sz w:val="24"/>
          <w:szCs w:val="24"/>
          <w:lang w:eastAsia="en-IN"/>
        </w:rPr>
        <w:t>,</w:t>
      </w:r>
      <w:r w:rsidRPr="00C107C5">
        <w:rPr>
          <w:rFonts w:ascii="Calibri" w:eastAsia="Times New Roman" w:hAnsi="Calibri" w:cs="Calibri"/>
          <w:sz w:val="24"/>
          <w:szCs w:val="24"/>
          <w:lang w:eastAsia="en-IN"/>
        </w:rPr>
        <w:t xml:space="preserve"> we can see</w:t>
      </w:r>
      <w:r w:rsidR="00525ECF">
        <w:rPr>
          <w:rFonts w:ascii="Calibri" w:eastAsia="Times New Roman" w:hAnsi="Calibri" w:cs="Calibri"/>
          <w:sz w:val="24"/>
          <w:szCs w:val="24"/>
          <w:lang w:eastAsia="en-IN"/>
        </w:rPr>
        <w:t xml:space="preserve"> that</w:t>
      </w:r>
      <w:r w:rsidRPr="00C107C5">
        <w:rPr>
          <w:rFonts w:ascii="Calibri" w:eastAsia="Times New Roman" w:hAnsi="Calibri" w:cs="Calibri"/>
          <w:sz w:val="24"/>
          <w:szCs w:val="24"/>
          <w:lang w:eastAsia="en-IN"/>
        </w:rPr>
        <w:t xml:space="preserve"> binary classification is required. Hence, Support Vector Machine (SVM) and Multinomial Naïve Bayes (</w:t>
      </w:r>
      <w:proofErr w:type="spellStart"/>
      <w:r w:rsidRPr="00C107C5">
        <w:rPr>
          <w:rFonts w:ascii="Calibri" w:eastAsia="Times New Roman" w:hAnsi="Calibri" w:cs="Calibri"/>
          <w:sz w:val="24"/>
          <w:szCs w:val="24"/>
          <w:lang w:eastAsia="en-IN"/>
        </w:rPr>
        <w:t>MultinomialNB</w:t>
      </w:r>
      <w:proofErr w:type="spellEnd"/>
      <w:r w:rsidRPr="00C107C5">
        <w:rPr>
          <w:rFonts w:ascii="Calibri" w:eastAsia="Times New Roman" w:hAnsi="Calibri" w:cs="Calibri"/>
          <w:sz w:val="24"/>
          <w:szCs w:val="24"/>
          <w:lang w:eastAsia="en-IN"/>
        </w:rPr>
        <w:t xml:space="preserve">) were the two classifiers we tested. And we found that </w:t>
      </w:r>
      <w:r>
        <w:rPr>
          <w:rFonts w:ascii="Calibri" w:eastAsia="Times New Roman" w:hAnsi="Calibri" w:cs="Calibri"/>
          <w:sz w:val="24"/>
          <w:szCs w:val="24"/>
          <w:lang w:eastAsia="en-IN"/>
        </w:rPr>
        <w:t>both the classifiers are</w:t>
      </w:r>
      <w:r w:rsidRPr="00C107C5">
        <w:rPr>
          <w:rFonts w:ascii="Calibri" w:eastAsia="Times New Roman" w:hAnsi="Calibri" w:cs="Calibri"/>
          <w:sz w:val="24"/>
          <w:szCs w:val="24"/>
          <w:lang w:eastAsia="en-IN"/>
        </w:rPr>
        <w:t xml:space="preserve"> very quick, gives a high score and has no overfitting problems.</w:t>
      </w: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Naïve Bayes</w:t>
      </w:r>
      <w:r w:rsidRPr="00C107C5">
        <w:rPr>
          <w:rFonts w:ascii="Calibri" w:eastAsia="Times New Roman" w:hAnsi="Calibri" w:cs="Calibri"/>
          <w:sz w:val="24"/>
          <w:szCs w:val="24"/>
          <w:lang w:eastAsia="en-IN"/>
        </w:rPr>
        <w:t xml:space="preserve"> produced the highest F1 score of any of the combinations we tested</w:t>
      </w:r>
      <w:r w:rsidR="00043861">
        <w:rPr>
          <w:rFonts w:ascii="Calibri" w:eastAsia="Times New Roman" w:hAnsi="Calibri" w:cs="Calibri"/>
          <w:sz w:val="24"/>
          <w:szCs w:val="24"/>
          <w:lang w:eastAsia="en-IN"/>
        </w:rPr>
        <w:t xml:space="preserve"> (See Table 1)</w:t>
      </w:r>
      <w:r w:rsidRPr="00C107C5">
        <w:rPr>
          <w:rFonts w:ascii="Calibri" w:eastAsia="Times New Roman" w:hAnsi="Calibri" w:cs="Calibri"/>
          <w:sz w:val="24"/>
          <w:szCs w:val="24"/>
          <w:lang w:eastAsia="en-IN"/>
        </w:rPr>
        <w:t>.</w:t>
      </w:r>
    </w:p>
    <w:p w14:paraId="7C00154C" w14:textId="686F1CBF" w:rsidR="00043861" w:rsidRDefault="00043861" w:rsidP="00043861">
      <w:pPr>
        <w:pStyle w:val="Caption"/>
        <w:keepNext/>
      </w:pPr>
    </w:p>
    <w:tbl>
      <w:tblPr>
        <w:tblStyle w:val="TableGrid"/>
        <w:tblW w:w="9006" w:type="dxa"/>
        <w:tblLook w:val="04A0" w:firstRow="1" w:lastRow="0" w:firstColumn="1" w:lastColumn="0" w:noHBand="0" w:noVBand="1"/>
      </w:tblPr>
      <w:tblGrid>
        <w:gridCol w:w="4248"/>
        <w:gridCol w:w="1279"/>
        <w:gridCol w:w="1261"/>
        <w:gridCol w:w="933"/>
        <w:gridCol w:w="1285"/>
      </w:tblGrid>
      <w:tr w:rsidR="008454B4" w:rsidRPr="008454B4" w14:paraId="1FBBD96E" w14:textId="77777777" w:rsidTr="008454B4">
        <w:trPr>
          <w:trHeight w:val="699"/>
        </w:trPr>
        <w:tc>
          <w:tcPr>
            <w:tcW w:w="4248" w:type="dxa"/>
          </w:tcPr>
          <w:p w14:paraId="4C4FAE83" w14:textId="45F4CF1F" w:rsidR="008454B4" w:rsidRPr="008454B4" w:rsidRDefault="008454B4">
            <w:pPr>
              <w:rPr>
                <w:sz w:val="24"/>
                <w:szCs w:val="24"/>
              </w:rPr>
            </w:pPr>
            <w:r w:rsidRPr="008454B4">
              <w:rPr>
                <w:sz w:val="24"/>
                <w:szCs w:val="24"/>
              </w:rPr>
              <w:t>MODEL</w:t>
            </w:r>
          </w:p>
        </w:tc>
        <w:tc>
          <w:tcPr>
            <w:tcW w:w="1279" w:type="dxa"/>
          </w:tcPr>
          <w:p w14:paraId="27E6B57A" w14:textId="2EBC90E5" w:rsidR="008454B4" w:rsidRPr="008454B4" w:rsidRDefault="008454B4">
            <w:pPr>
              <w:rPr>
                <w:sz w:val="24"/>
                <w:szCs w:val="24"/>
              </w:rPr>
            </w:pPr>
            <w:r w:rsidRPr="008454B4">
              <w:rPr>
                <w:sz w:val="24"/>
                <w:szCs w:val="24"/>
              </w:rPr>
              <w:t>ACCURACY</w:t>
            </w:r>
          </w:p>
        </w:tc>
        <w:tc>
          <w:tcPr>
            <w:tcW w:w="1261" w:type="dxa"/>
          </w:tcPr>
          <w:p w14:paraId="58CCD3A6" w14:textId="22BBB0D0" w:rsidR="008454B4" w:rsidRPr="008454B4" w:rsidRDefault="008454B4">
            <w:pPr>
              <w:rPr>
                <w:sz w:val="24"/>
                <w:szCs w:val="24"/>
              </w:rPr>
            </w:pPr>
            <w:r w:rsidRPr="008454B4">
              <w:rPr>
                <w:sz w:val="24"/>
                <w:szCs w:val="24"/>
              </w:rPr>
              <w:t>PRECISION</w:t>
            </w:r>
          </w:p>
        </w:tc>
        <w:tc>
          <w:tcPr>
            <w:tcW w:w="933" w:type="dxa"/>
          </w:tcPr>
          <w:p w14:paraId="44E06856" w14:textId="576BBA56" w:rsidR="008454B4" w:rsidRPr="008454B4" w:rsidRDefault="008454B4">
            <w:pPr>
              <w:rPr>
                <w:sz w:val="24"/>
                <w:szCs w:val="24"/>
              </w:rPr>
            </w:pPr>
            <w:r w:rsidRPr="008454B4">
              <w:rPr>
                <w:sz w:val="24"/>
                <w:szCs w:val="24"/>
              </w:rPr>
              <w:t>RECALL</w:t>
            </w:r>
          </w:p>
        </w:tc>
        <w:tc>
          <w:tcPr>
            <w:tcW w:w="1285" w:type="dxa"/>
          </w:tcPr>
          <w:p w14:paraId="700F8DB2" w14:textId="1B626B4B" w:rsidR="008454B4" w:rsidRPr="008454B4" w:rsidRDefault="008454B4">
            <w:pPr>
              <w:rPr>
                <w:sz w:val="24"/>
                <w:szCs w:val="24"/>
              </w:rPr>
            </w:pPr>
            <w:r w:rsidRPr="008454B4">
              <w:rPr>
                <w:sz w:val="24"/>
                <w:szCs w:val="24"/>
              </w:rPr>
              <w:t>F1 SCORE</w:t>
            </w:r>
          </w:p>
        </w:tc>
      </w:tr>
      <w:tr w:rsidR="008454B4" w14:paraId="3D388431" w14:textId="77777777" w:rsidTr="008454B4">
        <w:tc>
          <w:tcPr>
            <w:tcW w:w="4248" w:type="dxa"/>
          </w:tcPr>
          <w:p w14:paraId="04911CDE" w14:textId="1E0963E7" w:rsidR="008454B4" w:rsidRDefault="008454B4">
            <w:r>
              <w:t xml:space="preserve">SVM (kernel = “linear”) + FE + </w:t>
            </w:r>
            <w:r w:rsidR="00E45C17">
              <w:t>CV</w:t>
            </w:r>
          </w:p>
        </w:tc>
        <w:tc>
          <w:tcPr>
            <w:tcW w:w="1279" w:type="dxa"/>
          </w:tcPr>
          <w:p w14:paraId="4E0D2433" w14:textId="7437BB2D" w:rsidR="008454B4" w:rsidRDefault="0015570E">
            <w:r>
              <w:t>0.59</w:t>
            </w:r>
          </w:p>
        </w:tc>
        <w:tc>
          <w:tcPr>
            <w:tcW w:w="1261" w:type="dxa"/>
          </w:tcPr>
          <w:p w14:paraId="6932912A" w14:textId="1FD8EBA0" w:rsidR="008454B4" w:rsidRDefault="0015570E">
            <w:r>
              <w:t>0.4</w:t>
            </w:r>
          </w:p>
        </w:tc>
        <w:tc>
          <w:tcPr>
            <w:tcW w:w="933" w:type="dxa"/>
          </w:tcPr>
          <w:p w14:paraId="53F7F3E3" w14:textId="7494615A" w:rsidR="008454B4" w:rsidRDefault="0015570E">
            <w:r>
              <w:t>0.29</w:t>
            </w:r>
          </w:p>
        </w:tc>
        <w:tc>
          <w:tcPr>
            <w:tcW w:w="1285" w:type="dxa"/>
          </w:tcPr>
          <w:p w14:paraId="6A54406D" w14:textId="059156AC" w:rsidR="008454B4" w:rsidRDefault="008454B4">
            <w:r>
              <w:t>0.33</w:t>
            </w:r>
          </w:p>
        </w:tc>
      </w:tr>
      <w:tr w:rsidR="008454B4" w14:paraId="5384D4F8" w14:textId="77777777" w:rsidTr="008454B4">
        <w:tc>
          <w:tcPr>
            <w:tcW w:w="4248" w:type="dxa"/>
          </w:tcPr>
          <w:p w14:paraId="3C342989" w14:textId="547880BF" w:rsidR="008454B4" w:rsidRDefault="008454B4">
            <w:proofErr w:type="spellStart"/>
            <w:r>
              <w:t>MultinomialNB</w:t>
            </w:r>
            <w:proofErr w:type="spellEnd"/>
            <w:r>
              <w:t xml:space="preserve"> + FE + </w:t>
            </w:r>
            <w:r w:rsidR="00E45C17">
              <w:t>CV</w:t>
            </w:r>
          </w:p>
        </w:tc>
        <w:tc>
          <w:tcPr>
            <w:tcW w:w="1279" w:type="dxa"/>
          </w:tcPr>
          <w:p w14:paraId="382A4F87" w14:textId="45A5160B" w:rsidR="008454B4" w:rsidRDefault="0015570E">
            <w:r>
              <w:t>0.58</w:t>
            </w:r>
          </w:p>
        </w:tc>
        <w:tc>
          <w:tcPr>
            <w:tcW w:w="1261" w:type="dxa"/>
          </w:tcPr>
          <w:p w14:paraId="4A39B0F4" w14:textId="74B83DF5" w:rsidR="008454B4" w:rsidRDefault="0015570E">
            <w:r>
              <w:t>0.41</w:t>
            </w:r>
          </w:p>
        </w:tc>
        <w:tc>
          <w:tcPr>
            <w:tcW w:w="933" w:type="dxa"/>
          </w:tcPr>
          <w:p w14:paraId="22466259" w14:textId="08F171F7" w:rsidR="008454B4" w:rsidRDefault="0015570E">
            <w:r>
              <w:t>0.33</w:t>
            </w:r>
          </w:p>
        </w:tc>
        <w:tc>
          <w:tcPr>
            <w:tcW w:w="1285" w:type="dxa"/>
          </w:tcPr>
          <w:p w14:paraId="0137C4C8" w14:textId="7CD716DE" w:rsidR="008454B4" w:rsidRDefault="008454B4">
            <w:r>
              <w:t>0.36</w:t>
            </w:r>
          </w:p>
        </w:tc>
      </w:tr>
      <w:tr w:rsidR="008454B4" w:rsidRPr="008454B4" w14:paraId="269F6C03" w14:textId="77777777" w:rsidTr="008454B4">
        <w:tc>
          <w:tcPr>
            <w:tcW w:w="4248" w:type="dxa"/>
          </w:tcPr>
          <w:p w14:paraId="29EAFD4C" w14:textId="5F48F881" w:rsidR="008454B4" w:rsidRPr="008454B4" w:rsidRDefault="008454B4">
            <w:r w:rsidRPr="008454B4">
              <w:t xml:space="preserve">SVM (kernel = “linear”) + FE + </w:t>
            </w:r>
            <w:r w:rsidR="0015570E">
              <w:t>TF-IDF</w:t>
            </w:r>
          </w:p>
        </w:tc>
        <w:tc>
          <w:tcPr>
            <w:tcW w:w="1279" w:type="dxa"/>
          </w:tcPr>
          <w:p w14:paraId="37040B53" w14:textId="64AD1514" w:rsidR="008454B4" w:rsidRPr="008454B4" w:rsidRDefault="007A44AB">
            <w:r>
              <w:t>0.6</w:t>
            </w:r>
            <w:r w:rsidR="00FD4D7B">
              <w:t>3</w:t>
            </w:r>
          </w:p>
        </w:tc>
        <w:tc>
          <w:tcPr>
            <w:tcW w:w="1261" w:type="dxa"/>
          </w:tcPr>
          <w:p w14:paraId="31334A44" w14:textId="40E8E1F6" w:rsidR="008454B4" w:rsidRPr="008454B4" w:rsidRDefault="007A44AB">
            <w:r>
              <w:t>0.</w:t>
            </w:r>
            <w:r w:rsidR="00FD4D7B">
              <w:t>48</w:t>
            </w:r>
          </w:p>
        </w:tc>
        <w:tc>
          <w:tcPr>
            <w:tcW w:w="933" w:type="dxa"/>
          </w:tcPr>
          <w:p w14:paraId="17B4E7C0" w14:textId="23632E7C" w:rsidR="008454B4" w:rsidRPr="008454B4" w:rsidRDefault="007A44AB">
            <w:r>
              <w:t>0.1</w:t>
            </w:r>
            <w:r w:rsidR="00FD4D7B">
              <w:t>9</w:t>
            </w:r>
          </w:p>
        </w:tc>
        <w:tc>
          <w:tcPr>
            <w:tcW w:w="1285" w:type="dxa"/>
          </w:tcPr>
          <w:p w14:paraId="122B6A73" w14:textId="3D5481B5" w:rsidR="008454B4" w:rsidRPr="008454B4" w:rsidRDefault="008454B4">
            <w:r>
              <w:t>0.</w:t>
            </w:r>
            <w:r w:rsidR="00FD4D7B">
              <w:t>27</w:t>
            </w:r>
          </w:p>
        </w:tc>
      </w:tr>
      <w:tr w:rsidR="008454B4" w:rsidRPr="008454B4" w14:paraId="550F3090" w14:textId="77777777" w:rsidTr="008454B4">
        <w:tc>
          <w:tcPr>
            <w:tcW w:w="4248" w:type="dxa"/>
          </w:tcPr>
          <w:p w14:paraId="4CFF6556" w14:textId="715CE383" w:rsidR="008454B4" w:rsidRPr="008454B4" w:rsidRDefault="008454B4">
            <w:proofErr w:type="spellStart"/>
            <w:r>
              <w:t>MultinomialNB</w:t>
            </w:r>
            <w:proofErr w:type="spellEnd"/>
            <w:r>
              <w:t xml:space="preserve"> + FE + </w:t>
            </w:r>
            <w:r w:rsidR="0015570E">
              <w:t>TF-IDF</w:t>
            </w:r>
          </w:p>
        </w:tc>
        <w:tc>
          <w:tcPr>
            <w:tcW w:w="1279" w:type="dxa"/>
          </w:tcPr>
          <w:p w14:paraId="7CDF818F" w14:textId="48E7A1E7" w:rsidR="008454B4" w:rsidRPr="008454B4" w:rsidRDefault="007A44AB">
            <w:r>
              <w:t>0.6</w:t>
            </w:r>
            <w:r w:rsidR="00FD4D7B">
              <w:t>3</w:t>
            </w:r>
          </w:p>
        </w:tc>
        <w:tc>
          <w:tcPr>
            <w:tcW w:w="1261" w:type="dxa"/>
          </w:tcPr>
          <w:p w14:paraId="257A4BAE" w14:textId="15CD6DEF" w:rsidR="008454B4" w:rsidRPr="008454B4" w:rsidRDefault="007A44AB">
            <w:r>
              <w:t>0.4</w:t>
            </w:r>
            <w:r w:rsidR="00FD4D7B">
              <w:t>7</w:t>
            </w:r>
          </w:p>
        </w:tc>
        <w:tc>
          <w:tcPr>
            <w:tcW w:w="933" w:type="dxa"/>
          </w:tcPr>
          <w:p w14:paraId="5FB60815" w14:textId="41CD49F8" w:rsidR="008454B4" w:rsidRPr="008454B4" w:rsidRDefault="007A44AB">
            <w:r>
              <w:t>0.</w:t>
            </w:r>
            <w:r w:rsidR="00FD4D7B">
              <w:t>07</w:t>
            </w:r>
          </w:p>
        </w:tc>
        <w:tc>
          <w:tcPr>
            <w:tcW w:w="1285" w:type="dxa"/>
          </w:tcPr>
          <w:p w14:paraId="6560FE78" w14:textId="5A0A6D37" w:rsidR="008454B4" w:rsidRPr="008454B4" w:rsidRDefault="008454B4">
            <w:r>
              <w:t>0.</w:t>
            </w:r>
            <w:r w:rsidR="00FD4D7B">
              <w:t>12</w:t>
            </w:r>
          </w:p>
        </w:tc>
      </w:tr>
      <w:tr w:rsidR="008454B4" w:rsidRPr="008454B4" w14:paraId="0A1D91A6" w14:textId="77777777" w:rsidTr="008454B4">
        <w:tc>
          <w:tcPr>
            <w:tcW w:w="4248" w:type="dxa"/>
          </w:tcPr>
          <w:p w14:paraId="42C6DE87" w14:textId="0FD17B11" w:rsidR="008454B4" w:rsidRPr="008454B4" w:rsidRDefault="008454B4">
            <w:r w:rsidRPr="008454B4">
              <w:t xml:space="preserve">SVM (kernel = “linear”) + FE </w:t>
            </w:r>
            <w:r w:rsidR="00FD4D7B">
              <w:t>+ Stemming</w:t>
            </w:r>
            <w:r w:rsidR="00FD4D7B" w:rsidRPr="008454B4">
              <w:t xml:space="preserve"> </w:t>
            </w:r>
            <w:r w:rsidRPr="008454B4">
              <w:t xml:space="preserve">+ </w:t>
            </w:r>
            <w:r w:rsidR="0015570E">
              <w:t>TF-IDF</w:t>
            </w:r>
            <w:r>
              <w:t xml:space="preserve"> </w:t>
            </w:r>
          </w:p>
        </w:tc>
        <w:tc>
          <w:tcPr>
            <w:tcW w:w="1279" w:type="dxa"/>
          </w:tcPr>
          <w:p w14:paraId="6253AF31" w14:textId="024FA2F3" w:rsidR="008454B4" w:rsidRPr="008454B4" w:rsidRDefault="007A44AB">
            <w:r>
              <w:t>0.67</w:t>
            </w:r>
          </w:p>
        </w:tc>
        <w:tc>
          <w:tcPr>
            <w:tcW w:w="1261" w:type="dxa"/>
          </w:tcPr>
          <w:p w14:paraId="3F74D5F3" w14:textId="0AF9325A" w:rsidR="008454B4" w:rsidRPr="008454B4" w:rsidRDefault="007A44AB">
            <w:r>
              <w:t>0.6</w:t>
            </w:r>
            <w:r w:rsidR="00FD4D7B">
              <w:t>3</w:t>
            </w:r>
          </w:p>
        </w:tc>
        <w:tc>
          <w:tcPr>
            <w:tcW w:w="933" w:type="dxa"/>
          </w:tcPr>
          <w:p w14:paraId="00409B61" w14:textId="3E208672" w:rsidR="008454B4" w:rsidRPr="008454B4" w:rsidRDefault="007A44AB">
            <w:r>
              <w:t>0.2</w:t>
            </w:r>
            <w:r w:rsidR="00FD4D7B">
              <w:t>4</w:t>
            </w:r>
          </w:p>
        </w:tc>
        <w:tc>
          <w:tcPr>
            <w:tcW w:w="1285" w:type="dxa"/>
          </w:tcPr>
          <w:p w14:paraId="49959262" w14:textId="0A1DFCB1" w:rsidR="008454B4" w:rsidRPr="008454B4" w:rsidRDefault="00830244">
            <w:r>
              <w:t>0.3</w:t>
            </w:r>
            <w:r w:rsidR="005B5744">
              <w:t>5</w:t>
            </w:r>
          </w:p>
        </w:tc>
      </w:tr>
      <w:tr w:rsidR="008454B4" w:rsidRPr="008454B4" w14:paraId="18F7689D" w14:textId="77777777" w:rsidTr="008454B4">
        <w:tc>
          <w:tcPr>
            <w:tcW w:w="4248" w:type="dxa"/>
          </w:tcPr>
          <w:p w14:paraId="2B693937" w14:textId="45CD1A2F" w:rsidR="008454B4" w:rsidRPr="008454B4" w:rsidRDefault="00830244">
            <w:proofErr w:type="spellStart"/>
            <w:r>
              <w:t>MultinomialNB</w:t>
            </w:r>
            <w:proofErr w:type="spellEnd"/>
            <w:r>
              <w:t xml:space="preserve"> + FE </w:t>
            </w:r>
            <w:r w:rsidR="00AA597B">
              <w:t xml:space="preserve">+ </w:t>
            </w:r>
            <w:r>
              <w:t>Stemming</w:t>
            </w:r>
            <w:r w:rsidR="00AA597B">
              <w:t xml:space="preserve"> + </w:t>
            </w:r>
            <w:r w:rsidR="00E45C17">
              <w:t>CV</w:t>
            </w:r>
          </w:p>
        </w:tc>
        <w:tc>
          <w:tcPr>
            <w:tcW w:w="1279" w:type="dxa"/>
          </w:tcPr>
          <w:p w14:paraId="7EC4B763" w14:textId="3A176EBB" w:rsidR="008454B4" w:rsidRPr="008454B4" w:rsidRDefault="007A44AB">
            <w:r>
              <w:t>0.61</w:t>
            </w:r>
          </w:p>
        </w:tc>
        <w:tc>
          <w:tcPr>
            <w:tcW w:w="1261" w:type="dxa"/>
          </w:tcPr>
          <w:p w14:paraId="5BBC4AF2" w14:textId="60E25D47" w:rsidR="008454B4" w:rsidRPr="008454B4" w:rsidRDefault="007A44AB">
            <w:r>
              <w:t>0.45</w:t>
            </w:r>
          </w:p>
        </w:tc>
        <w:tc>
          <w:tcPr>
            <w:tcW w:w="933" w:type="dxa"/>
          </w:tcPr>
          <w:p w14:paraId="61941B06" w14:textId="62D35C56" w:rsidR="008454B4" w:rsidRPr="008454B4" w:rsidRDefault="007A44AB">
            <w:r>
              <w:t>0.3</w:t>
            </w:r>
            <w:r w:rsidR="005B5744">
              <w:t>5</w:t>
            </w:r>
          </w:p>
        </w:tc>
        <w:tc>
          <w:tcPr>
            <w:tcW w:w="1285" w:type="dxa"/>
          </w:tcPr>
          <w:p w14:paraId="09DDB1B7" w14:textId="32F13153" w:rsidR="008454B4" w:rsidRPr="008454B4" w:rsidRDefault="00830244">
            <w:r>
              <w:t>0.39</w:t>
            </w:r>
          </w:p>
        </w:tc>
      </w:tr>
      <w:tr w:rsidR="008454B4" w:rsidRPr="008454B4" w14:paraId="19193337" w14:textId="77777777" w:rsidTr="008454B4">
        <w:tc>
          <w:tcPr>
            <w:tcW w:w="4248" w:type="dxa"/>
          </w:tcPr>
          <w:p w14:paraId="66750C2D" w14:textId="53DABB29" w:rsidR="008454B4" w:rsidRPr="008454B4" w:rsidRDefault="00830244">
            <w:proofErr w:type="spellStart"/>
            <w:r>
              <w:t>MultinomialNB</w:t>
            </w:r>
            <w:proofErr w:type="spellEnd"/>
            <w:r>
              <w:t xml:space="preserve"> + FE + Stemming + POS</w:t>
            </w:r>
            <w:r w:rsidR="00AF49A1">
              <w:t xml:space="preserve"> + </w:t>
            </w:r>
            <w:r w:rsidR="00E45C17">
              <w:t>CV</w:t>
            </w:r>
            <w:r w:rsidR="00AF49A1">
              <w:t xml:space="preserve"> </w:t>
            </w:r>
          </w:p>
        </w:tc>
        <w:tc>
          <w:tcPr>
            <w:tcW w:w="1279" w:type="dxa"/>
          </w:tcPr>
          <w:p w14:paraId="3360FC94" w14:textId="5870D743" w:rsidR="008454B4" w:rsidRPr="008454B4" w:rsidRDefault="007A44AB">
            <w:r>
              <w:t>0.62</w:t>
            </w:r>
          </w:p>
        </w:tc>
        <w:tc>
          <w:tcPr>
            <w:tcW w:w="1261" w:type="dxa"/>
          </w:tcPr>
          <w:p w14:paraId="2AC698A0" w14:textId="6B2F2E8A" w:rsidR="008454B4" w:rsidRPr="008454B4" w:rsidRDefault="007A44AB">
            <w:r>
              <w:t>0.47</w:t>
            </w:r>
          </w:p>
        </w:tc>
        <w:tc>
          <w:tcPr>
            <w:tcW w:w="933" w:type="dxa"/>
          </w:tcPr>
          <w:p w14:paraId="1FDA0A51" w14:textId="1FC3E808" w:rsidR="008454B4" w:rsidRPr="008454B4" w:rsidRDefault="007A44AB">
            <w:r>
              <w:t>0.37</w:t>
            </w:r>
          </w:p>
        </w:tc>
        <w:tc>
          <w:tcPr>
            <w:tcW w:w="1285" w:type="dxa"/>
          </w:tcPr>
          <w:p w14:paraId="0ACA9740" w14:textId="795A5C02" w:rsidR="008454B4" w:rsidRPr="008454B4" w:rsidRDefault="00830244">
            <w:r>
              <w:t>0.41</w:t>
            </w:r>
          </w:p>
        </w:tc>
      </w:tr>
      <w:tr w:rsidR="00830244" w:rsidRPr="008454B4" w14:paraId="6769DDB1" w14:textId="77777777" w:rsidTr="008454B4">
        <w:tc>
          <w:tcPr>
            <w:tcW w:w="4248" w:type="dxa"/>
          </w:tcPr>
          <w:p w14:paraId="5C88E135" w14:textId="0C1E9541" w:rsidR="00830244" w:rsidRPr="008454B4" w:rsidRDefault="003152CB">
            <w:r w:rsidRPr="008454B4">
              <w:lastRenderedPageBreak/>
              <w:t xml:space="preserve">SVM (kernel = “linear”) + FE </w:t>
            </w:r>
            <w:r>
              <w:t>+ Stemming + POS</w:t>
            </w:r>
            <w:r w:rsidR="00AF49A1">
              <w:t xml:space="preserve"> </w:t>
            </w:r>
            <w:r w:rsidR="00AF49A1" w:rsidRPr="008454B4">
              <w:t xml:space="preserve">+ </w:t>
            </w:r>
            <w:r w:rsidR="00E45C17">
              <w:t>CV</w:t>
            </w:r>
          </w:p>
        </w:tc>
        <w:tc>
          <w:tcPr>
            <w:tcW w:w="1279" w:type="dxa"/>
          </w:tcPr>
          <w:p w14:paraId="0A348C71" w14:textId="5D68AF95" w:rsidR="00830244" w:rsidRPr="008454B4" w:rsidRDefault="00830244">
            <w:r>
              <w:t>0.62</w:t>
            </w:r>
          </w:p>
        </w:tc>
        <w:tc>
          <w:tcPr>
            <w:tcW w:w="1261" w:type="dxa"/>
          </w:tcPr>
          <w:p w14:paraId="1CFC8AE4" w14:textId="659B62FD" w:rsidR="00830244" w:rsidRPr="008454B4" w:rsidRDefault="007A44AB">
            <w:r>
              <w:t>0.46</w:t>
            </w:r>
          </w:p>
        </w:tc>
        <w:tc>
          <w:tcPr>
            <w:tcW w:w="933" w:type="dxa"/>
          </w:tcPr>
          <w:p w14:paraId="1F691D61" w14:textId="4B3BDAEE" w:rsidR="00830244" w:rsidRPr="008454B4" w:rsidRDefault="007A44AB">
            <w:r>
              <w:t>0.34</w:t>
            </w:r>
          </w:p>
        </w:tc>
        <w:tc>
          <w:tcPr>
            <w:tcW w:w="1285" w:type="dxa"/>
          </w:tcPr>
          <w:p w14:paraId="1E98CFD5" w14:textId="4325509C" w:rsidR="00830244" w:rsidRPr="008454B4" w:rsidRDefault="00830244">
            <w:r>
              <w:t>0.39</w:t>
            </w:r>
          </w:p>
        </w:tc>
      </w:tr>
      <w:tr w:rsidR="003152CB" w:rsidRPr="008454B4" w14:paraId="734425AE" w14:textId="77777777" w:rsidTr="00FB4244">
        <w:tc>
          <w:tcPr>
            <w:tcW w:w="4248" w:type="dxa"/>
            <w:shd w:val="clear" w:color="auto" w:fill="A8D08D" w:themeFill="accent6" w:themeFillTint="99"/>
          </w:tcPr>
          <w:p w14:paraId="5182CDF2" w14:textId="6EDD01B7" w:rsidR="003152CB" w:rsidRPr="008454B4" w:rsidRDefault="003152CB" w:rsidP="003152CB">
            <w:r w:rsidRPr="008454B4">
              <w:t>SVM (kernel = “linear”</w:t>
            </w:r>
            <w:r>
              <w:t xml:space="preserve">, gamma </w:t>
            </w:r>
            <w:r w:rsidR="00AF49A1">
              <w:t>= ”scale</w:t>
            </w:r>
            <w:r>
              <w:t>”, C = 100.0</w:t>
            </w:r>
            <w:r w:rsidRPr="008454B4">
              <w:t>) + FE</w:t>
            </w:r>
            <w:r>
              <w:t xml:space="preserve"> + Stemming + POS </w:t>
            </w:r>
            <w:r w:rsidRPr="008454B4">
              <w:t xml:space="preserve">+ </w:t>
            </w:r>
            <w:r w:rsidR="00E45C17">
              <w:t>CV</w:t>
            </w:r>
          </w:p>
        </w:tc>
        <w:tc>
          <w:tcPr>
            <w:tcW w:w="1279" w:type="dxa"/>
            <w:shd w:val="clear" w:color="auto" w:fill="A8D08D" w:themeFill="accent6" w:themeFillTint="99"/>
          </w:tcPr>
          <w:p w14:paraId="2223963B" w14:textId="1F434AA4" w:rsidR="003152CB" w:rsidRDefault="003152CB" w:rsidP="003152CB">
            <w:r>
              <w:t>0.62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14:paraId="4A471CB1" w14:textId="73932694" w:rsidR="003152CB" w:rsidRDefault="003152CB" w:rsidP="003152CB">
            <w:r>
              <w:t>0.48</w:t>
            </w:r>
          </w:p>
        </w:tc>
        <w:tc>
          <w:tcPr>
            <w:tcW w:w="933" w:type="dxa"/>
            <w:shd w:val="clear" w:color="auto" w:fill="A8D08D" w:themeFill="accent6" w:themeFillTint="99"/>
          </w:tcPr>
          <w:p w14:paraId="2524822D" w14:textId="6F3BF406" w:rsidR="003152CB" w:rsidRDefault="003152CB" w:rsidP="003152CB">
            <w:r>
              <w:t>0.47</w:t>
            </w:r>
          </w:p>
        </w:tc>
        <w:tc>
          <w:tcPr>
            <w:tcW w:w="1285" w:type="dxa"/>
            <w:shd w:val="clear" w:color="auto" w:fill="A8D08D" w:themeFill="accent6" w:themeFillTint="99"/>
          </w:tcPr>
          <w:p w14:paraId="04A2C3F4" w14:textId="6A0D788C" w:rsidR="003152CB" w:rsidRDefault="003152CB" w:rsidP="003152CB">
            <w:r>
              <w:t>0.47</w:t>
            </w:r>
          </w:p>
        </w:tc>
      </w:tr>
      <w:tr w:rsidR="00830244" w:rsidRPr="008454B4" w14:paraId="1FF0BB69" w14:textId="77777777" w:rsidTr="00830244">
        <w:tc>
          <w:tcPr>
            <w:tcW w:w="4248" w:type="dxa"/>
            <w:shd w:val="clear" w:color="auto" w:fill="A8D08D" w:themeFill="accent6" w:themeFillTint="99"/>
          </w:tcPr>
          <w:p w14:paraId="1C754CAB" w14:textId="55D1D1E0" w:rsidR="00830244" w:rsidRPr="008454B4" w:rsidRDefault="003152CB">
            <w:proofErr w:type="spellStart"/>
            <w:r>
              <w:t>MultinomialNB</w:t>
            </w:r>
            <w:proofErr w:type="spellEnd"/>
            <w:r>
              <w:t xml:space="preserve"> </w:t>
            </w:r>
            <w:r w:rsidR="00830244" w:rsidRPr="008454B4">
              <w:t>(</w:t>
            </w:r>
            <w:r>
              <w:t xml:space="preserve">alpha </w:t>
            </w:r>
            <w:r w:rsidR="00830244" w:rsidRPr="008454B4">
              <w:t>=</w:t>
            </w:r>
            <w:r>
              <w:t>0.1</w:t>
            </w:r>
            <w:r w:rsidR="00830244" w:rsidRPr="008454B4">
              <w:t xml:space="preserve">) + FE </w:t>
            </w:r>
            <w:r w:rsidR="00830244">
              <w:t>+ Stemming + POS</w:t>
            </w:r>
            <w:r>
              <w:t xml:space="preserve"> </w:t>
            </w:r>
            <w:r w:rsidRPr="008454B4">
              <w:t xml:space="preserve">+ </w:t>
            </w:r>
            <w:r w:rsidR="00E45C17">
              <w:t>CV</w:t>
            </w:r>
          </w:p>
        </w:tc>
        <w:tc>
          <w:tcPr>
            <w:tcW w:w="1279" w:type="dxa"/>
            <w:shd w:val="clear" w:color="auto" w:fill="A8D08D" w:themeFill="accent6" w:themeFillTint="99"/>
          </w:tcPr>
          <w:p w14:paraId="5B0AFE95" w14:textId="68B29357" w:rsidR="00830244" w:rsidRPr="008454B4" w:rsidRDefault="00830244">
            <w:r>
              <w:t>0.6</w:t>
            </w:r>
            <w:r w:rsidR="003152CB">
              <w:t>1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14:paraId="4FD57863" w14:textId="04D9933C" w:rsidR="00830244" w:rsidRPr="008454B4" w:rsidRDefault="00830244">
            <w:r>
              <w:t>0.4</w:t>
            </w:r>
            <w:r w:rsidR="003152CB">
              <w:t>6</w:t>
            </w:r>
          </w:p>
        </w:tc>
        <w:tc>
          <w:tcPr>
            <w:tcW w:w="933" w:type="dxa"/>
            <w:shd w:val="clear" w:color="auto" w:fill="A8D08D" w:themeFill="accent6" w:themeFillTint="99"/>
          </w:tcPr>
          <w:p w14:paraId="4B785B23" w14:textId="46A5B218" w:rsidR="00830244" w:rsidRPr="008454B4" w:rsidRDefault="00830244">
            <w:r>
              <w:t>0.</w:t>
            </w:r>
            <w:r w:rsidR="003152CB">
              <w:t>5</w:t>
            </w:r>
          </w:p>
        </w:tc>
        <w:tc>
          <w:tcPr>
            <w:tcW w:w="1285" w:type="dxa"/>
            <w:shd w:val="clear" w:color="auto" w:fill="A8D08D" w:themeFill="accent6" w:themeFillTint="99"/>
          </w:tcPr>
          <w:p w14:paraId="634D1A24" w14:textId="7C39C3BB" w:rsidR="00830244" w:rsidRPr="008454B4" w:rsidRDefault="00830244">
            <w:r>
              <w:t>0.4</w:t>
            </w:r>
            <w:r w:rsidR="003152CB">
              <w:t>8</w:t>
            </w:r>
          </w:p>
        </w:tc>
      </w:tr>
    </w:tbl>
    <w:p w14:paraId="5609C492" w14:textId="1A54E30E" w:rsidR="00322B21" w:rsidRPr="00401E24" w:rsidRDefault="00043861" w:rsidP="00525ECF">
      <w:pPr>
        <w:jc w:val="center"/>
        <w:rPr>
          <w:sz w:val="20"/>
          <w:szCs w:val="20"/>
        </w:rPr>
      </w:pPr>
      <w:r w:rsidRPr="00401E24">
        <w:rPr>
          <w:sz w:val="20"/>
          <w:szCs w:val="20"/>
        </w:rPr>
        <w:t>Table 1: Comparison of Various Classifiers + Features Combination</w:t>
      </w:r>
    </w:p>
    <w:p w14:paraId="482CCA8E" w14:textId="017167DE" w:rsidR="0015570E" w:rsidRPr="00401E24" w:rsidRDefault="0015570E">
      <w:pPr>
        <w:rPr>
          <w:sz w:val="20"/>
          <w:szCs w:val="20"/>
        </w:rPr>
      </w:pPr>
      <w:r w:rsidRPr="00401E24">
        <w:rPr>
          <w:sz w:val="20"/>
          <w:szCs w:val="20"/>
        </w:rPr>
        <w:t>SVM = Support Vector Machine</w:t>
      </w:r>
      <w:r w:rsidR="005F7B2F" w:rsidRPr="00401E24">
        <w:rPr>
          <w:sz w:val="20"/>
          <w:szCs w:val="20"/>
        </w:rPr>
        <w:t xml:space="preserve">; </w:t>
      </w:r>
      <w:r w:rsidRPr="00401E24">
        <w:rPr>
          <w:sz w:val="20"/>
          <w:szCs w:val="20"/>
        </w:rPr>
        <w:t>FE = Feature Engineering such as removal of punctuation, spaces, URL and stop words</w:t>
      </w:r>
      <w:r w:rsidR="005F7B2F" w:rsidRPr="00401E24">
        <w:rPr>
          <w:sz w:val="20"/>
          <w:szCs w:val="20"/>
        </w:rPr>
        <w:t xml:space="preserve">; </w:t>
      </w:r>
      <w:r w:rsidR="00E45C17">
        <w:rPr>
          <w:sz w:val="20"/>
          <w:szCs w:val="20"/>
        </w:rPr>
        <w:t>CV</w:t>
      </w:r>
      <w:r w:rsidRPr="00401E24">
        <w:rPr>
          <w:sz w:val="20"/>
          <w:szCs w:val="20"/>
        </w:rPr>
        <w:t xml:space="preserve"> = </w:t>
      </w:r>
      <w:proofErr w:type="spellStart"/>
      <w:r w:rsidR="00E45C17">
        <w:rPr>
          <w:sz w:val="20"/>
          <w:szCs w:val="20"/>
        </w:rPr>
        <w:t>CountVectorizer</w:t>
      </w:r>
      <w:proofErr w:type="spellEnd"/>
      <w:r w:rsidR="00E45C17">
        <w:rPr>
          <w:sz w:val="20"/>
          <w:szCs w:val="20"/>
        </w:rPr>
        <w:t xml:space="preserve"> for Bag of Words</w:t>
      </w:r>
      <w:r w:rsidR="005F7B2F" w:rsidRPr="00401E24">
        <w:rPr>
          <w:sz w:val="20"/>
          <w:szCs w:val="20"/>
        </w:rPr>
        <w:t xml:space="preserve">; </w:t>
      </w:r>
      <w:r w:rsidRPr="00401E24">
        <w:rPr>
          <w:sz w:val="20"/>
          <w:szCs w:val="20"/>
        </w:rPr>
        <w:t>TF-IDF = Term Frequency – Inverse Document Frequency</w:t>
      </w:r>
      <w:r w:rsidR="005F7B2F" w:rsidRPr="00401E24">
        <w:rPr>
          <w:sz w:val="20"/>
          <w:szCs w:val="20"/>
        </w:rPr>
        <w:t xml:space="preserve">; </w:t>
      </w:r>
      <w:r w:rsidRPr="00401E24">
        <w:rPr>
          <w:sz w:val="20"/>
          <w:szCs w:val="20"/>
        </w:rPr>
        <w:t>POS – Part of Speech</w:t>
      </w:r>
    </w:p>
    <w:p w14:paraId="1F9E6A34" w14:textId="020551EE" w:rsidR="00322B21" w:rsidRPr="00322B21" w:rsidRDefault="00322B21" w:rsidP="00C107C5">
      <w:pPr>
        <w:spacing w:before="100" w:beforeAutospacing="1" w:after="165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322B21">
        <w:rPr>
          <w:rFonts w:ascii="Calibri" w:eastAsia="Times New Roman" w:hAnsi="Calibri" w:cs="Calibri"/>
          <w:sz w:val="24"/>
          <w:szCs w:val="24"/>
          <w:lang w:eastAsia="en-IN"/>
        </w:rPr>
        <w:t xml:space="preserve">We came up with the hyperparameters </w:t>
      </w: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for </w:t>
      </w:r>
      <w:r w:rsidR="00FB4244">
        <w:rPr>
          <w:rFonts w:ascii="Calibri" w:eastAsia="Times New Roman" w:hAnsi="Calibri" w:cs="Calibri"/>
          <w:sz w:val="24"/>
          <w:szCs w:val="24"/>
          <w:lang w:eastAsia="en-IN"/>
        </w:rPr>
        <w:t xml:space="preserve">both </w:t>
      </w:r>
      <w:r>
        <w:rPr>
          <w:rFonts w:ascii="Calibri" w:eastAsia="Times New Roman" w:hAnsi="Calibri" w:cs="Calibri"/>
          <w:sz w:val="24"/>
          <w:szCs w:val="24"/>
          <w:lang w:eastAsia="en-IN"/>
        </w:rPr>
        <w:t>the classifier</w:t>
      </w:r>
      <w:r w:rsidR="00FB4244">
        <w:rPr>
          <w:rFonts w:ascii="Calibri" w:eastAsia="Times New Roman" w:hAnsi="Calibri" w:cs="Calibri"/>
          <w:sz w:val="24"/>
          <w:szCs w:val="24"/>
          <w:lang w:eastAsia="en-IN"/>
        </w:rPr>
        <w:t>s</w:t>
      </w: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by </w:t>
      </w:r>
      <w:r w:rsidR="00FB4244">
        <w:rPr>
          <w:rFonts w:ascii="Calibri" w:eastAsia="Times New Roman" w:hAnsi="Calibri" w:cs="Calibri"/>
          <w:sz w:val="24"/>
          <w:szCs w:val="24"/>
          <w:lang w:eastAsia="en-IN"/>
        </w:rPr>
        <w:t xml:space="preserve">cross validation </w:t>
      </w: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using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n-IN"/>
        </w:rPr>
        <w:t>GridSearchCV</w:t>
      </w:r>
      <w:proofErr w:type="spellEnd"/>
      <w:r w:rsidR="00FB4244">
        <w:rPr>
          <w:rFonts w:ascii="Calibri" w:eastAsia="Times New Roman" w:hAnsi="Calibri" w:cs="Calibri"/>
          <w:sz w:val="24"/>
          <w:szCs w:val="24"/>
          <w:lang w:eastAsia="en-IN"/>
        </w:rPr>
        <w:t xml:space="preserve"> function</w:t>
      </w:r>
      <w:r w:rsidR="00043861">
        <w:rPr>
          <w:rFonts w:ascii="Calibri" w:eastAsia="Times New Roman" w:hAnsi="Calibri" w:cs="Calibri"/>
          <w:sz w:val="24"/>
          <w:szCs w:val="24"/>
          <w:lang w:eastAsia="en-IN"/>
        </w:rPr>
        <w:t xml:space="preserve">. After cross validation, we found that </w:t>
      </w:r>
      <w:r w:rsidR="00465B83">
        <w:rPr>
          <w:rFonts w:ascii="Calibri" w:eastAsia="Times New Roman" w:hAnsi="Calibri" w:cs="Calibri"/>
          <w:sz w:val="24"/>
          <w:szCs w:val="24"/>
          <w:lang w:eastAsia="en-IN"/>
        </w:rPr>
        <w:t>Naïve Bayes yields slightly better f1-score than SVM</w:t>
      </w:r>
      <w:r w:rsidR="009C7D30">
        <w:rPr>
          <w:rFonts w:ascii="Calibri" w:eastAsia="Times New Roman" w:hAnsi="Calibri" w:cs="Calibri"/>
          <w:sz w:val="24"/>
          <w:szCs w:val="24"/>
          <w:lang w:eastAsia="en-IN"/>
        </w:rPr>
        <w:t xml:space="preserve"> but both give a better f1-score than 0.45.</w:t>
      </w:r>
    </w:p>
    <w:p w14:paraId="22295055" w14:textId="4FC6FB2A" w:rsidR="00C107C5" w:rsidRPr="00C107C5" w:rsidRDefault="00C107C5" w:rsidP="00C107C5">
      <w:pPr>
        <w:spacing w:before="100" w:beforeAutospacing="1" w:after="165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Calibri" w:eastAsia="Times New Roman" w:hAnsi="Calibri" w:cs="Calibri"/>
          <w:sz w:val="24"/>
          <w:szCs w:val="24"/>
          <w:u w:val="single"/>
          <w:lang w:eastAsia="en-IN"/>
        </w:rPr>
        <w:t>Generating Output File</w:t>
      </w:r>
      <w:r w:rsidRPr="00C107C5">
        <w:rPr>
          <w:rFonts w:ascii="Calibri" w:eastAsia="Times New Roman" w:hAnsi="Calibri" w:cs="Calibri"/>
          <w:sz w:val="24"/>
          <w:szCs w:val="24"/>
          <w:u w:val="single"/>
          <w:lang w:eastAsia="en-IN"/>
        </w:rPr>
        <w:t>:</w:t>
      </w:r>
    </w:p>
    <w:p w14:paraId="2558479C" w14:textId="77777777" w:rsidR="009C7D30" w:rsidRPr="005F7B2F" w:rsidRDefault="00C107C5">
      <w:pPr>
        <w:rPr>
          <w:sz w:val="24"/>
          <w:szCs w:val="24"/>
        </w:rPr>
      </w:pPr>
      <w:r w:rsidRPr="005F7B2F">
        <w:rPr>
          <w:sz w:val="24"/>
          <w:szCs w:val="24"/>
        </w:rPr>
        <w:t xml:space="preserve">After classification is completed, we </w:t>
      </w:r>
      <w:r w:rsidR="009C7D30" w:rsidRPr="005F7B2F">
        <w:rPr>
          <w:sz w:val="24"/>
          <w:szCs w:val="24"/>
        </w:rPr>
        <w:t xml:space="preserve">output the evaluation result on the console. </w:t>
      </w:r>
    </w:p>
    <w:p w14:paraId="3C6308E4" w14:textId="46306434" w:rsidR="00C107C5" w:rsidRPr="005F7B2F" w:rsidRDefault="009C7D30">
      <w:pPr>
        <w:rPr>
          <w:sz w:val="24"/>
          <w:szCs w:val="24"/>
        </w:rPr>
      </w:pPr>
      <w:r w:rsidRPr="005F7B2F">
        <w:rPr>
          <w:sz w:val="24"/>
          <w:szCs w:val="24"/>
        </w:rPr>
        <w:t xml:space="preserve">Then we </w:t>
      </w:r>
      <w:r w:rsidR="00C107C5" w:rsidRPr="005F7B2F">
        <w:rPr>
          <w:sz w:val="24"/>
          <w:szCs w:val="24"/>
        </w:rPr>
        <w:t xml:space="preserve">take the predicted values and map it to the text id and write </w:t>
      </w:r>
      <w:r w:rsidRPr="005F7B2F">
        <w:rPr>
          <w:sz w:val="24"/>
          <w:szCs w:val="24"/>
        </w:rPr>
        <w:t>them in the desired format</w:t>
      </w:r>
      <w:r w:rsidR="00C107C5" w:rsidRPr="005F7B2F">
        <w:rPr>
          <w:sz w:val="24"/>
          <w:szCs w:val="24"/>
        </w:rPr>
        <w:t xml:space="preserve"> to </w:t>
      </w:r>
      <w:proofErr w:type="spellStart"/>
      <w:r w:rsidR="00C107C5" w:rsidRPr="005F7B2F">
        <w:rPr>
          <w:b/>
          <w:bCs/>
          <w:i/>
          <w:iCs/>
          <w:sz w:val="24"/>
          <w:szCs w:val="24"/>
        </w:rPr>
        <w:t>result.json</w:t>
      </w:r>
      <w:proofErr w:type="spellEnd"/>
      <w:r w:rsidR="00C107C5" w:rsidRPr="005F7B2F">
        <w:rPr>
          <w:sz w:val="24"/>
          <w:szCs w:val="24"/>
        </w:rPr>
        <w:t xml:space="preserve"> file</w:t>
      </w:r>
    </w:p>
    <w:p w14:paraId="7E68CA5A" w14:textId="77777777" w:rsidR="00C107C5" w:rsidRPr="00C107C5" w:rsidRDefault="00C107C5" w:rsidP="00C107C5">
      <w:pPr>
        <w:spacing w:before="100" w:beforeAutospacing="1" w:after="165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107C5">
        <w:rPr>
          <w:rFonts w:ascii="Calibri" w:eastAsia="Times New Roman" w:hAnsi="Calibri" w:cs="Calibri"/>
          <w:sz w:val="24"/>
          <w:szCs w:val="24"/>
          <w:u w:val="single"/>
          <w:lang w:eastAsia="en-IN"/>
        </w:rPr>
        <w:t>Steps:</w:t>
      </w:r>
    </w:p>
    <w:p w14:paraId="1527D29D" w14:textId="3752F6D3" w:rsidR="00C107C5" w:rsidRPr="005F7B2F" w:rsidRDefault="00322B21" w:rsidP="00C107C5">
      <w:pPr>
        <w:spacing w:before="100" w:beforeAutospacing="1" w:after="100" w:afterAutospacing="1" w:line="240" w:lineRule="auto"/>
        <w:rPr>
          <w:sz w:val="24"/>
          <w:szCs w:val="24"/>
        </w:rPr>
      </w:pPr>
      <w:r w:rsidRPr="005F7B2F">
        <w:rPr>
          <w:sz w:val="24"/>
          <w:szCs w:val="24"/>
        </w:rPr>
        <w:t>To run classifier</w:t>
      </w:r>
      <w:r w:rsidR="00C107C5" w:rsidRPr="005F7B2F">
        <w:rPr>
          <w:sz w:val="24"/>
          <w:szCs w:val="24"/>
        </w:rPr>
        <w:t xml:space="preserve">: </w:t>
      </w:r>
    </w:p>
    <w:p w14:paraId="33C78483" w14:textId="4079BA8B" w:rsidR="00C107C5" w:rsidRPr="005F7B2F" w:rsidRDefault="00C107C5" w:rsidP="00C107C5">
      <w:pPr>
        <w:spacing w:before="100" w:beforeAutospacing="1" w:after="100" w:afterAutospacing="1" w:line="240" w:lineRule="auto"/>
        <w:ind w:firstLine="720"/>
        <w:rPr>
          <w:i/>
          <w:iCs/>
          <w:sz w:val="24"/>
          <w:szCs w:val="24"/>
        </w:rPr>
      </w:pPr>
      <w:r w:rsidRPr="005F7B2F">
        <w:rPr>
          <w:i/>
          <w:iCs/>
          <w:sz w:val="24"/>
          <w:szCs w:val="24"/>
        </w:rPr>
        <w:t xml:space="preserve">python arg_mining.py -x </w:t>
      </w:r>
      <w:r w:rsidR="00322B21" w:rsidRPr="005F7B2F">
        <w:rPr>
          <w:i/>
          <w:iCs/>
          <w:sz w:val="24"/>
          <w:szCs w:val="24"/>
        </w:rPr>
        <w:t>&lt;TRAINING SET&gt;</w:t>
      </w:r>
      <w:r w:rsidRPr="005F7B2F">
        <w:rPr>
          <w:i/>
          <w:iCs/>
          <w:sz w:val="24"/>
          <w:szCs w:val="24"/>
        </w:rPr>
        <w:t xml:space="preserve"> -y </w:t>
      </w:r>
      <w:r w:rsidR="00322B21" w:rsidRPr="005F7B2F">
        <w:rPr>
          <w:i/>
          <w:iCs/>
          <w:sz w:val="24"/>
          <w:szCs w:val="24"/>
        </w:rPr>
        <w:t>&lt;TEST SET&gt;</w:t>
      </w:r>
    </w:p>
    <w:p w14:paraId="14922A29" w14:textId="77777777" w:rsidR="00C107C5" w:rsidRPr="005F7B2F" w:rsidRDefault="00C107C5" w:rsidP="00C107C5">
      <w:pPr>
        <w:spacing w:before="100" w:beforeAutospacing="1" w:after="100" w:afterAutospacing="1" w:line="240" w:lineRule="auto"/>
        <w:rPr>
          <w:sz w:val="24"/>
          <w:szCs w:val="24"/>
        </w:rPr>
      </w:pPr>
      <w:r w:rsidRPr="005F7B2F">
        <w:rPr>
          <w:sz w:val="24"/>
          <w:szCs w:val="24"/>
        </w:rPr>
        <w:t xml:space="preserve">Output generated by the classifier in: </w:t>
      </w:r>
      <w:proofErr w:type="spellStart"/>
      <w:r w:rsidRPr="00401E24">
        <w:rPr>
          <w:b/>
          <w:bCs/>
          <w:sz w:val="24"/>
          <w:szCs w:val="24"/>
        </w:rPr>
        <w:t>result.json</w:t>
      </w:r>
      <w:proofErr w:type="spellEnd"/>
    </w:p>
    <w:p w14:paraId="466832A6" w14:textId="6F33FC24" w:rsidR="00C107C5" w:rsidRPr="005F7B2F" w:rsidRDefault="00322B21" w:rsidP="00C107C5">
      <w:pPr>
        <w:spacing w:before="100" w:beforeAutospacing="1" w:after="100" w:afterAutospacing="1" w:line="240" w:lineRule="auto"/>
        <w:rPr>
          <w:sz w:val="24"/>
          <w:szCs w:val="24"/>
        </w:rPr>
      </w:pPr>
      <w:r w:rsidRPr="005F7B2F">
        <w:rPr>
          <w:sz w:val="24"/>
          <w:szCs w:val="24"/>
        </w:rPr>
        <w:t>To r</w:t>
      </w:r>
      <w:r w:rsidR="00C107C5" w:rsidRPr="005F7B2F">
        <w:rPr>
          <w:sz w:val="24"/>
          <w:szCs w:val="24"/>
        </w:rPr>
        <w:t xml:space="preserve">un </w:t>
      </w:r>
      <w:r w:rsidRPr="005F7B2F">
        <w:rPr>
          <w:sz w:val="24"/>
          <w:szCs w:val="24"/>
        </w:rPr>
        <w:t>eval.py</w:t>
      </w:r>
      <w:r w:rsidR="00C107C5" w:rsidRPr="005F7B2F">
        <w:rPr>
          <w:sz w:val="24"/>
          <w:szCs w:val="24"/>
        </w:rPr>
        <w:t>:</w:t>
      </w:r>
    </w:p>
    <w:p w14:paraId="266BD649" w14:textId="17D84C88" w:rsidR="00C107C5" w:rsidRPr="005F7B2F" w:rsidRDefault="00C107C5" w:rsidP="00C107C5">
      <w:pPr>
        <w:spacing w:before="100" w:beforeAutospacing="1" w:after="100" w:afterAutospacing="1" w:line="240" w:lineRule="auto"/>
        <w:ind w:firstLine="720"/>
        <w:rPr>
          <w:i/>
          <w:iCs/>
          <w:sz w:val="24"/>
          <w:szCs w:val="24"/>
        </w:rPr>
      </w:pPr>
      <w:r w:rsidRPr="005F7B2F">
        <w:rPr>
          <w:i/>
          <w:iCs/>
          <w:sz w:val="24"/>
          <w:szCs w:val="24"/>
        </w:rPr>
        <w:t xml:space="preserve">python eval.py -t </w:t>
      </w:r>
      <w:r w:rsidR="00401E24">
        <w:rPr>
          <w:i/>
          <w:iCs/>
          <w:sz w:val="24"/>
          <w:szCs w:val="24"/>
        </w:rPr>
        <w:t xml:space="preserve">&lt;TEST SET&gt; </w:t>
      </w:r>
      <w:r w:rsidRPr="005F7B2F">
        <w:rPr>
          <w:i/>
          <w:iCs/>
          <w:sz w:val="24"/>
          <w:szCs w:val="24"/>
        </w:rPr>
        <w:t>-p</w:t>
      </w:r>
      <w:r w:rsidR="00401E24">
        <w:rPr>
          <w:i/>
          <w:iCs/>
          <w:sz w:val="24"/>
          <w:szCs w:val="24"/>
        </w:rPr>
        <w:t xml:space="preserve"> </w:t>
      </w:r>
      <w:proofErr w:type="spellStart"/>
      <w:r w:rsidR="00401E24">
        <w:rPr>
          <w:i/>
          <w:iCs/>
          <w:sz w:val="24"/>
          <w:szCs w:val="24"/>
        </w:rPr>
        <w:t>result.json</w:t>
      </w:r>
      <w:proofErr w:type="spellEnd"/>
    </w:p>
    <w:p w14:paraId="74766E0C" w14:textId="18A50B72" w:rsidR="00C107C5" w:rsidRPr="005F7B2F" w:rsidRDefault="00C107C5">
      <w:pPr>
        <w:rPr>
          <w:sz w:val="24"/>
          <w:szCs w:val="24"/>
        </w:rPr>
      </w:pPr>
    </w:p>
    <w:p w14:paraId="0EB4C233" w14:textId="5FFCB321" w:rsidR="00B41A1A" w:rsidRPr="00401E24" w:rsidRDefault="00B41A1A">
      <w:pPr>
        <w:rPr>
          <w:sz w:val="24"/>
          <w:szCs w:val="24"/>
          <w:u w:val="single"/>
        </w:rPr>
      </w:pPr>
      <w:r w:rsidRPr="00401E24">
        <w:rPr>
          <w:sz w:val="24"/>
          <w:szCs w:val="24"/>
          <w:u w:val="single"/>
        </w:rPr>
        <w:t>References</w:t>
      </w:r>
      <w:r w:rsidR="00401E24">
        <w:rPr>
          <w:sz w:val="24"/>
          <w:szCs w:val="24"/>
          <w:u w:val="single"/>
        </w:rPr>
        <w:t>:</w:t>
      </w:r>
    </w:p>
    <w:p w14:paraId="168A9B7D" w14:textId="0A8B293D" w:rsidR="00B41A1A" w:rsidRPr="005F7B2F" w:rsidRDefault="00B41A1A">
      <w:pPr>
        <w:rPr>
          <w:sz w:val="24"/>
          <w:szCs w:val="24"/>
        </w:rPr>
      </w:pPr>
      <w:r w:rsidRPr="005F7B2F">
        <w:rPr>
          <w:sz w:val="24"/>
          <w:szCs w:val="24"/>
        </w:rPr>
        <w:t xml:space="preserve">[1] </w:t>
      </w:r>
      <w:r w:rsidR="00043861" w:rsidRPr="005F7B2F">
        <w:rPr>
          <w:sz w:val="24"/>
          <w:szCs w:val="24"/>
        </w:rPr>
        <w:t xml:space="preserve">M. Lippi and P. </w:t>
      </w:r>
      <w:proofErr w:type="spellStart"/>
      <w:r w:rsidR="00043861" w:rsidRPr="005F7B2F">
        <w:rPr>
          <w:sz w:val="24"/>
          <w:szCs w:val="24"/>
        </w:rPr>
        <w:t>Torroni</w:t>
      </w:r>
      <w:proofErr w:type="spellEnd"/>
      <w:r w:rsidR="00043861" w:rsidRPr="005F7B2F">
        <w:rPr>
          <w:sz w:val="24"/>
          <w:szCs w:val="24"/>
        </w:rPr>
        <w:t>, “Context-Independent Claim Detection for Argument Mining,” Proceedings of the Twenty-Fourth International Joint Conference on Artificial Intelligence, pp. 185–191, 2015.</w:t>
      </w:r>
    </w:p>
    <w:sectPr w:rsidR="00B41A1A" w:rsidRPr="005F7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72E81"/>
    <w:multiLevelType w:val="multilevel"/>
    <w:tmpl w:val="A360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F40E8"/>
    <w:multiLevelType w:val="multilevel"/>
    <w:tmpl w:val="AD96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B4"/>
    <w:rsid w:val="00043861"/>
    <w:rsid w:val="00147E21"/>
    <w:rsid w:val="0015570E"/>
    <w:rsid w:val="003152CB"/>
    <w:rsid w:val="00322B21"/>
    <w:rsid w:val="00401E24"/>
    <w:rsid w:val="00412BD3"/>
    <w:rsid w:val="00465B83"/>
    <w:rsid w:val="00525ECF"/>
    <w:rsid w:val="005B5744"/>
    <w:rsid w:val="005F7B2F"/>
    <w:rsid w:val="007A44AB"/>
    <w:rsid w:val="00830244"/>
    <w:rsid w:val="008454B4"/>
    <w:rsid w:val="009C7D30"/>
    <w:rsid w:val="00A70E25"/>
    <w:rsid w:val="00AA597B"/>
    <w:rsid w:val="00AB4FF1"/>
    <w:rsid w:val="00AF49A1"/>
    <w:rsid w:val="00B41A1A"/>
    <w:rsid w:val="00C107C5"/>
    <w:rsid w:val="00E45C17"/>
    <w:rsid w:val="00F72D3E"/>
    <w:rsid w:val="00F825E0"/>
    <w:rsid w:val="00FB4244"/>
    <w:rsid w:val="00FD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BB13"/>
  <w15:chartTrackingRefBased/>
  <w15:docId w15:val="{7D70A850-C791-4923-9943-076FDE92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10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0438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Chaitali Bagwe</dc:creator>
  <cp:keywords/>
  <dc:description/>
  <cp:lastModifiedBy>Pranav Kulkarni</cp:lastModifiedBy>
  <cp:revision>9</cp:revision>
  <cp:lastPrinted>2021-05-30T08:55:00Z</cp:lastPrinted>
  <dcterms:created xsi:type="dcterms:W3CDTF">2021-05-28T22:00:00Z</dcterms:created>
  <dcterms:modified xsi:type="dcterms:W3CDTF">2021-05-30T08:58:00Z</dcterms:modified>
</cp:coreProperties>
</file>