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E004538"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we developed 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 xml:space="preserve"> sizes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insect </w:t>
      </w:r>
      <w:r w:rsidR="00493C01" w:rsidRPr="0014050F">
        <w:t>case studies</w:t>
      </w:r>
      <w:r w:rsidR="007F377A">
        <w:t xml:space="preserve"> using an underl</w:t>
      </w:r>
      <w:r w:rsidR="00A21FD1">
        <w:t>y</w:t>
      </w:r>
      <w:r w:rsidR="007F377A">
        <w:t>ing Ricker population model for illustration</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011F4A">
        <w:t xml:space="preserve">case study highlighting a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01EED2F1" w:rsidR="00493C01" w:rsidRDefault="00342D01" w:rsidP="00493C01">
      <w:r>
        <w:t xml:space="preserve">The </w:t>
      </w:r>
      <w:r w:rsidR="00B850F0">
        <w:t>Dynamic</w:t>
      </w:r>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F63325">
        <w:t xml:space="preserve">algorithm </w:t>
      </w:r>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5020DFC9"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w:t>
      </w:r>
      <w:r w:rsidR="00B850F0">
        <w:rPr>
          <w:rFonts w:cstheme="minorHAnsi"/>
        </w:rPr>
        <w:t>dynamic</w:t>
      </w:r>
      <w:r w:rsidR="00B850F0" w:rsidRPr="00C1333E">
        <w:rPr>
          <w:rFonts w:cstheme="minorHAnsi"/>
        </w:rPr>
        <w:t xml:space="preserve"> </w:t>
      </w:r>
      <w:r w:rsidRPr="00C1333E">
        <w:rPr>
          <w:rFonts w:cstheme="minorHAnsi"/>
        </w:rPr>
        <w:t>changes occur in naturally fluctuating populations is difficult</w:t>
      </w:r>
      <w:r w:rsidR="00C1333E" w:rsidRPr="00C1333E">
        <w:rPr>
          <w:rFonts w:cstheme="minorHAnsi"/>
        </w:rPr>
        <w:t xml:space="preserve">. </w:t>
      </w:r>
      <w:r w:rsidRPr="00C1333E">
        <w:rPr>
          <w:rFonts w:cstheme="minorHAnsi"/>
          <w:shd w:val="clear" w:color="auto" w:fill="FFFFFF"/>
        </w:rPr>
        <w:t xml:space="preserve">In this manuscript,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population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7B52FF">
        <w:rPr>
          <w:rFonts w:cstheme="minorHAnsi"/>
          <w:shd w:val="clear" w:color="auto" w:fill="FFFFFF"/>
        </w:rPr>
        <w:t xml:space="preserve">the 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 xml:space="preserve">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 xml:space="preserve">is able to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BC5E36">
        <w:rPr>
          <w:rFonts w:cstheme="minorHAnsi"/>
          <w:shd w:val="clear" w:color="auto" w:fill="FFFFFF"/>
        </w:rPr>
        <w:t>for b</w:t>
      </w:r>
      <w:r w:rsidR="00C1333E" w:rsidRPr="00C1333E">
        <w:rPr>
          <w:rFonts w:cstheme="minorHAnsi"/>
          <w:shd w:val="clear" w:color="auto" w:fill="FFFFFF"/>
        </w:rPr>
        <w:t>oth species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r w:rsidR="002B67A2">
        <w:rPr>
          <w:rFonts w:cstheme="minorHAnsi"/>
          <w:shd w:val="clear" w:color="auto" w:fill="FFFFFF"/>
        </w:rPr>
        <w:t xml:space="preserve"> in our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16330D6B"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 T</w:t>
      </w:r>
      <w:r>
        <w:t xml:space="preserve">hus understanding when, and how these changes occur is of critical importance to broader </w:t>
      </w:r>
      <w:r w:rsidR="00125560">
        <w:t xml:space="preserve">evaluation of </w:t>
      </w:r>
      <w:r>
        <w:t xml:space="preserve">critical system </w:t>
      </w:r>
      <w:r w:rsidR="00D84D35">
        <w:t>behaviors</w:t>
      </w:r>
      <w:r>
        <w:t xml:space="preserve">.  </w:t>
      </w:r>
      <w:r w:rsidR="00FF3EAF">
        <w:t>The s</w:t>
      </w:r>
      <w:r>
        <w:t>tudy of abrupt changes, discontinuities</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8C1B61">
        <w:t xml:space="preserve">within </w:t>
      </w:r>
      <w:r w:rsidR="00FF3EAF">
        <w:t xml:space="preserve">a diversity of </w:t>
      </w:r>
      <w:r w:rsidR="001D6CFB">
        <w:t xml:space="preserve">fields for a variety of processes </w:t>
      </w:r>
      <w:r w:rsidR="008C1B61">
        <w:t xml:space="preserve">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45AAF983" w14:textId="5CA2CD0B" w:rsidR="00C408FF" w:rsidRDefault="0090358B" w:rsidP="00493C01">
      <w:r>
        <w:t xml:space="preserve">Despite the commonality of </w:t>
      </w:r>
      <w:r w:rsidR="00C408FF">
        <w:t>such dynamic changes</w:t>
      </w:r>
      <w:r>
        <w:t xml:space="preserve"> in ecological processes, </w:t>
      </w:r>
      <w:r w:rsidR="00FF3EAF">
        <w:t xml:space="preserve"> </w:t>
      </w:r>
      <w:r w:rsidR="00651A63">
        <w:t xml:space="preserve">adaptable </w:t>
      </w:r>
      <w:r w:rsidR="00FF3EAF">
        <w:t>tools that can identify</w:t>
      </w:r>
      <w:r w:rsidR="008C1B61">
        <w:t xml:space="preserve"> </w:t>
      </w:r>
      <w:r w:rsidR="00FF3EAF">
        <w:t xml:space="preserve">shifts are generally lacking </w:t>
      </w:r>
      <w:r w:rsidR="00FF3EAF">
        <w:fldChar w:fldCharType="begin"/>
      </w:r>
      <w:r w:rsidR="00FF3EAF">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FF3EAF">
        <w:fldChar w:fldCharType="separate"/>
      </w:r>
      <w:r w:rsidR="00FF3EAF" w:rsidRPr="006D0388">
        <w:rPr>
          <w:rFonts w:ascii="Calibri" w:hAnsi="Calibri" w:cs="Calibri"/>
        </w:rPr>
        <w:t>[2]</w:t>
      </w:r>
      <w:r w:rsidR="00FF3EAF">
        <w:fldChar w:fldCharType="end"/>
      </w:r>
      <w:r w:rsidR="00FF3EAF">
        <w:t xml:space="preserve">. </w:t>
      </w:r>
      <w:r>
        <w:t>Although many approaches to understanding abrupt shifts in ecosystems focus on statistical measures of central tendency or variability, ecosystem processes are dynamic and may thus better described by mechanistic or theoretical expressions. Furthermore</w:t>
      </w:r>
      <w:r w:rsidR="001D6CFB">
        <w:t>,</w:t>
      </w:r>
      <w:r w:rsidR="009E53F7">
        <w:t xml:space="preserve"> to understand quantitatively describe</w:t>
      </w:r>
      <w:r w:rsidR="001D6CFB">
        <w:t xml:space="preserve"> abrupt</w:t>
      </w:r>
      <w:r w:rsidR="009E53F7">
        <w:t>, segmented regressions are fit to ecological response variables to understand how processes differ at different time periods</w:t>
      </w:r>
      <w:r>
        <w:t xml:space="preserve"> </w:t>
      </w:r>
      <w:r w:rsidR="001D6CFB">
        <w:fldChar w:fldCharType="begin"/>
      </w:r>
      <w:r>
        <w:instrText xml:space="preserve"> ADDIN ZOTERO_ITEM CSL_CITATION {"citationID":"6dw4VSrP","properties":{"formattedCitation":"[11\\uc0\\u8211{}13]","plainCitation":"[11–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1D6CFB">
        <w:fldChar w:fldCharType="separate"/>
      </w:r>
      <w:r w:rsidRPr="0090358B">
        <w:rPr>
          <w:rFonts w:ascii="Calibri" w:hAnsi="Calibri" w:cs="Calibri"/>
          <w:szCs w:val="24"/>
        </w:rPr>
        <w:t>[11–13]</w:t>
      </w:r>
      <w:r w:rsidR="001D6CFB">
        <w:fldChar w:fldCharType="end"/>
      </w:r>
      <w:r w:rsidR="001D6CFB">
        <w:t xml:space="preserve"> </w:t>
      </w:r>
      <w:r w:rsidR="009E53F7">
        <w:t>, however, key limitations are associated with th</w:t>
      </w:r>
      <w:r>
        <w:t>ese</w:t>
      </w:r>
      <w:r w:rsidR="009E53F7">
        <w:t xml:space="preserve"> approach</w:t>
      </w:r>
      <w:r>
        <w:t>es. In many cases, b</w:t>
      </w:r>
      <w:r w:rsidR="009E53F7" w:rsidRPr="009E53F7">
        <w:t xml:space="preserve">reak points are decided </w:t>
      </w:r>
      <w:r w:rsidR="009E53F7" w:rsidRPr="00C408FF">
        <w:rPr>
          <w:i/>
        </w:rPr>
        <w:t>a</w:t>
      </w:r>
      <w:r w:rsidR="00C408FF" w:rsidRPr="00C408FF">
        <w:rPr>
          <w:i/>
        </w:rPr>
        <w:t>d hoc</w:t>
      </w:r>
      <w:r w:rsidR="009E53F7" w:rsidRPr="009E53F7">
        <w:t xml:space="preserve">, the models </w:t>
      </w:r>
      <w:r>
        <w:t xml:space="preserve">used to fit the data </w:t>
      </w:r>
      <w:r w:rsidR="009E53F7" w:rsidRPr="009E53F7">
        <w:t>don’t adequately a</w:t>
      </w:r>
      <w:r>
        <w:t xml:space="preserve">ccount for nonlinearities, and more often than not, </w:t>
      </w:r>
      <w:r w:rsidR="009E53F7" w:rsidRPr="009E53F7">
        <w:t xml:space="preserve">uncertainties in the existence and location of breaks are </w:t>
      </w:r>
      <w:r w:rsidR="00043BB8">
        <w:t>not quantified</w:t>
      </w:r>
      <w:r w:rsidR="009E53F7">
        <w:t xml:space="preserve"> </w:t>
      </w:r>
      <w:r w:rsidR="009E53F7">
        <w:fldChar w:fldCharType="begin"/>
      </w:r>
      <w:r w:rsidR="009E53F7">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9E53F7">
        <w:fldChar w:fldCharType="separate"/>
      </w:r>
      <w:r w:rsidR="009E53F7" w:rsidRPr="001D6CFB">
        <w:rPr>
          <w:rFonts w:ascii="Calibri" w:hAnsi="Calibri" w:cs="Calibri"/>
        </w:rPr>
        <w:t>[1,2]</w:t>
      </w:r>
      <w:r w:rsidR="009E53F7">
        <w:fldChar w:fldCharType="end"/>
      </w:r>
      <w:r w:rsidR="009E53F7" w:rsidRPr="009E53F7">
        <w:t xml:space="preserve">. </w:t>
      </w:r>
      <w:r w:rsidR="00F66D04">
        <w:t>Thus, to</w:t>
      </w:r>
      <w:r>
        <w:t xml:space="preserve"> address these limitations</w:t>
      </w:r>
      <w:r w:rsidR="00F66D04">
        <w:t xml:space="preserve"> and gaps in our ability to identify and measure abrupt shifts in ecosystems, it is necessary to </w:t>
      </w:r>
      <w:r>
        <w:t xml:space="preserve">develop a novel tool which allows a user to fit a non-linear temporal process, identify likely change points, </w:t>
      </w:r>
      <w:r w:rsidR="00F66D04">
        <w:t>and provide</w:t>
      </w:r>
      <w:r>
        <w:t xml:space="preserve"> both a measure of the magnitude of the chan</w:t>
      </w:r>
      <w:r w:rsidR="00F66D04">
        <w:t>g</w:t>
      </w:r>
      <w:r>
        <w:t xml:space="preserve">e and the certainty associated with the existence of the break point(s).  </w:t>
      </w:r>
    </w:p>
    <w:p w14:paraId="1DE9363E" w14:textId="4A003D7C" w:rsidR="00CA7CE4" w:rsidRDefault="00F66D04" w:rsidP="00E0394B">
      <w:r>
        <w:t xml:space="preserve">A particular challenge to the study of abrupt changes arises in patterns of density dependent population regulation. </w:t>
      </w:r>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r w:rsidR="0090358B">
        <w:instrText xml:space="preserve"> ADDIN ZOTERO_ITEM CSL_CITATION {"citationID":"a2in70kd60p","properties":{"formattedCitation":"[14]","plainCitation":"[14]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493C01">
        <w:fldChar w:fldCharType="separate"/>
      </w:r>
      <w:r w:rsidR="0090358B" w:rsidRPr="0090358B">
        <w:rPr>
          <w:rFonts w:ascii="Calibri" w:hAnsi="Calibri" w:cs="Calibri"/>
        </w:rPr>
        <w:t>[14]</w:t>
      </w:r>
      <w:r w:rsidR="00493C01">
        <w:fldChar w:fldCharType="end"/>
      </w:r>
      <w:r w:rsidR="00493C01">
        <w:t xml:space="preserve">. </w:t>
      </w:r>
      <w:r>
        <w:t xml:space="preserve">Yet, in the absence of external disturbance, many populations can be described by relatively simple non-linear models that require limited data input for parameterization. </w:t>
      </w:r>
      <w:r w:rsidR="00493C01">
        <w:t xml:space="preserve">External perturbations </w:t>
      </w:r>
      <w:r w:rsidR="00920A86">
        <w:t>to</w:t>
      </w:r>
      <w:r w:rsidR="00493C01">
        <w:t xml:space="preserve"> population processes can lead to </w:t>
      </w:r>
      <w:r w:rsidR="00E0394B">
        <w:t>shifts in the dynamic r</w:t>
      </w:r>
      <w:r w:rsidR="00D84C75">
        <w:t>ule</w:t>
      </w:r>
      <w:r w:rsidR="00E0394B">
        <w:t xml:space="preserve"> (that is, the sets of parameters governing the dynamics of a population)</w:t>
      </w:r>
      <w:r w:rsidR="00493C01">
        <w:t xml:space="preserve">, where the internal rules that </w:t>
      </w:r>
      <w:r w:rsidR="00E0394B">
        <w:t>control the patterns</w:t>
      </w:r>
      <w:r w:rsidR="00920A86">
        <w:t xml:space="preserve"> in </w:t>
      </w:r>
      <w:r w:rsidR="00493C01">
        <w:t>population</w:t>
      </w:r>
      <w:r w:rsidR="00920A86">
        <w:t xml:space="preserve"> abundance</w:t>
      </w:r>
      <w:r w:rsidR="00493C01">
        <w:t xml:space="preserve"> transition to </w:t>
      </w:r>
      <w:r w:rsidR="00D84C75">
        <w:t>other values</w:t>
      </w:r>
      <w:r w:rsidR="00493C01">
        <w:t xml:space="preserve"> </w:t>
      </w:r>
      <w:r w:rsidR="00493C01">
        <w:fldChar w:fldCharType="begin"/>
      </w:r>
      <w:r w:rsidR="0090358B">
        <w:instrText xml:space="preserve"> ADDIN ZOTERO_ITEM CSL_CITATION {"citationID":"ah706siu9v","properties":{"formattedCitation":"[11,15]","plainCitation":"[11,15]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rsidR="00493C01">
        <w:fldChar w:fldCharType="separate"/>
      </w:r>
      <w:r w:rsidR="0090358B" w:rsidRPr="0090358B">
        <w:rPr>
          <w:rFonts w:ascii="Calibri" w:hAnsi="Calibri" w:cs="Calibri"/>
        </w:rPr>
        <w:t>[11,15]</w:t>
      </w:r>
      <w:r w:rsidR="00493C01">
        <w:fldChar w:fldCharType="end"/>
      </w:r>
      <w:r w:rsidR="00493C01">
        <w:t xml:space="preserve">. Understanding how and when external environmental factors interact with internal density dependent regulation remains a fundamental challenge in population ecology </w:t>
      </w:r>
      <w:r w:rsidR="00493C01">
        <w:fldChar w:fldCharType="begin"/>
      </w:r>
      <w:r w:rsidR="0090358B">
        <w:instrText xml:space="preserve"> ADDIN ZOTERO_ITEM CSL_CITATION {"citationID":"z626jZ2R","properties":{"formattedCitation":"[16,17]","plainCitation":"[16,17]","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493C01">
        <w:fldChar w:fldCharType="separate"/>
      </w:r>
      <w:r w:rsidR="0090358B" w:rsidRPr="0090358B">
        <w:rPr>
          <w:rFonts w:ascii="Calibri" w:hAnsi="Calibri" w:cs="Calibri"/>
        </w:rPr>
        <w:t>[16,17]</w:t>
      </w:r>
      <w:r w:rsidR="00493C01">
        <w:fldChar w:fldCharType="end"/>
      </w:r>
      <w:r w:rsidR="00CA7CE4">
        <w:t>, making density dependent population regulation an ideal test-bed for novel techniques for the identification and quantification of abrupt shifts</w:t>
      </w:r>
      <w:r w:rsidR="00493C01">
        <w:t xml:space="preserve">. </w:t>
      </w:r>
      <w:r w:rsidR="00CA7CE4">
        <w:t>In the context of this study,</w:t>
      </w:r>
      <w:r w:rsidR="00C408FF">
        <w:t xml:space="preserve"> we</w:t>
      </w:r>
      <w:r w:rsidR="00E72DAF">
        <w:t xml:space="preserve"> define the set of parameters governing the dynamics of a population as its </w:t>
      </w:r>
      <w:r w:rsidR="00E72DAF" w:rsidRPr="00CC0E99">
        <w:rPr>
          <w:i/>
        </w:rPr>
        <w:t>dynamic rule</w:t>
      </w:r>
      <w:r w:rsidR="00E72DAF">
        <w:t>, and an abrupt shift in these parameter</w:t>
      </w:r>
      <w:r w:rsidR="003B4E5F">
        <w:t xml:space="preserve"> value</w:t>
      </w:r>
      <w:r w:rsidR="00E72DAF">
        <w:t xml:space="preserve">s as a </w:t>
      </w:r>
      <w:r w:rsidR="00D84C75" w:rsidRPr="00CC0E99">
        <w:rPr>
          <w:i/>
        </w:rPr>
        <w:t>dynamic</w:t>
      </w:r>
      <w:r w:rsidR="00E72DAF" w:rsidRPr="00CC0E99">
        <w:rPr>
          <w:i/>
        </w:rPr>
        <w:t xml:space="preserve"> shift</w:t>
      </w:r>
      <w:r w:rsidR="00E72DAF">
        <w:t>.</w:t>
      </w:r>
    </w:p>
    <w:p w14:paraId="5040C96E" w14:textId="4DF63710" w:rsidR="00E0394B" w:rsidRDefault="003F46C3" w:rsidP="00E0394B">
      <w:r>
        <w:t xml:space="preserve"> </w:t>
      </w:r>
      <w:r w:rsidR="00CA7CE4">
        <w:t xml:space="preserve">Simple density-dependent population models provide a convenient, generalizable proxy for a variety of ecological processes because of their relatively simple parameterization and potential to explain complex dynamics </w:t>
      </w:r>
      <w:r w:rsidR="00FB224D">
        <w:fldChar w:fldCharType="begin"/>
      </w:r>
      <w:r w:rsidR="00FB224D">
        <w:instrText xml:space="preserve"> ADDIN ZOTERO_ITEM CSL_CITATION {"citationID":"CfrsKGb8","properties":{"formattedCitation":"[18]","plainCitation":"[18]","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FB224D">
        <w:fldChar w:fldCharType="separate"/>
      </w:r>
      <w:r w:rsidR="00FB224D" w:rsidRPr="00FB224D">
        <w:rPr>
          <w:rFonts w:ascii="Calibri" w:hAnsi="Calibri" w:cs="Calibri"/>
        </w:rPr>
        <w:t>[18]</w:t>
      </w:r>
      <w:r w:rsidR="00FB224D">
        <w:fldChar w:fldCharType="end"/>
      </w:r>
      <w:r w:rsidR="00CA7CE4">
        <w:t xml:space="preserve">.  </w:t>
      </w:r>
      <w:r w:rsidR="00FB224D">
        <w:t>Many of these models</w:t>
      </w:r>
      <w:r w:rsidR="00E0394B">
        <w:t xml:space="preserve"> for </w:t>
      </w:r>
      <w:r w:rsidR="00FB224D">
        <w:t>describing</w:t>
      </w:r>
      <w:r w:rsidR="00E0394B">
        <w:t xml:space="preserve"> population time series were developed and championed during the 1950s and 60s. Examples include the Ricker and </w:t>
      </w:r>
      <w:proofErr w:type="spellStart"/>
      <w:r w:rsidR="00E0394B">
        <w:t>Beverton</w:t>
      </w:r>
      <w:proofErr w:type="spellEnd"/>
      <w:r w:rsidR="00E0394B">
        <w:t xml:space="preserve">-Holt models, which were initially developed for fisheries management and describe the expected population size </w:t>
      </w:r>
      <w:r w:rsidR="00E0394B">
        <w:fldChar w:fldCharType="begin"/>
      </w:r>
      <w:r w:rsidR="00FB224D">
        <w:instrText xml:space="preserve"> ADDIN ZOTERO_ITEM CSL_CITATION {"citationID":"hsnJFcay","properties":{"formattedCitation":"[19,20]","plainCitation":"[19,20]","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E0394B">
        <w:fldChar w:fldCharType="separate"/>
      </w:r>
      <w:r w:rsidR="00FB224D" w:rsidRPr="00FB224D">
        <w:rPr>
          <w:rFonts w:ascii="Calibri" w:hAnsi="Calibri" w:cs="Calibri"/>
        </w:rPr>
        <w:t>[19,20]</w:t>
      </w:r>
      <w:r w:rsidR="00E0394B">
        <w:fldChar w:fldCharType="end"/>
      </w:r>
      <w:r w:rsidR="00E0394B">
        <w:t>.  T</w:t>
      </w:r>
      <w:r w:rsidR="00E0394B" w:rsidRPr="00FD22E9">
        <w:t xml:space="preserve">he accuracy of these simple density dependent models is </w:t>
      </w:r>
      <w:r w:rsidR="00E0394B">
        <w:t>generally</w:t>
      </w:r>
      <w:r w:rsidR="00E0394B" w:rsidRPr="00FD22E9">
        <w:t xml:space="preserve"> highest for populations fluctuating around their carrying capacity </w:t>
      </w:r>
      <w:r w:rsidR="0074777A">
        <w:fldChar w:fldCharType="begin"/>
      </w:r>
      <w:r w:rsidR="00FB224D">
        <w:instrText xml:space="preserve"> ADDIN ZOTERO_ITEM CSL_CITATION {"citationID":"hJUkXTHv","properties":{"formattedCitation":"[21]","plainCitation":"[21]","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rsidR="0074777A">
        <w:fldChar w:fldCharType="separate"/>
      </w:r>
      <w:r w:rsidR="00FB224D" w:rsidRPr="00FB224D">
        <w:rPr>
          <w:rFonts w:ascii="Calibri" w:hAnsi="Calibri" w:cs="Calibri"/>
        </w:rPr>
        <w:t>[21]</w:t>
      </w:r>
      <w:r w:rsidR="0074777A">
        <w:fldChar w:fldCharType="end"/>
      </w:r>
      <w:r w:rsidR="00E0394B" w:rsidRPr="00FD22E9">
        <w:t xml:space="preserve">, with compensatory density dependence and </w:t>
      </w:r>
      <w:r w:rsidR="00E0394B">
        <w:t xml:space="preserve">no </w:t>
      </w:r>
      <w:r w:rsidR="00E0394B" w:rsidRPr="00FD22E9">
        <w:t>lag</w:t>
      </w:r>
      <w:r w:rsidR="00E0394B">
        <w:t xml:space="preserve"> effect</w:t>
      </w:r>
      <w:r w:rsidR="00E0394B" w:rsidRPr="00FD22E9">
        <w:t xml:space="preserve">s </w:t>
      </w:r>
      <w:r w:rsidR="0074777A">
        <w:fldChar w:fldCharType="begin"/>
      </w:r>
      <w:r w:rsidR="0090358B">
        <w:instrText xml:space="preserve"> ADDIN ZOTERO_ITEM CSL_CITATION {"citationID":"GiGsx7Ap","properties":{"formattedCitation":"[14]","plainCitation":"[14]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74777A">
        <w:fldChar w:fldCharType="separate"/>
      </w:r>
      <w:r w:rsidR="0090358B" w:rsidRPr="0090358B">
        <w:rPr>
          <w:rFonts w:ascii="Calibri" w:hAnsi="Calibri" w:cs="Calibri"/>
        </w:rPr>
        <w:t>[14]</w:t>
      </w:r>
      <w:r w:rsidR="0074777A">
        <w:fldChar w:fldCharType="end"/>
      </w:r>
      <w:r w:rsidR="00E0394B" w:rsidRPr="00FD22E9">
        <w:t xml:space="preserve">. </w:t>
      </w:r>
      <w:r w:rsidR="00E0394B">
        <w:t xml:space="preserve">Although this deterministic approach to population modelling has largely fallen out of favor </w:t>
      </w:r>
      <w:r w:rsidR="00E0394B">
        <w:lastRenderedPageBreak/>
        <w:t xml:space="preserve">for more complex structures and stochastic elements </w:t>
      </w:r>
      <w:r w:rsidR="00E0394B">
        <w:fldChar w:fldCharType="begin"/>
      </w:r>
      <w:r w:rsidR="00FB224D">
        <w:instrText xml:space="preserve"> ADDIN ZOTERO_ITEM CSL_CITATION {"citationID":"R2tn6J1V","properties":{"formattedCitation":"[22\\uc0\\u8211{}24]","plainCitation":"[22–24]","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E0394B">
        <w:fldChar w:fldCharType="separate"/>
      </w:r>
      <w:r w:rsidR="00FB224D" w:rsidRPr="00FB224D">
        <w:rPr>
          <w:rFonts w:ascii="Calibri" w:hAnsi="Calibri" w:cs="Calibri"/>
          <w:szCs w:val="24"/>
        </w:rPr>
        <w:t>[22–24]</w:t>
      </w:r>
      <w:r w:rsidR="00E0394B">
        <w:fldChar w:fldCharType="end"/>
      </w:r>
      <w:r w:rsidR="00E0394B">
        <w:t xml:space="preserve">, simple dynamic models remain useful, largely due to their easily interpretably and ecologically meaningful parameters </w:t>
      </w:r>
      <w:r w:rsidR="00E0394B">
        <w:fldChar w:fldCharType="begin"/>
      </w:r>
      <w:r w:rsidR="00FB224D">
        <w:instrText xml:space="preserve"> ADDIN ZOTERO_ITEM CSL_CITATION {"citationID":"a2i22f9hl5t","properties":{"formattedCitation":"[25]","plainCitation":"[25]","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E0394B">
        <w:fldChar w:fldCharType="separate"/>
      </w:r>
      <w:r w:rsidR="00FB224D" w:rsidRPr="00FB224D">
        <w:rPr>
          <w:rFonts w:ascii="Calibri" w:hAnsi="Calibri" w:cs="Calibri"/>
        </w:rPr>
        <w:t>[25]</w:t>
      </w:r>
      <w:r w:rsidR="00E0394B">
        <w:fldChar w:fldCharType="end"/>
      </w:r>
      <w:r w:rsidR="00E0394B">
        <w:t xml:space="preserve">. Differences in parameter values between populations, or a change within a single population, can suggest differences in environmental constraints governing a population, providing a quantifiable effect of environmental change </w:t>
      </w:r>
      <w:r w:rsidR="00E0394B">
        <w:fldChar w:fldCharType="begin"/>
      </w:r>
      <w:r w:rsidR="00FB224D">
        <w:instrText xml:space="preserve"> ADDIN ZOTERO_ITEM CSL_CITATION {"citationID":"M7qlawue","properties":{"formattedCitation":"[13,26\\uc0\\u8211{}28]","plainCitation":"[13,26–28]","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0394B">
        <w:fldChar w:fldCharType="separate"/>
      </w:r>
      <w:r w:rsidR="00FB224D" w:rsidRPr="00FB224D">
        <w:rPr>
          <w:rFonts w:ascii="Calibri" w:hAnsi="Calibri" w:cs="Calibri"/>
          <w:szCs w:val="24"/>
        </w:rPr>
        <w:t>[13,26–28]</w:t>
      </w:r>
      <w:r w:rsidR="00E0394B">
        <w:fldChar w:fldCharType="end"/>
      </w:r>
      <w:r w:rsidR="00E0394B">
        <w:t>.</w:t>
      </w:r>
    </w:p>
    <w:p w14:paraId="5D41B8F8" w14:textId="31DBF30C" w:rsidR="00A21FD1" w:rsidRDefault="00E0394B" w:rsidP="00E0394B">
      <w:r>
        <w:t xml:space="preserve">Although theoretically straightforward, identifying abrupt transitions in ecological systems is challenging using real-world data due to a lack of systematic approaches and noise in naturally produced time series data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FB224D">
        <w:instrText xml:space="preserve"> ADDIN ZOTERO_ITEM CSL_CITATION {"citationID":"GZSVwqDS","properties":{"formattedCitation":"[11\\uc0\\u8211{}13,29,30]","plainCitation":"[11–13,29,30]","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FB224D" w:rsidRPr="00FB224D">
        <w:rPr>
          <w:rFonts w:ascii="Calibri" w:hAnsi="Calibri" w:cs="Calibri"/>
          <w:szCs w:val="24"/>
        </w:rPr>
        <w:t>[11–13,29,30]</w:t>
      </w:r>
      <w:r>
        <w:fldChar w:fldCharType="end"/>
      </w:r>
      <w:r>
        <w:t xml:space="preserve">, creating the potential for biases in selecting break points. </w:t>
      </w:r>
      <w:r w:rsidR="00D372EC">
        <w:t xml:space="preserve"> In response to th</w:t>
      </w:r>
      <w:r w:rsidR="00BF3876">
        <w:t xml:space="preserve">ese </w:t>
      </w:r>
      <w:r w:rsidR="00BF3876" w:rsidRPr="003D2F73">
        <w:rPr>
          <w:i/>
        </w:rPr>
        <w:t>ad hoc</w:t>
      </w:r>
      <w:r w:rsidR="00BF3876">
        <w:t xml:space="preserve"> approaches</w:t>
      </w:r>
      <w:r w:rsidR="00D372EC">
        <w:t xml:space="preserve">, </w:t>
      </w:r>
      <w:r w:rsidR="003D2F73">
        <w:t xml:space="preserve">many </w:t>
      </w:r>
      <w:r w:rsidR="00D372EC">
        <w:t>change-point methods were developed</w:t>
      </w:r>
      <w:r w:rsidR="007519E2">
        <w:t xml:space="preserve"> for climatological and econometrics data</w:t>
      </w:r>
      <w:r w:rsidR="00D372EC">
        <w:t xml:space="preserve">, where time series data is examined for stepwise statistical deviation from the mean or variance previously observed </w:t>
      </w:r>
      <w:r w:rsidR="00D372EC">
        <w:fldChar w:fldCharType="begin"/>
      </w:r>
      <w:r w:rsidR="00FB224D">
        <w:instrText xml:space="preserve"> ADDIN ZOTERO_ITEM CSL_CITATION {"citationID":"Tu2PyWs1","properties":{"formattedCitation":"[6,7,31]","plainCitation":"[6,7,31]","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D372EC">
        <w:fldChar w:fldCharType="separate"/>
      </w:r>
      <w:r w:rsidR="00FB224D" w:rsidRPr="00FB224D">
        <w:rPr>
          <w:rFonts w:ascii="Calibri" w:hAnsi="Calibri" w:cs="Calibri"/>
        </w:rPr>
        <w:t>[6,7,31]</w:t>
      </w:r>
      <w:r w:rsidR="00D372EC">
        <w:fldChar w:fldCharType="end"/>
      </w:r>
      <w:r w:rsidR="00D372EC">
        <w:t>.  H</w:t>
      </w:r>
      <w:r w:rsidR="007519E2">
        <w:t>owever,</w:t>
      </w:r>
      <w:r w:rsidR="00D372EC">
        <w:t xml:space="preserve"> because these methods rely </w:t>
      </w:r>
      <w:r w:rsidR="00FA22C9">
        <w:t>on the test of a null hypothesis (that no abrupt transition occurred), they have low sensitivity in situations where statistical power is limited</w:t>
      </w:r>
      <w:r w:rsidR="007519E2">
        <w:t>. For example,  in a</w:t>
      </w:r>
      <w:r w:rsidR="007C5F75">
        <w:t xml:space="preserve"> 2009 review, Andersen and colleagues pointed out that if </w:t>
      </w:r>
      <w:r w:rsidR="006E7312">
        <w:t xml:space="preserve">change point </w:t>
      </w:r>
      <w:r w:rsidR="007C5F75">
        <w:t>methods were used on</w:t>
      </w:r>
      <w:r w:rsidR="007519E2">
        <w:t xml:space="preserve"> typical </w:t>
      </w:r>
      <w:r w:rsidR="00FA22C9">
        <w:t>ecological ti</w:t>
      </w:r>
      <w:r w:rsidR="007519E2">
        <w:t xml:space="preserve">me series with 20-40  time steps, only the most extreme transitions occurring near the midpoint of the time series are likely to be deemed ‘significant’ </w:t>
      </w:r>
      <w:r w:rsidR="00FA22C9">
        <w:fldChar w:fldCharType="begin"/>
      </w:r>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FA22C9">
        <w:fldChar w:fldCharType="separate"/>
      </w:r>
      <w:r w:rsidR="00C8364A" w:rsidRPr="00CC0E99">
        <w:rPr>
          <w:rFonts w:ascii="Calibri" w:hAnsi="Calibri" w:cs="Calibri"/>
        </w:rPr>
        <w:t>[1]</w:t>
      </w:r>
      <w:r w:rsidR="00FA22C9">
        <w:fldChar w:fldCharType="end"/>
      </w:r>
      <w:r w:rsidR="00FA22C9">
        <w:t xml:space="preserve">. </w:t>
      </w:r>
      <w:r w:rsidR="007C5F75">
        <w:t xml:space="preserve"> They concluded that </w:t>
      </w:r>
      <w:r w:rsidR="00FB28EB">
        <w:t>such</w:t>
      </w:r>
      <w:r w:rsidR="007C5F75">
        <w:t xml:space="preserve"> approaches could be enhanced with respect to both sensitivity and parsimony by use of model selection procedures. </w:t>
      </w:r>
    </w:p>
    <w:p w14:paraId="04A20BFB" w14:textId="3ECA3469" w:rsidR="00E0394B" w:rsidRDefault="00E0394B" w:rsidP="00E0394B">
      <w:r>
        <w:t xml:space="preserve">Break point analysis tools </w:t>
      </w:r>
      <w:r w:rsidR="007519E2">
        <w:t>also address the selection bias b</w:t>
      </w:r>
      <w:r>
        <w:t xml:space="preserve">y locating change points with a variety of optimization strategies, including linear and moving average methods </w:t>
      </w:r>
      <w:r>
        <w:fldChar w:fldCharType="begin"/>
      </w:r>
      <w:r w:rsidR="00FB224D">
        <w:instrText xml:space="preserve"> ADDIN ZOTERO_ITEM CSL_CITATION {"citationID":"t90uxtL5","properties":{"formattedCitation":"[32\\uc0\\u8211{}35]","plainCitation":"[32–35]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00FB224D" w:rsidRPr="00FB224D">
        <w:rPr>
          <w:rFonts w:ascii="Calibri" w:hAnsi="Calibri" w:cs="Calibri"/>
          <w:szCs w:val="24"/>
        </w:rPr>
        <w:t>[32–35]</w:t>
      </w:r>
      <w:r>
        <w:fldChar w:fldCharType="end"/>
      </w:r>
      <w:r>
        <w:t xml:space="preserve">. However, these methods </w:t>
      </w:r>
      <w:r w:rsidR="002A6031">
        <w:t xml:space="preserve">do </w:t>
      </w:r>
      <w:r w:rsidR="00FA22C9">
        <w:t>not provide mechanistic fit for</w:t>
      </w:r>
      <w:r>
        <w:t xml:space="preserve"> data with internal, density dependent structure inherent to population time series</w:t>
      </w:r>
      <w:r w:rsidR="00DF1F48">
        <w:t>, such as populations subject to density-dependent growth or environmental carrying capacities</w:t>
      </w:r>
      <w:r>
        <w:t xml:space="preserve">. </w:t>
      </w:r>
      <w:r w:rsidR="00482F88">
        <w:t>Dynamic s</w:t>
      </w:r>
      <w:r w:rsidR="00B13AC9">
        <w:t xml:space="preserve">hift </w:t>
      </w:r>
      <w:r w:rsidR="007B4B9F">
        <w:t xml:space="preserve"> and transition </w:t>
      </w:r>
      <w:r w:rsidR="00B13AC9">
        <w:t xml:space="preserve">detection </w:t>
      </w:r>
      <w:r w:rsidR="00DF1F48">
        <w:t xml:space="preserve">methods </w:t>
      </w:r>
      <w:r w:rsidR="00B13AC9">
        <w:t xml:space="preserve">which </w:t>
      </w:r>
      <w:r w:rsidR="007B4B9F">
        <w:t>rely on models that account for underlying structure</w:t>
      </w:r>
      <w:r w:rsidR="00B13AC9">
        <w:t xml:space="preserve"> of the data</w:t>
      </w:r>
      <w:r w:rsidR="00DF1F48">
        <w:t xml:space="preserve"> (i.e. those that directly fit underlying non-linear processes)</w:t>
      </w:r>
      <w:r w:rsidR="00B13AC9">
        <w:t xml:space="preserve"> may be </w:t>
      </w:r>
      <w:r w:rsidR="007B4B9F">
        <w:t xml:space="preserve">less likely to yield false positives </w:t>
      </w:r>
      <w:r w:rsidR="00B13AC9">
        <w:t xml:space="preserve">than methods based in </w:t>
      </w:r>
      <w:r w:rsidR="007B4B9F">
        <w:t>summary statistics</w:t>
      </w:r>
      <w:r w:rsidR="00B13AC9">
        <w:t xml:space="preserve"> </w:t>
      </w:r>
      <w:r w:rsidR="00B13AC9">
        <w:fldChar w:fldCharType="begin"/>
      </w:r>
      <w:r w:rsidR="00FB224D">
        <w:instrText xml:space="preserve"> ADDIN ZOTERO_ITEM CSL_CITATION {"citationID":"lDmnHrBc","properties":{"formattedCitation":"[36]","plainCitation":"[36]","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FB224D" w:rsidRPr="00FB224D">
        <w:rPr>
          <w:rFonts w:ascii="Calibri" w:hAnsi="Calibri" w:cs="Calibri"/>
        </w:rPr>
        <w:t>[36]</w:t>
      </w:r>
      <w:r w:rsidR="00B13AC9">
        <w:fldChar w:fldCharType="end"/>
      </w:r>
      <w:r w:rsidR="00B13AC9">
        <w:t xml:space="preserve">. </w:t>
      </w:r>
      <w:r>
        <w:t>Density-dependent population growth has the potential to mask transition points</w:t>
      </w:r>
      <w:r w:rsidR="00B13AC9">
        <w:t xml:space="preserve"> because of its inherent nonlinear structure</w:t>
      </w:r>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r w:rsidR="00FB224D">
        <w:instrText xml:space="preserve"> ADDIN ZOTERO_ITEM CSL_CITATION {"citationID":"acodumhec6","properties":{"formattedCitation":"[37]","plainCitation":"[37]","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00FB224D" w:rsidRPr="00FB224D">
        <w:rPr>
          <w:rFonts w:ascii="Calibri" w:hAnsi="Calibri" w:cs="Calibri"/>
        </w:rPr>
        <w:t>[37]</w:t>
      </w:r>
      <w:r>
        <w:fldChar w:fldCharType="end"/>
      </w:r>
      <w:r>
        <w:t xml:space="preserve"> but this method also does not account for density-dependent processes as an explicit mechanism governing changes in abundance </w:t>
      </w:r>
      <w:r>
        <w:fldChar w:fldCharType="begin"/>
      </w:r>
      <w:r w:rsidR="00FB224D">
        <w:instrText xml:space="preserve"> ADDIN ZOTERO_ITEM CSL_CITATION {"citationID":"auqbk6tri7","properties":{"formattedCitation":"[38]","plainCitation":"[38]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00FB224D" w:rsidRPr="00FB224D">
        <w:rPr>
          <w:rFonts w:ascii="Calibri" w:hAnsi="Calibri" w:cs="Calibri"/>
        </w:rPr>
        <w:t>[38]</w:t>
      </w:r>
      <w:r>
        <w:fldChar w:fldCharType="end"/>
      </w:r>
      <w:r>
        <w:t xml:space="preserve">.  </w:t>
      </w:r>
      <w:r w:rsidR="00B73965">
        <w:t>Thus, a</w:t>
      </w:r>
      <w:r>
        <w:t xml:space="preserve"> robust unbiased tool for detecting </w:t>
      </w:r>
      <w:r w:rsidR="00D84C75">
        <w:t>dynamic</w:t>
      </w:r>
      <w:r>
        <w:t xml:space="preserve"> shifts would simultaneously allow us to identify when shifts in population cycling processes occur</w:t>
      </w:r>
      <w:r w:rsidR="004A6E9C">
        <w:t>, measure the uncertainty associated with those shifts</w:t>
      </w:r>
      <w:proofErr w:type="gramStart"/>
      <w:r w:rsidR="004A6E9C">
        <w:t xml:space="preserve">, </w:t>
      </w:r>
      <w:r>
        <w:t xml:space="preserve"> and</w:t>
      </w:r>
      <w:proofErr w:type="gramEnd"/>
      <w:r>
        <w:t xml:space="preserve"> further quantify the specific changes to the underlying dynamics driving populations. </w:t>
      </w:r>
    </w:p>
    <w:p w14:paraId="75582E3D" w14:textId="42AF7B09" w:rsidR="00D936C7"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change-point based approach, grounded in information theoretic (i.e. model selection</w:t>
      </w:r>
      <w:r w:rsidR="00D936C7">
        <w:t>)</w:t>
      </w:r>
      <w:r w:rsidR="005670B0">
        <w:t xml:space="preserve"> reasoning.</w:t>
      </w:r>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r w:rsidR="00997D87">
        <w:t xml:space="preserve">algorithm </w:t>
      </w:r>
      <w:r>
        <w:t xml:space="preserve">and how it </w:t>
      </w:r>
      <w:r>
        <w:lastRenderedPageBreak/>
        <w:t xml:space="preserve">can be used to evaluate the presence, location, and magnitude of shifts in </w:t>
      </w:r>
      <w:r w:rsidR="00A30740">
        <w:t xml:space="preserve">population parameters governing </w:t>
      </w:r>
      <w:r>
        <w:t>dynamic</w:t>
      </w:r>
      <w:r w:rsidR="00A30740">
        <w:t>s</w:t>
      </w:r>
      <w:r>
        <w:t xml:space="preserve">. </w:t>
      </w:r>
    </w:p>
    <w:p w14:paraId="53AB54FA" w14:textId="0D485C32" w:rsidR="00024214" w:rsidRPr="0014050F" w:rsidRDefault="00493C01" w:rsidP="00024214">
      <w:r>
        <w:t xml:space="preserve">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1C05D0DF" w:rsidR="00493C01" w:rsidRPr="007F54B8" w:rsidRDefault="00493C01" w:rsidP="00493C01">
      <w:pPr>
        <w:rPr>
          <w:i/>
        </w:rPr>
      </w:pPr>
      <w:r w:rsidRPr="007F54B8">
        <w:rPr>
          <w:i/>
        </w:rPr>
        <w:t xml:space="preserve">The </w:t>
      </w:r>
      <w:r w:rsidR="00D84C75">
        <w:rPr>
          <w:i/>
        </w:rPr>
        <w:t>Dynamic</w:t>
      </w:r>
      <w:r w:rsidR="00D84C75" w:rsidRPr="007F54B8">
        <w:rPr>
          <w:i/>
        </w:rPr>
        <w:t xml:space="preserve"> </w:t>
      </w:r>
      <w:r w:rsidRPr="007F54B8">
        <w:rPr>
          <w:i/>
        </w:rPr>
        <w:t xml:space="preserve">Shift Detector </w:t>
      </w:r>
      <w:r w:rsidR="00997D87">
        <w:rPr>
          <w:i/>
        </w:rPr>
        <w:t>algorithm</w:t>
      </w:r>
    </w:p>
    <w:p w14:paraId="7A4C5A80" w14:textId="0BD7FBCE"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C270DB">
        <w:t>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FB224D">
        <w:instrText xml:space="preserve"> ADDIN ZOTERO_ITEM CSL_CITATION {"citationID":"a2lonl5c0vq","properties":{"formattedCitation":"[18]","plainCitation":"[18]","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FB224D" w:rsidRPr="00FB224D">
        <w:rPr>
          <w:rFonts w:ascii="Calibri" w:hAnsi="Calibri" w:cs="Calibri"/>
        </w:rPr>
        <w:t>[18]</w:t>
      </w:r>
      <w:r w:rsidR="00493C01">
        <w:fldChar w:fldCharType="end"/>
      </w:r>
      <w:r w:rsidR="00493C01">
        <w:t xml:space="preserve">: </w:t>
      </w:r>
    </w:p>
    <w:p w14:paraId="325F0590" w14:textId="3F05E5B9" w:rsidR="00493C01" w:rsidRPr="00562E12" w:rsidRDefault="00CA7CE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5BEC7C2"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FB224D">
        <w:instrText xml:space="preserve"> ADDIN ZOTERO_ITEM CSL_CITATION {"citationID":"J3vUceyI","properties":{"formattedCitation":"[19,39]","plainCitation":"[19,39]","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FB224D" w:rsidRPr="00FB224D">
        <w:rPr>
          <w:rFonts w:ascii="Calibri" w:hAnsi="Calibri" w:cs="Calibri"/>
        </w:rPr>
        <w:t>[19,39]</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 xml:space="preserve">To avoid </w:t>
      </w:r>
      <w:r w:rsidR="00120697">
        <w:lastRenderedPageBreak/>
        <w:t>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22DE13B5"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1D6CFB">
        <w:instrText xml:space="preserve"> ADDIN ZOTERO_ITEM CSL_CITATION {"citationID":"RnKj7pQR","properties":{"formattedCitation":"[40]","plainCitation":"[40]","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1D6CFB" w:rsidRPr="001D6CFB">
        <w:rPr>
          <w:rFonts w:ascii="Calibri" w:hAnsi="Calibri" w:cs="Calibri"/>
        </w:rPr>
        <w:t>[40]</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1D6CFB">
        <w:instrText xml:space="preserve"> ADDIN ZOTERO_ITEM CSL_CITATION {"citationID":"KFfx5xQc","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1D6CFB" w:rsidRPr="001D6CFB">
        <w:rPr>
          <w:rFonts w:ascii="Calibri" w:hAnsi="Calibri" w:cs="Calibri"/>
        </w:rPr>
        <w:t>[41]</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1D6CFB">
        <w:instrText xml:space="preserve"> ADDIN ZOTERO_ITEM CSL_CITATION {"citationID":"rDdG5sSt","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1D6CFB" w:rsidRPr="001D6CFB">
        <w:rPr>
          <w:rFonts w:ascii="Calibri" w:hAnsi="Calibri" w:cs="Calibri"/>
        </w:rPr>
        <w:t>[41]</w:t>
      </w:r>
      <w:r w:rsidR="00757994">
        <w:fldChar w:fldCharType="end"/>
      </w:r>
      <w:r w:rsidR="00DA72A4">
        <w:t xml:space="preserve">.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1D6CFB">
        <w:instrText xml:space="preserve"> ADDIN ZOTERO_ITEM CSL_CITATION {"citationID":"u2dzvEQ5","properties":{"formattedCitation":"[42]","plainCitation":"[42]","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1D6CFB" w:rsidRPr="001D6CFB">
        <w:rPr>
          <w:rFonts w:ascii="Calibri" w:hAnsi="Calibri" w:cs="Calibri"/>
        </w:rPr>
        <w:t>[42]</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1D6CFB">
        <w:instrText xml:space="preserve"> ADDIN ZOTERO_ITEM CSL_CITATION {"citationID":"XXJbKUaM","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1D6CFB" w:rsidRPr="001D6CFB">
        <w:rPr>
          <w:rFonts w:ascii="Calibri" w:hAnsi="Calibri" w:cs="Calibri"/>
        </w:rPr>
        <w:t>[41]</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w:t>
      </w:r>
      <w:proofErr w:type="spellStart"/>
      <w:r w:rsidR="00DA72A4">
        <w:t>Akaike</w:t>
      </w:r>
      <w:proofErr w:type="spellEnd"/>
      <w:r w:rsidR="00DA72A4">
        <w:t xml:space="preserv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1EC88EC0"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D6CFB">
        <w:instrText xml:space="preserve"> ADDIN ZOTERO_ITEM CSL_CITATION {"citationID":"9kUvnk8K","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D6CFB" w:rsidRPr="001D6CFB">
        <w:rPr>
          <w:rFonts w:ascii="Calibri" w:hAnsi="Calibri" w:cs="Calibri"/>
        </w:rPr>
        <w:t>[41]</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96B821C"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1D6CFB">
        <w:instrText xml:space="preserve"> ADDIN ZOTERO_ITEM CSL_CITATION {"citationID":"a262g9b99h5","properties":{"formattedCitation":"[43]","plainCitation":"[43]","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1D6CFB" w:rsidRPr="001D6CFB">
        <w:rPr>
          <w:rFonts w:ascii="Calibri" w:hAnsi="Calibri" w:cs="Calibri"/>
        </w:rPr>
        <w:t>[43]</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4F51D12A" w:rsidR="00493C01"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w:t>
      </w:r>
      <w:r w:rsidR="00BB5C7E">
        <w:lastRenderedPageBreak/>
        <w:t xml:space="preserve">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56D3E83D"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393134A4"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0" w:name="_Hlk487717425"/>
      <w:r>
        <w:lastRenderedPageBreak/>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w:t>
      </w:r>
      <w:proofErr w:type="gramStart"/>
      <w:r w:rsidR="007D78F2">
        <w:t>break  occurring</w:t>
      </w:r>
      <w:proofErr w:type="gramEnd"/>
      <w:r w:rsidR="007D78F2">
        <w:t xml:space="preserve">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 xml:space="preserve">a break </w:t>
      </w:r>
      <w:commentRangeStart w:id="1"/>
      <w:r w:rsidR="00BC706E">
        <w:t>occurred</w:t>
      </w:r>
      <w:r w:rsidR="001A7FA7">
        <w:t>.</w:t>
      </w:r>
      <w:commentRangeEnd w:id="1"/>
      <w:r w:rsidR="00B4124F">
        <w:rPr>
          <w:rStyle w:val="CommentReference"/>
        </w:rPr>
        <w:commentReference w:id="1"/>
      </w:r>
    </w:p>
    <w:bookmarkEnd w:id="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0AF709F7"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6301502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FB224D">
        <w:instrText xml:space="preserve"> ADDIN ZOTERO_ITEM CSL_CITATION {"citationID":"aiqcni7gke","properties":{"formattedCitation":"[28,44,45]","plainCitation":"[28,44,45]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FB224D" w:rsidRPr="00FB224D">
        <w:rPr>
          <w:rFonts w:ascii="Calibri" w:hAnsi="Calibri" w:cs="Calibri"/>
        </w:rPr>
        <w:t>[28,44,45]</w:t>
      </w:r>
      <w:r>
        <w:fldChar w:fldCharType="end"/>
      </w:r>
      <w:r>
        <w:t xml:space="preserve">.  </w:t>
      </w:r>
    </w:p>
    <w:p w14:paraId="1DCD5FE4" w14:textId="00B9120F"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70F74062"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1D6CFB">
        <w:instrText xml:space="preserve"> ADDIN ZOTERO_ITEM CSL_CITATION {"citationID":"aeo5980lef","properties":{"formattedCitation":"[45\\uc0\\u8211{}48]","plainCitation":"[45–48]","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1D6CFB" w:rsidRPr="001D6CFB">
        <w:rPr>
          <w:rFonts w:ascii="Calibri" w:hAnsi="Calibri" w:cs="Calibri"/>
          <w:szCs w:val="24"/>
        </w:rPr>
        <w:t>[45–48]</w:t>
      </w:r>
      <w:r w:rsidR="00CB7EEE">
        <w:fldChar w:fldCharType="end"/>
      </w:r>
      <w:r w:rsidR="00CB7EEE">
        <w:t xml:space="preserve">, which, in turn, is driven by documented pest management practices (neonicotinoid insecticide use; </w:t>
      </w:r>
      <w:r w:rsidR="00CB7EEE">
        <w:fldChar w:fldCharType="begin"/>
      </w:r>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1D6CFB">
        <w:instrText xml:space="preserve"> ADDIN ZOTERO_ITEM CSL_CITATION {"citationID":"Aubs2z5X","properties":{"formattedCitation":"[49,50]","plainCitation":"[49,50]","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1D6CFB" w:rsidRPr="001D6CFB">
        <w:rPr>
          <w:rFonts w:ascii="Calibri" w:hAnsi="Calibri" w:cs="Calibri"/>
        </w:rPr>
        <w:t>[49,50]</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w:t>
      </w:r>
      <w:r w:rsidR="00CB7EEE">
        <w:lastRenderedPageBreak/>
        <w:t xml:space="preserve">already well-established </w:t>
      </w:r>
      <w:r w:rsidR="00CB7EEE">
        <w:fldChar w:fldCharType="begin"/>
      </w:r>
      <w:r w:rsidR="001D6CFB">
        <w:instrText xml:space="preserve"> ADDIN ZOTERO_ITEM CSL_CITATION {"citationID":"XxxTEEIo","properties":{"formattedCitation":"[44]","plainCitation":"[44]","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1D6CFB" w:rsidRPr="001D6CFB">
        <w:rPr>
          <w:rFonts w:ascii="Calibri" w:hAnsi="Calibri" w:cs="Calibri"/>
        </w:rPr>
        <w:t>[44]</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FB224D">
        <w:rPr>
          <w:i/>
        </w:rPr>
        <w:instrText xml:space="preserve"> ADDIN ZOTERO_ITEM CSL_CITATION {"citationID":"nksNrgGO","properties":{"formattedCitation":"[28]","plainCitation":"[28]","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FB224D" w:rsidRPr="00FB224D">
        <w:rPr>
          <w:rFonts w:ascii="Calibri" w:hAnsi="Calibri" w:cs="Calibri"/>
        </w:rPr>
        <w:t>[28]</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0BFBB9D4"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1D6CFB">
        <w:instrText xml:space="preserve"> ADDIN ZOTERO_ITEM CSL_CITATION {"citationID":"eF6vlShd","properties":{"formattedCitation":"[51]","plainCitation":"[51]","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1D6CFB" w:rsidRPr="001D6CFB">
        <w:rPr>
          <w:rFonts w:ascii="Calibri" w:hAnsi="Calibri" w:cs="Calibri"/>
        </w:rPr>
        <w:t>[51]</w:t>
      </w:r>
      <w:r>
        <w:fldChar w:fldCharType="end"/>
      </w:r>
      <w:r>
        <w:t xml:space="preserve">. Monarchs are highly dispersed over their breeding season, occupying landscapes throughout the agricultural belt in central and eastern United States and southern Canada </w:t>
      </w:r>
      <w:r>
        <w:fldChar w:fldCharType="begin"/>
      </w:r>
      <w:r w:rsidR="001D6CFB">
        <w:instrText xml:space="preserve"> ADDIN ZOTERO_ITEM CSL_CITATION {"citationID":"aq6d1r3rai","properties":{"formattedCitation":"[52]","plainCitation":"[52]","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1D6CFB" w:rsidRPr="001D6CFB">
        <w:rPr>
          <w:rFonts w:ascii="Calibri" w:hAnsi="Calibri" w:cs="Calibri"/>
        </w:rPr>
        <w:t>[52]</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1D6CFB">
        <w:instrText xml:space="preserve"> ADDIN ZOTERO_ITEM CSL_CITATION {"citationID":"a4tutls3lj","properties":{"formattedCitation":"[53]","plainCitation":"[53]","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1D6CFB" w:rsidRPr="001D6CFB">
        <w:rPr>
          <w:rFonts w:ascii="Calibri" w:hAnsi="Calibri" w:cs="Calibri"/>
        </w:rPr>
        <w:t>[53]</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1D6CFB">
        <w:instrText xml:space="preserve"> ADDIN ZOTERO_ITEM CSL_CITATION {"citationID":"vTGi1NiW","properties":{"formattedCitation":"[54]","plainCitation":"[54]","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1D6CFB" w:rsidRPr="001D6CFB">
        <w:rPr>
          <w:rFonts w:ascii="Calibri" w:hAnsi="Calibri" w:cs="Calibri"/>
        </w:rPr>
        <w:t>[54]</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37DD53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1D6CFB">
        <w:instrText xml:space="preserve"> ADDIN ZOTERO_ITEM CSL_CITATION {"citationID":"QT8l0Owy","properties":{"formattedCitation":"[56,57]","plainCitation":"[56,57]","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1D6CFB" w:rsidRPr="001D6CFB">
        <w:rPr>
          <w:rFonts w:ascii="Calibri" w:hAnsi="Calibri" w:cs="Calibri"/>
        </w:rPr>
        <w:t>[56,57]</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1D6CFB">
        <w:instrText xml:space="preserve"> ADDIN ZOTERO_ITEM CSL_CITATION {"citationID":"a23i0e7e6ii","properties":{"formattedCitation":"[58]","plainCitation":"[58]","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1D6CFB" w:rsidRPr="001D6CFB">
        <w:rPr>
          <w:rFonts w:ascii="Calibri" w:hAnsi="Calibri" w:cs="Calibri"/>
        </w:rPr>
        <w:t>[58]</w:t>
      </w:r>
      <w:r>
        <w:fldChar w:fldCharType="end"/>
      </w:r>
      <w:r>
        <w:t xml:space="preserve">. Although glyphosate tolerant soybeans and maize were introduced to the US market in 1996 and 1998 respectively </w:t>
      </w:r>
      <w:r>
        <w:fldChar w:fldCharType="begin"/>
      </w:r>
      <w:r w:rsidR="001D6CFB">
        <w:instrText xml:space="preserve"> ADDIN ZOTERO_ITEM CSL_CITATION {"citationID":"a85p3n616h","properties":{"formattedCitation":"[59]","plainCitation":"[59]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D6CFB" w:rsidRPr="001D6CFB">
        <w:rPr>
          <w:rFonts w:ascii="Calibri" w:hAnsi="Calibri" w:cs="Calibri"/>
        </w:rPr>
        <w:t>[59]</w:t>
      </w:r>
      <w:r>
        <w:fldChar w:fldCharType="end"/>
      </w:r>
      <w:r>
        <w:t xml:space="preserve">,  actual glyphosate use lagged behind, with dramatic increases in use of the pesticide in 1998- 2003 in soybean, and 2007-2008 in maize </w:t>
      </w:r>
      <w:r>
        <w:fldChar w:fldCharType="begin"/>
      </w:r>
      <w:r w:rsidR="001D6CFB">
        <w:instrText xml:space="preserve"> ADDIN ZOTERO_ITEM CSL_CITATION {"citationID":"a1hl1lc5gv6","properties":{"formattedCitation":"[60]","plainCitation":"[60]","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1D6CFB" w:rsidRPr="001D6CFB">
        <w:rPr>
          <w:rFonts w:ascii="Calibri" w:hAnsi="Calibri" w:cs="Calibri"/>
        </w:rPr>
        <w:t>[60]</w:t>
      </w:r>
      <w:r>
        <w:fldChar w:fldCharType="end"/>
      </w:r>
      <w:r>
        <w:t xml:space="preserve">. </w:t>
      </w:r>
    </w:p>
    <w:p w14:paraId="7C05C850" w14:textId="520D726F"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1D6CFB">
        <w:instrText xml:space="preserve"> ADDIN ZOTERO_ITEM CSL_CITATION {"citationID":"a2i7trmq63f","properties":{"formattedCitation":"[61]","plainCitation":"[61]","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D6CFB" w:rsidRPr="001D6CFB">
        <w:rPr>
          <w:rFonts w:ascii="Calibri" w:hAnsi="Calibri" w:cs="Calibri"/>
        </w:rPr>
        <w:t>[61]</w:t>
      </w:r>
      <w:r w:rsidR="001A760B">
        <w:fldChar w:fldCharType="end"/>
      </w:r>
      <w:r w:rsidR="001A760B">
        <w:t>.</w:t>
      </w:r>
      <w:r>
        <w:t xml:space="preserve"> Other </w:t>
      </w:r>
      <w:r w:rsidR="001A760B">
        <w:t xml:space="preserve">studies have implicated climate </w:t>
      </w:r>
      <w:r w:rsidR="001A760B">
        <w:fldChar w:fldCharType="begin"/>
      </w:r>
      <w:r w:rsidR="001D6CFB">
        <w:instrText xml:space="preserve"> ADDIN ZOTERO_ITEM CSL_CITATION {"citationID":"a1q25ckc7jk","properties":{"formattedCitation":"[62]","plainCitation":"[62]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D6CFB" w:rsidRPr="001D6CFB">
        <w:rPr>
          <w:rFonts w:ascii="Calibri" w:hAnsi="Calibri" w:cs="Calibri"/>
        </w:rPr>
        <w:t>[62]</w:t>
      </w:r>
      <w:r w:rsidR="001A760B">
        <w:fldChar w:fldCharType="end"/>
      </w:r>
      <w:r w:rsidR="001A760B">
        <w:t xml:space="preserve">, </w:t>
      </w:r>
      <w:r w:rsidR="00217133">
        <w:t xml:space="preserve">extreme </w:t>
      </w:r>
      <w:r w:rsidR="001A760B">
        <w:t xml:space="preserve">weather events </w:t>
      </w:r>
      <w:r w:rsidR="001A760B">
        <w:fldChar w:fldCharType="begin"/>
      </w:r>
      <w:r w:rsidR="001D6CFB">
        <w:instrText xml:space="preserve"> ADDIN ZOTERO_ITEM CSL_CITATION {"citationID":"a28t0hbcl1g","properties":{"formattedCitation":"[63]","plainCitation":"[63]","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D6CFB" w:rsidRPr="001D6CFB">
        <w:rPr>
          <w:rFonts w:ascii="Calibri" w:hAnsi="Calibri" w:cs="Calibri"/>
        </w:rPr>
        <w:t>[63]</w:t>
      </w:r>
      <w:r w:rsidR="001A760B">
        <w:fldChar w:fldCharType="end"/>
      </w:r>
      <w:r w:rsidR="001A760B">
        <w:t xml:space="preserve">, changing habitat availability on wintering grounds </w:t>
      </w:r>
      <w:r w:rsidR="001A760B">
        <w:fldChar w:fldCharType="begin"/>
      </w:r>
      <w:r w:rsidR="001D6CFB">
        <w:instrText xml:space="preserve"> ADDIN ZOTERO_ITEM CSL_CITATION {"citationID":"a1hnagcerbh","properties":{"formattedCitation":"[64]","plainCitation":"[64]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1D6CFB" w:rsidRPr="001D6CFB">
        <w:rPr>
          <w:rFonts w:ascii="Calibri" w:hAnsi="Calibri" w:cs="Calibri"/>
        </w:rPr>
        <w:t>[64]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1D6CFB">
        <w:instrText xml:space="preserve"> ADDIN ZOTERO_ITEM CSL_CITATION {"citationID":"IKP008Vd","properties":{"formattedCitation":"[65,66]","plainCitation":"[65,66]","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1D6CFB" w:rsidRPr="001D6CFB">
        <w:rPr>
          <w:rFonts w:ascii="Calibri" w:hAnsi="Calibri" w:cs="Calibri"/>
        </w:rPr>
        <w:t>[65,66]</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Default="00493C01" w:rsidP="00493C01">
      <w:pPr>
        <w:rPr>
          <w:b/>
        </w:rPr>
      </w:pPr>
      <w:commentRangeStart w:id="3"/>
      <w:r w:rsidRPr="00633A5C">
        <w:rPr>
          <w:b/>
        </w:rPr>
        <w:lastRenderedPageBreak/>
        <w:t>Discussion</w:t>
      </w:r>
      <w:commentRangeEnd w:id="3"/>
      <w:r w:rsidR="00D936C7">
        <w:rPr>
          <w:rStyle w:val="CommentReference"/>
        </w:rPr>
        <w:commentReference w:id="3"/>
      </w:r>
    </w:p>
    <w:p w14:paraId="43E25267" w14:textId="11B5185D" w:rsidR="00AC5574"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26E5BD86" w14:textId="7D7C6E6F" w:rsidR="008724B5" w:rsidRDefault="006D031D" w:rsidP="00705548">
      <w:r>
        <w:t xml:space="preserve">Characterizing abrupt transitions in ecological </w:t>
      </w:r>
      <w:r w:rsidR="00B63D41">
        <w:t xml:space="preserve">time series </w:t>
      </w:r>
      <w:r>
        <w:t xml:space="preserve">data has been </w:t>
      </w:r>
      <w:r w:rsidR="005000CD">
        <w:t>hindered</w:t>
      </w:r>
      <w:r>
        <w:t xml:space="preserve"> </w:t>
      </w:r>
      <w:r w:rsidRPr="006D031D">
        <w:t>by</w:t>
      </w:r>
      <w:r w:rsidR="005000CD">
        <w:t xml:space="preserve"> a</w:t>
      </w:r>
      <w:r w:rsidRPr="006D031D">
        <w:t xml:space="preserve"> lack of a common, accessible, and </w:t>
      </w:r>
      <w:r>
        <w:t xml:space="preserve">empirical </w:t>
      </w:r>
      <w:r w:rsidRPr="006D031D">
        <w:t>approach</w:t>
      </w:r>
      <w:r>
        <w:t xml:space="preserve">es </w:t>
      </w:r>
      <w:r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Pr="006D031D">
        <w:fldChar w:fldCharType="separate"/>
      </w:r>
      <w:r w:rsidRPr="006D031D">
        <w:t>[2]</w:t>
      </w:r>
      <w:r w:rsidRPr="006D031D">
        <w:fldChar w:fldCharType="end"/>
      </w:r>
      <w:r w:rsidRPr="006D031D">
        <w:t xml:space="preserve">. </w:t>
      </w:r>
      <w:r>
        <w:t xml:space="preserve">This </w:t>
      </w:r>
      <w:r w:rsidR="00872323">
        <w:t>gap in tools has</w:t>
      </w:r>
      <w:r>
        <w:t xml:space="preserve"> led to </w:t>
      </w:r>
      <w:r w:rsidRPr="006D031D">
        <w:rPr>
          <w:i/>
        </w:rPr>
        <w:t>ad hoc</w:t>
      </w:r>
      <w:r>
        <w:t xml:space="preserve"> assessments of change points </w:t>
      </w:r>
      <w:r w:rsidRPr="006D031D">
        <w:fldChar w:fldCharType="begin"/>
      </w:r>
      <w:r w:rsidR="00FB224D">
        <w:instrText xml:space="preserve"> ADDIN ZOTERO_ITEM CSL_CITATION {"citationID":"ZOtDkqBX","properties":{"formattedCitation":"[11\\uc0\\u8211{}13,29,30]","plainCitation":"[11–13,29,30]","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Pr="006D031D">
        <w:fldChar w:fldCharType="separate"/>
      </w:r>
      <w:r w:rsidR="00FB224D" w:rsidRPr="00FB224D">
        <w:rPr>
          <w:rFonts w:ascii="Calibri" w:hAnsi="Calibri" w:cs="Calibri"/>
          <w:szCs w:val="24"/>
        </w:rPr>
        <w:t>[11–13,29,30]</w:t>
      </w:r>
      <w:r w:rsidRPr="006D031D">
        <w:fldChar w:fldCharType="end"/>
      </w:r>
      <w:r w:rsidRPr="006D031D">
        <w:t xml:space="preserve">, </w:t>
      </w:r>
      <w:r>
        <w:t>introducing the potential for bias</w:t>
      </w:r>
      <w:r w:rsidR="00872323">
        <w:t xml:space="preserve"> particularly in c</w:t>
      </w:r>
      <w:r w:rsidR="003D01F5">
        <w:t>ases where nonlinear dynamics are likely to occur</w:t>
      </w:r>
      <w:r w:rsidRPr="006D031D">
        <w:t xml:space="preserve">. </w:t>
      </w:r>
      <w:r w:rsidR="00872323">
        <w:t>Our</w:t>
      </w:r>
      <w:r w:rsidR="008724B5">
        <w:t xml:space="preserve"> DSD algorithm</w:t>
      </w:r>
      <w:r w:rsidR="008724B5" w:rsidRPr="008724B5">
        <w:t xml:space="preserve"> </w:t>
      </w:r>
      <w:r w:rsidR="008724B5">
        <w:t>uses</w:t>
      </w:r>
      <w:r w:rsidR="008724B5" w:rsidRPr="008724B5">
        <w:t xml:space="preserve"> a likelihood based, model selection approach to chan</w:t>
      </w:r>
      <w:r w:rsidR="008724B5">
        <w:t>g</w:t>
      </w:r>
      <w:r w:rsidR="008724B5" w:rsidRPr="008724B5">
        <w:t xml:space="preserve">e point analysis, and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The novelty of </w:t>
      </w:r>
      <w:r w:rsidR="00302827">
        <w:t>our tool</w:t>
      </w:r>
      <w:r w:rsidR="008724B5" w:rsidRPr="008724B5">
        <w:t xml:space="preserve"> lies in the model selection approach used within the DSD algorithm, which allows for greater sensitivity than many previous change-point type models</w:t>
      </w:r>
      <w:r w:rsidR="008724B5">
        <w:t xml:space="preserve"> </w:t>
      </w:r>
      <w:r w:rsidR="008724B5">
        <w:fldChar w:fldCharType="begin"/>
      </w:r>
      <w:r w:rsidR="008724B5">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8724B5">
        <w:fldChar w:fldCharType="separate"/>
      </w:r>
      <w:r w:rsidR="008724B5" w:rsidRPr="00CC0E99">
        <w:rPr>
          <w:rFonts w:ascii="Calibri" w:hAnsi="Calibri" w:cs="Calibri"/>
        </w:rPr>
        <w:t>[1]</w:t>
      </w:r>
      <w:r w:rsidR="008724B5">
        <w:fldChar w:fldCharType="end"/>
      </w:r>
      <w:r w:rsidR="008724B5" w:rsidRPr="008724B5">
        <w:t>, and the additional functions for weighting break points allows user</w:t>
      </w:r>
      <w:r w:rsidR="00980634">
        <w:t>s</w:t>
      </w:r>
      <w:r w:rsidR="008724B5" w:rsidRPr="008724B5">
        <w:t xml:space="preserve"> a measure of confidence in a given break point</w:t>
      </w:r>
      <w:r w:rsidR="008724B5">
        <w:t>, beyond a simple true/false provided by frequentist metho</w:t>
      </w:r>
      <w:commentRangeStart w:id="4"/>
      <w:r w:rsidR="008724B5">
        <w:t>ds</w:t>
      </w:r>
      <w:r w:rsidR="008724B5" w:rsidRPr="008724B5">
        <w:t>.</w:t>
      </w:r>
      <w:commentRangeEnd w:id="4"/>
      <w:r w:rsidR="00980634">
        <w:rPr>
          <w:rStyle w:val="CommentReference"/>
        </w:rPr>
        <w:commentReference w:id="4"/>
      </w:r>
    </w:p>
    <w:p w14:paraId="3CA012A9" w14:textId="07FB2BD7" w:rsidR="004B6859" w:rsidRDefault="004B6859" w:rsidP="004B6859">
      <w:r>
        <w:t xml:space="preserve">We used </w:t>
      </w:r>
      <w:proofErr w:type="spellStart"/>
      <w:r>
        <w:t>AICc</w:t>
      </w:r>
      <w:proofErr w:type="spellEnd"/>
      <w:r>
        <w:t xml:space="preserve">, the </w:t>
      </w:r>
      <w:proofErr w:type="spellStart"/>
      <w:r>
        <w:t>Akaike</w:t>
      </w:r>
      <w:proofErr w:type="spellEnd"/>
      <w:r>
        <w:t xml:space="preserve"> Information Criterion corrected for small sample sizes, as the selection criterion </w:t>
      </w:r>
      <w:r w:rsidR="00F81120">
        <w:t>within</w:t>
      </w:r>
      <w:r w:rsidR="00556E23">
        <w:t xml:space="preserve"> the</w:t>
      </w:r>
      <w:r>
        <w:t xml:space="preserve"> </w:t>
      </w:r>
      <w:r w:rsidR="005907DA">
        <w:t>D</w:t>
      </w:r>
      <w:r>
        <w:t xml:space="preserve">SD </w:t>
      </w:r>
      <w:r w:rsidR="00F63325">
        <w:t>algorithm</w:t>
      </w:r>
      <w:r>
        <w:t xml:space="preserve">. </w:t>
      </w:r>
      <w:proofErr w:type="spellStart"/>
      <w:r>
        <w:t>AICc</w:t>
      </w:r>
      <w:proofErr w:type="spellEnd"/>
      <w:r>
        <w:t xml:space="preserve"> is generally recommended to be used in place of AIC in situations where small samples sizes are being examined</w:t>
      </w:r>
      <w:r w:rsidR="00DE197D">
        <w:t xml:space="preserve">: it incorporates a penalty term that is inversely related to the number of observations, meaning that as sample size increases,  the penalty for model complexity is reduced and </w:t>
      </w:r>
      <w:proofErr w:type="spellStart"/>
      <w:r w:rsidR="00DE197D">
        <w:t>AICc</w:t>
      </w:r>
      <w:proofErr w:type="spellEnd"/>
      <w:r w:rsidR="00DE197D">
        <w:t xml:space="preserve"> approaches AIC </w:t>
      </w:r>
      <w:r w:rsidR="00DE197D">
        <w:fldChar w:fldCharType="begin"/>
      </w:r>
      <w:r w:rsidR="001D6CFB">
        <w:instrText xml:space="preserve"> ADDIN ZOTERO_ITEM CSL_CITATION {"citationID":"vVHrNJ4K","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1D6CFB" w:rsidRPr="001D6CFB">
        <w:rPr>
          <w:rFonts w:ascii="Calibri" w:hAnsi="Calibri" w:cs="Calibri"/>
        </w:rPr>
        <w:t>[41]</w:t>
      </w:r>
      <w:r w:rsidR="00DE197D">
        <w:fldChar w:fldCharType="end"/>
      </w:r>
      <w:r w:rsidR="00DE197D">
        <w:t xml:space="preserve">. </w:t>
      </w:r>
      <w:r>
        <w:t xml:space="preserve"> As previous authors have noted, change-point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as a selection criterion generally made this compromise for our simulated data best. </w:t>
      </w:r>
      <w:r w:rsidR="00E6009A">
        <w:t xml:space="preserve">The </w:t>
      </w:r>
      <w:r w:rsidR="005907DA">
        <w:t>D</w:t>
      </w:r>
      <w:r w:rsidR="00E6009A">
        <w:t xml:space="preserve">SD </w:t>
      </w:r>
      <w:r w:rsidR="00F63325">
        <w:t>algorithm</w:t>
      </w:r>
      <w:r w:rsidR="00E6009A">
        <w:t xml:space="preserve"> also aides in the interpretation of break-points from this standpoint by incorporating</w:t>
      </w:r>
      <w:r w:rsidR="006D2307">
        <w:t xml:space="preserve"> a metric based </w:t>
      </w:r>
      <w:proofErr w:type="spellStart"/>
      <w:r w:rsidR="006D2307">
        <w:t>Akaike</w:t>
      </w:r>
      <w:proofErr w:type="spellEnd"/>
      <w:r w:rsidR="006D2307">
        <w:t xml:space="preserve"> weights and Relative Variable Importance which allows a user t</w:t>
      </w:r>
      <w:r w:rsidR="00E6009A">
        <w:t>o assess the relative ‘strength’ of multiple breaks.</w:t>
      </w:r>
      <w:r w:rsidR="00D66BA9">
        <w:t xml:space="preserve"> This additional functionality allows for a more nuanced interpretation of the algorithm’s </w:t>
      </w:r>
      <w:commentRangeStart w:id="5"/>
      <w:r w:rsidR="00D66BA9">
        <w:t>output.</w:t>
      </w:r>
      <w:commentRangeEnd w:id="5"/>
      <w:r w:rsidR="004D1094">
        <w:rPr>
          <w:rStyle w:val="CommentReference"/>
        </w:rPr>
        <w:commentReference w:id="5"/>
      </w:r>
    </w:p>
    <w:p w14:paraId="46B8581B" w14:textId="4249501A"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w:t>
      </w:r>
      <w:r w:rsidR="003F34F4">
        <w:lastRenderedPageBreak/>
        <w:t xml:space="preserve">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5A4FAB49" w:rsidR="00AC5574" w:rsidRDefault="00860740" w:rsidP="00705548">
      <w:r>
        <w:t xml:space="preserve">In applying </w:t>
      </w:r>
      <w:r w:rsidR="00AC5574">
        <w:t>these insights to our case studies, we found interpretation of the ladybeetle example was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w:t>
      </w:r>
      <w:r w:rsidR="00DF207D">
        <w:t>suggested was</w:t>
      </w:r>
      <w:r w:rsidR="003F34F4">
        <w:t xml:space="preserv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407B2F">
        <w:t xml:space="preserve">, </w:t>
      </w:r>
      <w:r w:rsidR="00FA16C8">
        <w:t>creating a noisier signal.</w:t>
      </w:r>
    </w:p>
    <w:p w14:paraId="0D122076" w14:textId="5F4FA58A" w:rsidR="00A439FD" w:rsidRDefault="00A439FD" w:rsidP="00A439FD">
      <w:r>
        <w:t xml:space="preserve">We recommend users carefully consider the 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p>
    <w:p w14:paraId="4F5E5E4D" w14:textId="54E0FD3E" w:rsidR="00680FA3" w:rsidRDefault="00A542EC">
      <w:r>
        <w:t xml:space="preserve">The </w:t>
      </w:r>
      <w:r w:rsidR="005907DA">
        <w:t xml:space="preserve">DSD </w:t>
      </w:r>
      <w:r w:rsidR="00F63325">
        <w:t xml:space="preserve">algorithm </w:t>
      </w:r>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rsidR="005907DA">
        <w:t xml:space="preserve">DSD </w:t>
      </w:r>
      <w:r w:rsidR="00F63325">
        <w:t>algorithm</w:t>
      </w:r>
      <w:r w:rsidR="00F63325" w:rsidRPr="0014050F">
        <w:t xml:space="preserve"> </w:t>
      </w:r>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7EB01FA8" w14:textId="77777777" w:rsidR="00FB224D" w:rsidRDefault="00493C01" w:rsidP="00FB224D">
      <w:pPr>
        <w:pStyle w:val="Bibliography"/>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r w:rsidR="00FB224D">
        <w:t xml:space="preserve">1. </w:t>
      </w:r>
      <w:r w:rsidR="00FB224D">
        <w:tab/>
        <w:t xml:space="preserve">Andersen T, </w:t>
      </w:r>
      <w:proofErr w:type="spellStart"/>
      <w:r w:rsidR="00FB224D">
        <w:t>Carstensen</w:t>
      </w:r>
      <w:proofErr w:type="spellEnd"/>
      <w:r w:rsidR="00FB224D">
        <w:t xml:space="preserve"> J, Hernández-</w:t>
      </w:r>
      <w:proofErr w:type="spellStart"/>
      <w:r w:rsidR="00FB224D">
        <w:t>García</w:t>
      </w:r>
      <w:proofErr w:type="spellEnd"/>
      <w:r w:rsidR="00FB224D">
        <w:t xml:space="preserve"> E, Duarte CM. Ecological thresholds and regime shifts: approaches to identification. Trends in Ecology &amp; Evolution. 2009</w:t>
      </w:r>
      <w:proofErr w:type="gramStart"/>
      <w:r w:rsidR="00FB224D">
        <w:t>;24</w:t>
      </w:r>
      <w:proofErr w:type="gramEnd"/>
      <w:r w:rsidR="00FB224D">
        <w:t>: 49–57. doi:10.1016/j.tree.2008.07.014</w:t>
      </w:r>
    </w:p>
    <w:p w14:paraId="45BB593B" w14:textId="77777777" w:rsidR="00FB224D" w:rsidRDefault="00FB224D" w:rsidP="00FB224D">
      <w:pPr>
        <w:pStyle w:val="Bibliography"/>
      </w:pPr>
      <w:r>
        <w:t xml:space="preserve">2.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p>
    <w:p w14:paraId="3F5B072C" w14:textId="77777777" w:rsidR="00FB224D" w:rsidRDefault="00FB224D" w:rsidP="00FB224D">
      <w:pPr>
        <w:pStyle w:val="Bibliography"/>
      </w:pPr>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w:t>
      </w:r>
      <w:proofErr w:type="gramStart"/>
      <w:r>
        <w:t>;413</w:t>
      </w:r>
      <w:proofErr w:type="gramEnd"/>
      <w:r>
        <w:t xml:space="preserve">: 591–596. </w:t>
      </w:r>
      <w:proofErr w:type="gramStart"/>
      <w:r>
        <w:t>doi:</w:t>
      </w:r>
      <w:proofErr w:type="gramEnd"/>
      <w:r>
        <w:t>10.1038/35098000</w:t>
      </w:r>
    </w:p>
    <w:p w14:paraId="222EFB8D" w14:textId="77777777" w:rsidR="00FB224D" w:rsidRDefault="00FB224D" w:rsidP="00FB224D">
      <w:pPr>
        <w:pStyle w:val="Bibliography"/>
      </w:pPr>
      <w:r>
        <w:t xml:space="preserve">4. </w:t>
      </w:r>
      <w:r>
        <w:tab/>
      </w:r>
      <w:proofErr w:type="spellStart"/>
      <w:r>
        <w:t>Scheffer</w:t>
      </w:r>
      <w:proofErr w:type="spellEnd"/>
      <w:r>
        <w:t xml:space="preserve"> M, Carpenter SR. Catastrophic regime shifts in ecosystems: linking theory to observation. Trends in Ecology &amp; Evolution. 2003</w:t>
      </w:r>
      <w:proofErr w:type="gramStart"/>
      <w:r>
        <w:t>;18</w:t>
      </w:r>
      <w:proofErr w:type="gramEnd"/>
      <w:r>
        <w:t>: 648–656. doi:10.1016/j.tree.2003.09.002</w:t>
      </w:r>
    </w:p>
    <w:p w14:paraId="7F751E85" w14:textId="77777777" w:rsidR="00FB224D" w:rsidRDefault="00FB224D" w:rsidP="00FB224D">
      <w:pPr>
        <w:pStyle w:val="Bibliography"/>
      </w:pPr>
      <w:r>
        <w:t xml:space="preserve">5. </w:t>
      </w:r>
      <w:r>
        <w:tab/>
        <w:t>May RM. Thresholds and breakpoints in ecosystems with a multiplicity of stable states. Nature. 1977</w:t>
      </w:r>
      <w:proofErr w:type="gramStart"/>
      <w:r>
        <w:t>;269</w:t>
      </w:r>
      <w:proofErr w:type="gramEnd"/>
      <w:r>
        <w:t xml:space="preserve">: 471–477. </w:t>
      </w:r>
      <w:proofErr w:type="gramStart"/>
      <w:r>
        <w:t>doi:</w:t>
      </w:r>
      <w:proofErr w:type="gramEnd"/>
      <w:r>
        <w:t>10.1038/269471a0</w:t>
      </w:r>
    </w:p>
    <w:p w14:paraId="4B20CD66" w14:textId="77777777" w:rsidR="00FB224D" w:rsidRDefault="00FB224D" w:rsidP="00FB224D">
      <w:pPr>
        <w:pStyle w:val="Bibliography"/>
      </w:pPr>
      <w:r>
        <w:t xml:space="preserve">6.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p>
    <w:p w14:paraId="4474B046" w14:textId="77777777" w:rsidR="00FB224D" w:rsidRDefault="00FB224D" w:rsidP="00FB224D">
      <w:pPr>
        <w:pStyle w:val="Bibliography"/>
      </w:pPr>
      <w:r>
        <w:t xml:space="preserve">7.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p>
    <w:p w14:paraId="4B9B4EB0" w14:textId="77777777" w:rsidR="00FB224D" w:rsidRDefault="00FB224D" w:rsidP="00FB224D">
      <w:pPr>
        <w:pStyle w:val="Bibliography"/>
      </w:pPr>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w:t>
      </w:r>
      <w:proofErr w:type="gramStart"/>
      <w:r>
        <w:t>;370</w:t>
      </w:r>
      <w:proofErr w:type="gramEnd"/>
      <w:r>
        <w:t>: 20130272. doi:10.1098/rstb.2013.0272</w:t>
      </w:r>
    </w:p>
    <w:p w14:paraId="202686F0" w14:textId="77777777" w:rsidR="00FB224D" w:rsidRDefault="00FB224D" w:rsidP="00FB224D">
      <w:pPr>
        <w:pStyle w:val="Bibliography"/>
      </w:pPr>
      <w:r>
        <w:t xml:space="preserve">9. </w:t>
      </w:r>
      <w:r>
        <w:tab/>
      </w:r>
      <w:proofErr w:type="spellStart"/>
      <w:r>
        <w:t>Zampolli</w:t>
      </w:r>
      <w:proofErr w:type="spellEnd"/>
      <w:r>
        <w:t xml:space="preserve"> F. Optimal monetary policy in a regime-switching economy: The response to abrupt shifts in exchange rate dynamics. Journal of Economic Dynamics and Control. 2006</w:t>
      </w:r>
      <w:proofErr w:type="gramStart"/>
      <w:r>
        <w:t>;30</w:t>
      </w:r>
      <w:proofErr w:type="gramEnd"/>
      <w:r>
        <w:t>: 1527–1567. doi:10.1016/j.jedc.2005.10.013</w:t>
      </w:r>
    </w:p>
    <w:p w14:paraId="0113663B" w14:textId="77777777" w:rsidR="00FB224D" w:rsidRDefault="00FB224D" w:rsidP="00FB224D">
      <w:pPr>
        <w:pStyle w:val="Bibliography"/>
      </w:pPr>
      <w:r>
        <w:t xml:space="preserve">10. </w:t>
      </w:r>
      <w:r>
        <w:tab/>
      </w:r>
      <w:proofErr w:type="spellStart"/>
      <w:r>
        <w:t>Holling</w:t>
      </w:r>
      <w:proofErr w:type="spellEnd"/>
      <w:r>
        <w:t xml:space="preserve"> CS. Understanding the Complexity of Economic, Ecological, and Social Systems. Ecosystems. 2001</w:t>
      </w:r>
      <w:proofErr w:type="gramStart"/>
      <w:r>
        <w:t>;4</w:t>
      </w:r>
      <w:proofErr w:type="gramEnd"/>
      <w:r>
        <w:t xml:space="preserve">: 390–405. </w:t>
      </w:r>
      <w:proofErr w:type="gramStart"/>
      <w:r>
        <w:t>doi:</w:t>
      </w:r>
      <w:proofErr w:type="gramEnd"/>
      <w:r>
        <w:t>10.1007/s10021-001-0101-5</w:t>
      </w:r>
    </w:p>
    <w:p w14:paraId="60458C05" w14:textId="77777777" w:rsidR="00FB224D" w:rsidRDefault="00FB224D" w:rsidP="00FB224D">
      <w:pPr>
        <w:pStyle w:val="Bibliography"/>
      </w:pPr>
      <w:r>
        <w:t xml:space="preserve">11.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p>
    <w:p w14:paraId="67198A8F" w14:textId="77777777" w:rsidR="00FB224D" w:rsidRDefault="00FB224D" w:rsidP="00FB224D">
      <w:pPr>
        <w:pStyle w:val="Bibliography"/>
      </w:pPr>
      <w:r>
        <w:t xml:space="preserve">12.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p>
    <w:p w14:paraId="59E58715" w14:textId="77777777" w:rsidR="00FB224D" w:rsidRDefault="00FB224D" w:rsidP="00FB224D">
      <w:pPr>
        <w:pStyle w:val="Bibliography"/>
      </w:pPr>
      <w:r>
        <w:t xml:space="preserve">13.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p>
    <w:p w14:paraId="557C297D" w14:textId="77777777" w:rsidR="00FB224D" w:rsidRDefault="00FB224D" w:rsidP="00FB224D">
      <w:pPr>
        <w:pStyle w:val="Bibliography"/>
      </w:pPr>
      <w:r>
        <w:t xml:space="preserve">14. </w:t>
      </w:r>
      <w:r>
        <w:tab/>
      </w:r>
      <w:proofErr w:type="spellStart"/>
      <w:r>
        <w:t>Bjørnstad</w:t>
      </w:r>
      <w:proofErr w:type="spellEnd"/>
      <w:r>
        <w:t xml:space="preserve"> ON, Grenfell BT. Noisy Clockwork: Time Series Analysis of Population Fluctuations in Animals. Science. 2001</w:t>
      </w:r>
      <w:proofErr w:type="gramStart"/>
      <w:r>
        <w:t>;293</w:t>
      </w:r>
      <w:proofErr w:type="gramEnd"/>
      <w:r>
        <w:t>: 638. doi:10.1126/science.1062226</w:t>
      </w:r>
    </w:p>
    <w:p w14:paraId="175079BA" w14:textId="77777777" w:rsidR="00FB224D" w:rsidRDefault="00FB224D" w:rsidP="00FB224D">
      <w:pPr>
        <w:pStyle w:val="Bibliography"/>
      </w:pPr>
      <w:r>
        <w:t xml:space="preserve">15.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p>
    <w:p w14:paraId="055A9BD5" w14:textId="77777777" w:rsidR="00FB224D" w:rsidRDefault="00FB224D" w:rsidP="00FB224D">
      <w:pPr>
        <w:pStyle w:val="Bibliography"/>
      </w:pPr>
      <w:r>
        <w:lastRenderedPageBreak/>
        <w:t xml:space="preserve">16.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p>
    <w:p w14:paraId="0018E3E5" w14:textId="77777777" w:rsidR="00FB224D" w:rsidRDefault="00FB224D" w:rsidP="00FB224D">
      <w:pPr>
        <w:pStyle w:val="Bibliography"/>
      </w:pPr>
      <w:r>
        <w:t xml:space="preserve">17.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p>
    <w:p w14:paraId="55EB6D6E" w14:textId="77777777" w:rsidR="00FB224D" w:rsidRDefault="00FB224D" w:rsidP="00FB224D">
      <w:pPr>
        <w:pStyle w:val="Bibliography"/>
      </w:pPr>
      <w:r>
        <w:t xml:space="preserve">18. </w:t>
      </w:r>
      <w:r>
        <w:tab/>
      </w:r>
      <w:proofErr w:type="spellStart"/>
      <w:r>
        <w:t>Turchin</w:t>
      </w:r>
      <w:proofErr w:type="spellEnd"/>
      <w:r>
        <w:t xml:space="preserve"> P. Complex population dynamics: a theoretical/empirical synthesis. Princeton University Press; 2003. </w:t>
      </w:r>
    </w:p>
    <w:p w14:paraId="43D1F95E" w14:textId="77777777" w:rsidR="00FB224D" w:rsidRDefault="00FB224D" w:rsidP="00FB224D">
      <w:pPr>
        <w:pStyle w:val="Bibliography"/>
      </w:pPr>
      <w:r>
        <w:t xml:space="preserve">19.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p>
    <w:p w14:paraId="69585B8B" w14:textId="77777777" w:rsidR="00FB224D" w:rsidRDefault="00FB224D" w:rsidP="00FB224D">
      <w:pPr>
        <w:pStyle w:val="Bibliography"/>
      </w:pPr>
      <w:r>
        <w:t xml:space="preserve">20. </w:t>
      </w:r>
      <w:r>
        <w:tab/>
      </w:r>
      <w:proofErr w:type="spellStart"/>
      <w:r>
        <w:t>Beverton</w:t>
      </w:r>
      <w:proofErr w:type="spellEnd"/>
      <w:r>
        <w:t xml:space="preserve"> RJ, Holt SJ. On the dynamics of exploited fish populations. Springer Science &amp; Business Media; 1957. </w:t>
      </w:r>
    </w:p>
    <w:p w14:paraId="7DBCDFE0" w14:textId="77777777" w:rsidR="00FB224D" w:rsidRDefault="00FB224D" w:rsidP="00FB224D">
      <w:pPr>
        <w:pStyle w:val="Bibliography"/>
      </w:pPr>
      <w:r>
        <w:t xml:space="preserve">21.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p>
    <w:p w14:paraId="51E5824B" w14:textId="77777777" w:rsidR="00FB224D" w:rsidRDefault="00FB224D" w:rsidP="00FB224D">
      <w:pPr>
        <w:pStyle w:val="Bibliography"/>
      </w:pPr>
      <w:r>
        <w:t xml:space="preserve">22.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p>
    <w:p w14:paraId="6CC46311" w14:textId="77777777" w:rsidR="00FB224D" w:rsidRDefault="00FB224D" w:rsidP="00FB224D">
      <w:pPr>
        <w:pStyle w:val="Bibliography"/>
      </w:pPr>
      <w:r>
        <w:t xml:space="preserve">23.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p>
    <w:p w14:paraId="45196BA0" w14:textId="77777777" w:rsidR="00FB224D" w:rsidRDefault="00FB224D" w:rsidP="00FB224D">
      <w:pPr>
        <w:pStyle w:val="Bibliography"/>
      </w:pPr>
      <w:r>
        <w:t xml:space="preserve">24. </w:t>
      </w:r>
      <w:r>
        <w:tab/>
        <w:t>Boettiger C. From noise to knowledge: how randomness generates novel phenomena and reveals information. Ecology Letters. 2018</w:t>
      </w:r>
      <w:proofErr w:type="gramStart"/>
      <w:r>
        <w:t>;21</w:t>
      </w:r>
      <w:proofErr w:type="gramEnd"/>
      <w:r>
        <w:t>: 1255–1267. doi:10.1111/ele.13085</w:t>
      </w:r>
    </w:p>
    <w:p w14:paraId="7B42BB0E" w14:textId="77777777" w:rsidR="00FB224D" w:rsidRDefault="00FB224D" w:rsidP="00FB224D">
      <w:pPr>
        <w:pStyle w:val="Bibliography"/>
      </w:pPr>
      <w:r>
        <w:t xml:space="preserve">25.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p>
    <w:p w14:paraId="4A0EF16F" w14:textId="77777777" w:rsidR="00FB224D" w:rsidRDefault="00FB224D" w:rsidP="00FB224D">
      <w:pPr>
        <w:pStyle w:val="Bibliography"/>
      </w:pPr>
      <w:r>
        <w:t xml:space="preserve">26.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p>
    <w:p w14:paraId="3A511826" w14:textId="77777777" w:rsidR="00FB224D" w:rsidRDefault="00FB224D" w:rsidP="00FB224D">
      <w:pPr>
        <w:pStyle w:val="Bibliography"/>
      </w:pPr>
      <w:r>
        <w:t xml:space="preserve">27. </w:t>
      </w:r>
      <w:r>
        <w:tab/>
        <w:t>Zipkin EF, Kraft CE, Cooch EG, Sullivan PJ. When can efforts to control nuisance and invasive species backfire? Ecological Applications. 2009</w:t>
      </w:r>
      <w:proofErr w:type="gramStart"/>
      <w:r>
        <w:t>;19</w:t>
      </w:r>
      <w:proofErr w:type="gramEnd"/>
      <w:r>
        <w:t xml:space="preserve">: 1585–1595. </w:t>
      </w:r>
    </w:p>
    <w:p w14:paraId="54184810" w14:textId="77777777" w:rsidR="00FB224D" w:rsidRDefault="00FB224D" w:rsidP="00FB224D">
      <w:pPr>
        <w:pStyle w:val="Bibliography"/>
      </w:pPr>
      <w:r>
        <w:t xml:space="preserve">28.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p>
    <w:p w14:paraId="42917AFC" w14:textId="77777777" w:rsidR="00FB224D" w:rsidRDefault="00FB224D" w:rsidP="00FB224D">
      <w:pPr>
        <w:pStyle w:val="Bibliography"/>
      </w:pPr>
      <w:r>
        <w:t xml:space="preserve">29.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p>
    <w:p w14:paraId="6227E1F9" w14:textId="77777777" w:rsidR="00FB224D" w:rsidRDefault="00FB224D" w:rsidP="00FB224D">
      <w:pPr>
        <w:pStyle w:val="Bibliography"/>
      </w:pPr>
      <w:r>
        <w:t xml:space="preserve">30.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p>
    <w:p w14:paraId="2F14F1CA" w14:textId="77777777" w:rsidR="00FB224D" w:rsidRDefault="00FB224D" w:rsidP="00FB224D">
      <w:pPr>
        <w:pStyle w:val="Bibliography"/>
      </w:pPr>
      <w:r>
        <w:lastRenderedPageBreak/>
        <w:t xml:space="preserve">31.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p>
    <w:p w14:paraId="518C8E2D" w14:textId="77777777" w:rsidR="00FB224D" w:rsidRDefault="00FB224D" w:rsidP="00FB224D">
      <w:pPr>
        <w:pStyle w:val="Bibliography"/>
      </w:pPr>
      <w:r>
        <w:t xml:space="preserve">32. </w:t>
      </w:r>
      <w:r>
        <w:tab/>
        <w:t>Braun JV, Muller H-G. Statistical Methods for DNA Sequence Segmentation. Statistical Science. 1998</w:t>
      </w:r>
      <w:proofErr w:type="gramStart"/>
      <w:r>
        <w:t>;13</w:t>
      </w:r>
      <w:proofErr w:type="gramEnd"/>
      <w:r>
        <w:t xml:space="preserve">: 142–162. </w:t>
      </w:r>
    </w:p>
    <w:p w14:paraId="18372C3E" w14:textId="77777777" w:rsidR="00FB224D" w:rsidRDefault="00FB224D" w:rsidP="00FB224D">
      <w:pPr>
        <w:pStyle w:val="Bibliography"/>
      </w:pPr>
      <w:r>
        <w:t xml:space="preserve">33.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p>
    <w:p w14:paraId="17A8FC79" w14:textId="77777777" w:rsidR="00FB224D" w:rsidRDefault="00FB224D" w:rsidP="00FB224D">
      <w:pPr>
        <w:pStyle w:val="Bibliography"/>
      </w:pPr>
      <w:r>
        <w:t xml:space="preserve">34.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p>
    <w:p w14:paraId="48EA7F67" w14:textId="77777777" w:rsidR="00FB224D" w:rsidRDefault="00FB224D" w:rsidP="00FB224D">
      <w:pPr>
        <w:pStyle w:val="Bibliography"/>
      </w:pPr>
      <w:r>
        <w:t xml:space="preserve">35.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p>
    <w:p w14:paraId="67267D43" w14:textId="77777777" w:rsidR="00FB224D" w:rsidRDefault="00FB224D" w:rsidP="00FB224D">
      <w:pPr>
        <w:pStyle w:val="Bibliography"/>
      </w:pPr>
      <w:r>
        <w:t xml:space="preserve">36. </w:t>
      </w:r>
      <w:r>
        <w:tab/>
        <w:t>Carl Boettiger, Alan Hastings. Early warning signals and the prosecutor’s fallacy. Proceedings of the Royal Society B: Biological Sciences. 2012</w:t>
      </w:r>
      <w:proofErr w:type="gramStart"/>
      <w:r>
        <w:t>;279</w:t>
      </w:r>
      <w:proofErr w:type="gramEnd"/>
      <w:r>
        <w:t>: 4734–4739. doi:10.1098/rspb.2012.2085</w:t>
      </w:r>
    </w:p>
    <w:p w14:paraId="4AA0744B" w14:textId="77777777" w:rsidR="00FB224D" w:rsidRDefault="00FB224D" w:rsidP="00FB224D">
      <w:pPr>
        <w:pStyle w:val="Bibliography"/>
      </w:pPr>
      <w:r>
        <w:t xml:space="preserve">37.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p>
    <w:p w14:paraId="089A2BE1" w14:textId="77777777" w:rsidR="00FB224D" w:rsidRDefault="00FB224D" w:rsidP="00FB224D">
      <w:pPr>
        <w:pStyle w:val="Bibliography"/>
      </w:pPr>
      <w:r>
        <w:t xml:space="preserve">38.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p>
    <w:p w14:paraId="1D9206EB" w14:textId="77777777" w:rsidR="00FB224D" w:rsidRDefault="00FB224D" w:rsidP="00FB224D">
      <w:pPr>
        <w:pStyle w:val="Bibliography"/>
      </w:pPr>
      <w:r>
        <w:t xml:space="preserve">39. </w:t>
      </w:r>
      <w:r>
        <w:tab/>
        <w:t>Brook BW, Bradshaw CJ. Strength of evidence for density dependence in abundance time series of 1198 species. Ecology. 2006</w:t>
      </w:r>
      <w:proofErr w:type="gramStart"/>
      <w:r>
        <w:t>;87</w:t>
      </w:r>
      <w:proofErr w:type="gramEnd"/>
      <w:r>
        <w:t xml:space="preserve">: 1445–1451. </w:t>
      </w:r>
    </w:p>
    <w:p w14:paraId="06203759" w14:textId="77777777" w:rsidR="00FB224D" w:rsidRDefault="00FB224D" w:rsidP="00FB224D">
      <w:pPr>
        <w:pStyle w:val="Bibliography"/>
      </w:pPr>
      <w:r>
        <w:t xml:space="preserve">40.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p>
    <w:p w14:paraId="1CF7F9DF" w14:textId="77777777" w:rsidR="00FB224D" w:rsidRDefault="00FB224D" w:rsidP="00FB224D">
      <w:pPr>
        <w:pStyle w:val="Bibliography"/>
      </w:pPr>
      <w:r>
        <w:t xml:space="preserve">41.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p>
    <w:p w14:paraId="70399DC0" w14:textId="77777777" w:rsidR="00FB224D" w:rsidRDefault="00FB224D" w:rsidP="00FB224D">
      <w:pPr>
        <w:pStyle w:val="Bibliography"/>
      </w:pPr>
      <w:r>
        <w:t xml:space="preserve">42. </w:t>
      </w:r>
      <w:r>
        <w:tab/>
      </w:r>
      <w:proofErr w:type="spellStart"/>
      <w:r>
        <w:t>Wagenmakers</w:t>
      </w:r>
      <w:proofErr w:type="spellEnd"/>
      <w:r>
        <w:t xml:space="preserve"> E-J, Farrell S. AIC model selection using </w:t>
      </w:r>
      <w:proofErr w:type="spellStart"/>
      <w:r>
        <w:t>Akaike</w:t>
      </w:r>
      <w:proofErr w:type="spellEnd"/>
      <w:r>
        <w:t xml:space="preserve"> weights. </w:t>
      </w:r>
      <w:proofErr w:type="spellStart"/>
      <w:r>
        <w:t>Psychonomic</w:t>
      </w:r>
      <w:proofErr w:type="spellEnd"/>
      <w:r>
        <w:t xml:space="preserve"> Bulletin &amp; Review. 2004</w:t>
      </w:r>
      <w:proofErr w:type="gramStart"/>
      <w:r>
        <w:t>;11</w:t>
      </w:r>
      <w:proofErr w:type="gramEnd"/>
      <w:r>
        <w:t xml:space="preserve">: 192–196. </w:t>
      </w:r>
      <w:proofErr w:type="gramStart"/>
      <w:r>
        <w:t>doi:</w:t>
      </w:r>
      <w:proofErr w:type="gramEnd"/>
      <w:r>
        <w:t>10.3758/BF03206482</w:t>
      </w:r>
    </w:p>
    <w:p w14:paraId="6D65C25D" w14:textId="77777777" w:rsidR="00FB224D" w:rsidRDefault="00FB224D" w:rsidP="00FB224D">
      <w:pPr>
        <w:pStyle w:val="Bibliography"/>
      </w:pPr>
      <w:r>
        <w:t xml:space="preserve">43. </w:t>
      </w:r>
      <w:r>
        <w:tab/>
        <w:t>R Development Core Team. R: A Language and Environment for Statistical Computing 3.3.3. R Foundation for Statistical Computing. 2017; Available: http://www.R-project.org</w:t>
      </w:r>
    </w:p>
    <w:p w14:paraId="73DE4E1C" w14:textId="77777777" w:rsidR="00FB224D" w:rsidRDefault="00FB224D" w:rsidP="00FB224D">
      <w:pPr>
        <w:pStyle w:val="Bibliography"/>
      </w:pPr>
      <w:r>
        <w:t xml:space="preserve">44.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p>
    <w:p w14:paraId="326790C4" w14:textId="77777777" w:rsidR="00FB224D" w:rsidRDefault="00FB224D" w:rsidP="00FB224D">
      <w:pPr>
        <w:pStyle w:val="Bibliography"/>
      </w:pPr>
      <w:r>
        <w:t xml:space="preserve">45.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p>
    <w:p w14:paraId="4A298E23" w14:textId="77777777" w:rsidR="00FB224D" w:rsidRDefault="00FB224D" w:rsidP="00FB224D">
      <w:pPr>
        <w:pStyle w:val="Bibliography"/>
      </w:pPr>
      <w:r>
        <w:lastRenderedPageBreak/>
        <w:t xml:space="preserve">46.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p>
    <w:p w14:paraId="373EB3E0" w14:textId="77777777" w:rsidR="00FB224D" w:rsidRDefault="00FB224D" w:rsidP="00FB224D">
      <w:pPr>
        <w:pStyle w:val="Bibliography"/>
      </w:pPr>
      <w:r>
        <w:t xml:space="preserve">47.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p>
    <w:p w14:paraId="7B876613" w14:textId="77777777" w:rsidR="00FB224D" w:rsidRDefault="00FB224D" w:rsidP="00FB224D">
      <w:pPr>
        <w:pStyle w:val="Bibliography"/>
      </w:pPr>
      <w:r>
        <w:t xml:space="preserve">48.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p>
    <w:p w14:paraId="1463CE9B" w14:textId="77777777" w:rsidR="00FB224D" w:rsidRDefault="00FB224D" w:rsidP="00FB224D">
      <w:pPr>
        <w:pStyle w:val="Bibliography"/>
      </w:pPr>
      <w:r>
        <w:t xml:space="preserve">49.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p>
    <w:p w14:paraId="53F9D2C5" w14:textId="77777777" w:rsidR="00FB224D" w:rsidRDefault="00FB224D" w:rsidP="00FB224D">
      <w:pPr>
        <w:pStyle w:val="Bibliography"/>
      </w:pPr>
      <w:r>
        <w:t xml:space="preserve">50.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p>
    <w:p w14:paraId="3217ADD4" w14:textId="77777777" w:rsidR="00FB224D" w:rsidRDefault="00FB224D" w:rsidP="00FB224D">
      <w:pPr>
        <w:pStyle w:val="Bibliography"/>
      </w:pPr>
      <w:r>
        <w:t xml:space="preserve">51.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p>
    <w:p w14:paraId="517464D2" w14:textId="77777777" w:rsidR="00FB224D" w:rsidRDefault="00FB224D" w:rsidP="00FB224D">
      <w:pPr>
        <w:pStyle w:val="Bibliography"/>
      </w:pPr>
      <w:r>
        <w:t xml:space="preserve">52.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p>
    <w:p w14:paraId="794CBF13" w14:textId="77777777" w:rsidR="00FB224D" w:rsidRDefault="00FB224D" w:rsidP="00FB224D">
      <w:pPr>
        <w:pStyle w:val="Bibliography"/>
      </w:pPr>
      <w:r>
        <w:t xml:space="preserve">53.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p>
    <w:p w14:paraId="104B4699" w14:textId="77777777" w:rsidR="00FB224D" w:rsidRDefault="00FB224D" w:rsidP="00FB224D">
      <w:pPr>
        <w:pStyle w:val="Bibliography"/>
      </w:pPr>
      <w:r>
        <w:t xml:space="preserve">54.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p>
    <w:p w14:paraId="32E01773" w14:textId="77777777" w:rsidR="00FB224D" w:rsidRDefault="00FB224D" w:rsidP="00FB224D">
      <w:pPr>
        <w:pStyle w:val="Bibliography"/>
      </w:pPr>
      <w:r>
        <w:t xml:space="preserve">55. </w:t>
      </w:r>
      <w:r>
        <w:tab/>
        <w:t>Lovett J. Monarch Population Status [Internet]. Monarch Watch; 2017. Available: http://monarchwatch.org/blog/2017/02/11/monarch-population-status-30/</w:t>
      </w:r>
    </w:p>
    <w:p w14:paraId="59F075A3" w14:textId="77777777" w:rsidR="00FB224D" w:rsidRDefault="00FB224D" w:rsidP="00FB224D">
      <w:pPr>
        <w:pStyle w:val="Bibliography"/>
      </w:pPr>
      <w:r>
        <w:t xml:space="preserve">56.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p>
    <w:p w14:paraId="78DDC667" w14:textId="77777777" w:rsidR="00FB224D" w:rsidRDefault="00FB224D" w:rsidP="00FB224D">
      <w:pPr>
        <w:pStyle w:val="Bibliography"/>
      </w:pPr>
      <w:r>
        <w:t xml:space="preserve">57.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p>
    <w:p w14:paraId="6F11559A" w14:textId="77777777" w:rsidR="00FB224D" w:rsidRDefault="00FB224D" w:rsidP="00FB224D">
      <w:pPr>
        <w:pStyle w:val="Bibliography"/>
      </w:pPr>
      <w:r>
        <w:t xml:space="preserve">58.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p>
    <w:p w14:paraId="070DDC46" w14:textId="77777777" w:rsidR="00FB224D" w:rsidRDefault="00FB224D" w:rsidP="00FB224D">
      <w:pPr>
        <w:pStyle w:val="Bibliography"/>
      </w:pPr>
      <w:r>
        <w:t xml:space="preserve">59.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p>
    <w:p w14:paraId="39C82F7D" w14:textId="77777777" w:rsidR="00FB224D" w:rsidRDefault="00FB224D" w:rsidP="00FB224D">
      <w:pPr>
        <w:pStyle w:val="Bibliography"/>
      </w:pPr>
      <w:r>
        <w:lastRenderedPageBreak/>
        <w:t xml:space="preserve">60. </w:t>
      </w:r>
      <w:r>
        <w:tab/>
        <w:t>Baker NT. Estimated annual agricultural pesticide use by crop group for states of the conterminous United States, 1992-2014. National Water Quality Assessment Program. 2017; doi</w:t>
      </w:r>
      <w:proofErr w:type="gramStart"/>
      <w:r>
        <w:t>:10.5066</w:t>
      </w:r>
      <w:proofErr w:type="gramEnd"/>
      <w:r>
        <w:t>/F7NP22KM</w:t>
      </w:r>
    </w:p>
    <w:p w14:paraId="4FD2A1E1" w14:textId="77777777" w:rsidR="00FB224D" w:rsidRDefault="00FB224D" w:rsidP="00FB224D">
      <w:pPr>
        <w:pStyle w:val="Bibliography"/>
      </w:pPr>
      <w:r>
        <w:t xml:space="preserve">61.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p>
    <w:p w14:paraId="5E991BEA" w14:textId="77777777" w:rsidR="00FB224D" w:rsidRDefault="00FB224D" w:rsidP="00FB224D">
      <w:pPr>
        <w:pStyle w:val="Bibliography"/>
      </w:pPr>
      <w:r>
        <w:t xml:space="preserve">62.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p>
    <w:p w14:paraId="32D0BE6B" w14:textId="77777777" w:rsidR="00FB224D" w:rsidRDefault="00FB224D" w:rsidP="00FB224D">
      <w:pPr>
        <w:pStyle w:val="Bibliography"/>
      </w:pPr>
      <w:r>
        <w:t xml:space="preserve">63.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p>
    <w:p w14:paraId="0D25E39E" w14:textId="77777777" w:rsidR="00FB224D" w:rsidRDefault="00FB224D" w:rsidP="00FB224D">
      <w:pPr>
        <w:pStyle w:val="Bibliography"/>
      </w:pPr>
      <w:r>
        <w:t xml:space="preserve">64.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p>
    <w:p w14:paraId="0199E896" w14:textId="77777777" w:rsidR="00FB224D" w:rsidRDefault="00FB224D" w:rsidP="00FB224D">
      <w:pPr>
        <w:pStyle w:val="Bibliography"/>
      </w:pPr>
      <w:r>
        <w:t xml:space="preserve">65.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p>
    <w:p w14:paraId="087C8136" w14:textId="77777777" w:rsidR="00FB224D" w:rsidRDefault="00FB224D" w:rsidP="00FB224D">
      <w:pPr>
        <w:pStyle w:val="Bibliography"/>
      </w:pPr>
      <w:r>
        <w:t xml:space="preserve">66. </w:t>
      </w:r>
      <w:r>
        <w:tab/>
        <w:t xml:space="preserve">Saunders SP, </w:t>
      </w:r>
      <w:proofErr w:type="spellStart"/>
      <w:r>
        <w:t>Ries</w:t>
      </w:r>
      <w:proofErr w:type="spellEnd"/>
      <w:r>
        <w:t xml:space="preserve"> L, </w:t>
      </w:r>
      <w:proofErr w:type="spellStart"/>
      <w:r>
        <w:t>Neupane</w:t>
      </w:r>
      <w:proofErr w:type="spellEnd"/>
      <w:r>
        <w:t xml:space="preserve"> N, </w:t>
      </w:r>
      <w:proofErr w:type="spellStart"/>
      <w:r>
        <w:t>Ramírez</w:t>
      </w:r>
      <w:proofErr w:type="spellEnd"/>
      <w:r>
        <w:t xml:space="preserve"> MI, </w:t>
      </w:r>
      <w:proofErr w:type="spellStart"/>
      <w:r>
        <w:t>García</w:t>
      </w:r>
      <w:proofErr w:type="spellEnd"/>
      <w:r>
        <w:t xml:space="preserve">-Serrano E, </w:t>
      </w:r>
      <w:proofErr w:type="spellStart"/>
      <w:r>
        <w:t>Rendón</w:t>
      </w:r>
      <w:proofErr w:type="spellEnd"/>
      <w:r>
        <w:t xml:space="preserve">-Salinas E, et al. Multiscale seasonal factors drive the size of winter monarch colonies.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USA. 2019</w:t>
      </w:r>
      <w:proofErr w:type="gramStart"/>
      <w:r>
        <w:t>;116</w:t>
      </w:r>
      <w:proofErr w:type="gramEnd"/>
      <w:r>
        <w:t>: 8609. doi:10.1073/pnas.1805114116</w:t>
      </w:r>
    </w:p>
    <w:p w14:paraId="3B5B5FEC" w14:textId="2B75A95F"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6"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6"/>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7"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7"/>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ipkin, Elise" w:date="2019-07-23T12:04:00Z" w:initials="ZE">
    <w:p w14:paraId="0351B804" w14:textId="44C2CA55" w:rsidR="00CA7CE4" w:rsidRDefault="00CA7CE4">
      <w:pPr>
        <w:pStyle w:val="CommentText"/>
      </w:pPr>
      <w:r>
        <w:rPr>
          <w:rStyle w:val="CommentReference"/>
        </w:rPr>
        <w:annotationRef/>
      </w:r>
      <w:r>
        <w:t>In this section or perhaps discussion, it would be useful to assess how much we think these results would hold with other population models.  My guess is that it would do even better with a B-H model, because the no</w:t>
      </w:r>
      <w:bookmarkStart w:id="2" w:name="_GoBack"/>
      <w:bookmarkEnd w:id="2"/>
      <w:r>
        <w:t xml:space="preserve">nlinearity is “simpler” and about the same with a logistic population growth model.  An obvious question is: how much of these results depend on the use of the </w:t>
      </w:r>
      <w:proofErr w:type="spellStart"/>
      <w:r>
        <w:t>ricker</w:t>
      </w:r>
      <w:proofErr w:type="spellEnd"/>
      <w:r>
        <w:t xml:space="preserve"> model.  Is this generalizable???</w:t>
      </w:r>
    </w:p>
  </w:comment>
  <w:comment w:id="3" w:author="Zipkin, Elise [2]" w:date="2019-06-23T14:13:00Z" w:initials="ZE">
    <w:p w14:paraId="47F5BAD1" w14:textId="77777777" w:rsidR="00CA7CE4" w:rsidRDefault="00CA7CE4">
      <w:pPr>
        <w:pStyle w:val="CommentText"/>
      </w:pPr>
      <w:r>
        <w:rPr>
          <w:rStyle w:val="CommentReference"/>
        </w:rPr>
        <w:annotationRef/>
      </w:r>
      <w:r>
        <w:t>Discussion needs to come back to what exactly is the advantage of our approach and should compare/contrast with other regime changing approaches.  What is the benefit of our approach?  IS it really a huge improvement?</w:t>
      </w:r>
    </w:p>
    <w:p w14:paraId="3B683C64" w14:textId="77777777" w:rsidR="00CA7CE4" w:rsidRDefault="00CA7CE4">
      <w:pPr>
        <w:pStyle w:val="CommentText"/>
      </w:pPr>
    </w:p>
    <w:p w14:paraId="31FF3109" w14:textId="4D78AEB0" w:rsidR="00CA7CE4" w:rsidRDefault="00CA7CE4">
      <w:pPr>
        <w:pStyle w:val="CommentText"/>
      </w:pPr>
      <w:r>
        <w:t>Also, I think we need to come back to the idea of the using the Ricker model.  Is there a way that we can (easily) show that this model can work for other model structures?  Add a table??  A conceptual figure?</w:t>
      </w:r>
    </w:p>
  </w:comment>
  <w:comment w:id="4" w:author="Zipkin, Elise" w:date="2019-07-23T13:20:00Z" w:initials="ZE">
    <w:p w14:paraId="0485DEAA" w14:textId="2C99212F" w:rsidR="00CA7CE4" w:rsidRDefault="00CA7CE4">
      <w:pPr>
        <w:pStyle w:val="CommentText"/>
      </w:pPr>
      <w:r>
        <w:rPr>
          <w:rStyle w:val="CommentReference"/>
        </w:rPr>
        <w:annotationRef/>
      </w:r>
      <w:r>
        <w:t xml:space="preserve">This paragraph is necessary but currently undersells the tool and does not do enough to really point out the utility of this approach, how it is different from other methods, and how population models other than </w:t>
      </w:r>
      <w:proofErr w:type="spellStart"/>
      <w:r>
        <w:t>ricker</w:t>
      </w:r>
      <w:proofErr w:type="spellEnd"/>
      <w:r>
        <w:t xml:space="preserve"> can be used.</w:t>
      </w:r>
    </w:p>
  </w:comment>
  <w:comment w:id="5" w:author="Zipkin, Elise" w:date="2019-07-23T13:22:00Z" w:initials="ZE">
    <w:p w14:paraId="3727D7E6" w14:textId="254BAEF1" w:rsidR="00CA7CE4" w:rsidRDefault="00CA7CE4">
      <w:pPr>
        <w:pStyle w:val="CommentText"/>
      </w:pPr>
      <w:r>
        <w:rPr>
          <w:rStyle w:val="CommentReference"/>
        </w:rPr>
        <w:annotationRef/>
      </w:r>
      <w:r>
        <w:t>Again, here, what is the point of this paragraph.  Have others not done this?  Are we the first to do this?  What is the unique thing in our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51B804" w15:done="0"/>
  <w15:commentEx w15:paraId="31FF3109" w15:done="0"/>
  <w15:commentEx w15:paraId="0485DEAA" w15:done="0"/>
  <w15:commentEx w15:paraId="3727D7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E9CE9" w16cid:durableId="20E16D2A"/>
  <w16cid:commentId w16cid:paraId="1CB0BEA7" w16cid:durableId="20E16E16"/>
  <w16cid:commentId w16cid:paraId="068CE888" w16cid:durableId="20E16D94"/>
  <w16cid:commentId w16cid:paraId="4D9CEE0D" w16cid:durableId="20E16F46"/>
  <w16cid:commentId w16cid:paraId="4D8E4878" w16cid:durableId="20E16E53"/>
  <w16cid:commentId w16cid:paraId="03A43E4D" w16cid:durableId="20E16F83"/>
  <w16cid:commentId w16cid:paraId="646A164A" w16cid:durableId="20E16FF6"/>
  <w16cid:commentId w16cid:paraId="02BE1FE1" w16cid:durableId="20E17038"/>
  <w16cid:commentId w16cid:paraId="4F3B77AF" w16cid:durableId="20E17047"/>
  <w16cid:commentId w16cid:paraId="02376E2E" w16cid:durableId="20E17090"/>
  <w16cid:commentId w16cid:paraId="6060FF85" w16cid:durableId="20E170AF"/>
  <w16cid:commentId w16cid:paraId="2C8469C3" w16cid:durableId="20E17619"/>
  <w16cid:commentId w16cid:paraId="0351B804" w16cid:durableId="20E17669"/>
  <w16cid:commentId w16cid:paraId="6910CEF5" w16cid:durableId="20E17739"/>
  <w16cid:commentId w16cid:paraId="0A8F7E08" w16cid:durableId="20E17761"/>
  <w16cid:commentId w16cid:paraId="7F49CFB3" w16cid:durableId="20E17BD2"/>
  <w16cid:commentId w16cid:paraId="31FF3109" w16cid:durableId="20DC34AC"/>
  <w16cid:commentId w16cid:paraId="2001BA4D" w16cid:durableId="20E1878E"/>
  <w16cid:commentId w16cid:paraId="0485DEAA" w16cid:durableId="20E18817"/>
  <w16cid:commentId w16cid:paraId="3727D7E6" w16cid:durableId="20E188AC"/>
  <w16cid:commentId w16cid:paraId="29FEB79B" w16cid:durableId="20E189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ezipkin@msu.edu::e17d5e34-5ff9-4e82-8824-c0ecf64c31a2"/>
  </w15:person>
  <w15:person w15:author="Zipkin, Elise [2]">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214FC"/>
    <w:rsid w:val="000237F7"/>
    <w:rsid w:val="00024214"/>
    <w:rsid w:val="00024339"/>
    <w:rsid w:val="00025960"/>
    <w:rsid w:val="000273D0"/>
    <w:rsid w:val="00035F63"/>
    <w:rsid w:val="00041988"/>
    <w:rsid w:val="00042BE0"/>
    <w:rsid w:val="00043BB8"/>
    <w:rsid w:val="00043D36"/>
    <w:rsid w:val="00055A15"/>
    <w:rsid w:val="000614AC"/>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E5818"/>
    <w:rsid w:val="000F0016"/>
    <w:rsid w:val="000F1741"/>
    <w:rsid w:val="000F5662"/>
    <w:rsid w:val="001037EE"/>
    <w:rsid w:val="0010648E"/>
    <w:rsid w:val="001074B1"/>
    <w:rsid w:val="00116502"/>
    <w:rsid w:val="00116590"/>
    <w:rsid w:val="00117610"/>
    <w:rsid w:val="00120697"/>
    <w:rsid w:val="00123B72"/>
    <w:rsid w:val="00125560"/>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2910"/>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D6CFB"/>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77E44"/>
    <w:rsid w:val="00281B1C"/>
    <w:rsid w:val="00287FAF"/>
    <w:rsid w:val="002907A7"/>
    <w:rsid w:val="00292601"/>
    <w:rsid w:val="00292760"/>
    <w:rsid w:val="00294C9B"/>
    <w:rsid w:val="0029724D"/>
    <w:rsid w:val="002A6031"/>
    <w:rsid w:val="002A6CBA"/>
    <w:rsid w:val="002A6F05"/>
    <w:rsid w:val="002A75AC"/>
    <w:rsid w:val="002B66A4"/>
    <w:rsid w:val="002B67A2"/>
    <w:rsid w:val="002C0AA1"/>
    <w:rsid w:val="002C3E17"/>
    <w:rsid w:val="002C6A8E"/>
    <w:rsid w:val="002C6CA6"/>
    <w:rsid w:val="002C754D"/>
    <w:rsid w:val="002D019F"/>
    <w:rsid w:val="002D4506"/>
    <w:rsid w:val="002D7E30"/>
    <w:rsid w:val="002E5868"/>
    <w:rsid w:val="002F3152"/>
    <w:rsid w:val="003020A3"/>
    <w:rsid w:val="0030272C"/>
    <w:rsid w:val="00302827"/>
    <w:rsid w:val="0030515D"/>
    <w:rsid w:val="00312392"/>
    <w:rsid w:val="0031435D"/>
    <w:rsid w:val="003169BE"/>
    <w:rsid w:val="003233E8"/>
    <w:rsid w:val="00324546"/>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3B1"/>
    <w:rsid w:val="00391457"/>
    <w:rsid w:val="003917B9"/>
    <w:rsid w:val="00393AA6"/>
    <w:rsid w:val="003A0EFE"/>
    <w:rsid w:val="003A33D5"/>
    <w:rsid w:val="003A4ED0"/>
    <w:rsid w:val="003B047C"/>
    <w:rsid w:val="003B2DF9"/>
    <w:rsid w:val="003B4E5F"/>
    <w:rsid w:val="003C0B39"/>
    <w:rsid w:val="003C2770"/>
    <w:rsid w:val="003D01F5"/>
    <w:rsid w:val="003D2F73"/>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07B2F"/>
    <w:rsid w:val="00411045"/>
    <w:rsid w:val="00411150"/>
    <w:rsid w:val="00411D38"/>
    <w:rsid w:val="004122DC"/>
    <w:rsid w:val="00413987"/>
    <w:rsid w:val="00413E42"/>
    <w:rsid w:val="00417B9D"/>
    <w:rsid w:val="00420D43"/>
    <w:rsid w:val="00421901"/>
    <w:rsid w:val="0042715D"/>
    <w:rsid w:val="00427B15"/>
    <w:rsid w:val="0043141D"/>
    <w:rsid w:val="00432AAE"/>
    <w:rsid w:val="0043659E"/>
    <w:rsid w:val="00437466"/>
    <w:rsid w:val="00443028"/>
    <w:rsid w:val="004438D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A6E9C"/>
    <w:rsid w:val="004B0EF8"/>
    <w:rsid w:val="004B6859"/>
    <w:rsid w:val="004B76BC"/>
    <w:rsid w:val="004C1499"/>
    <w:rsid w:val="004C3B3A"/>
    <w:rsid w:val="004D1094"/>
    <w:rsid w:val="004D3CDC"/>
    <w:rsid w:val="004D3D6B"/>
    <w:rsid w:val="004D580B"/>
    <w:rsid w:val="004D5D80"/>
    <w:rsid w:val="004E1275"/>
    <w:rsid w:val="004E6528"/>
    <w:rsid w:val="004F071B"/>
    <w:rsid w:val="004F0C58"/>
    <w:rsid w:val="004F0FD9"/>
    <w:rsid w:val="004F14C2"/>
    <w:rsid w:val="004F7957"/>
    <w:rsid w:val="005000CD"/>
    <w:rsid w:val="005013D2"/>
    <w:rsid w:val="00501FBD"/>
    <w:rsid w:val="0050582C"/>
    <w:rsid w:val="005075B3"/>
    <w:rsid w:val="00527036"/>
    <w:rsid w:val="00536B14"/>
    <w:rsid w:val="0054095B"/>
    <w:rsid w:val="0054567B"/>
    <w:rsid w:val="00550270"/>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A1249"/>
    <w:rsid w:val="005A4432"/>
    <w:rsid w:val="005B14A5"/>
    <w:rsid w:val="005B27D1"/>
    <w:rsid w:val="005B4BD9"/>
    <w:rsid w:val="005C0C19"/>
    <w:rsid w:val="005C1930"/>
    <w:rsid w:val="005C5E4E"/>
    <w:rsid w:val="005C75CC"/>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0493D"/>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1A63"/>
    <w:rsid w:val="00652682"/>
    <w:rsid w:val="0065335B"/>
    <w:rsid w:val="006556DD"/>
    <w:rsid w:val="006568B9"/>
    <w:rsid w:val="00657F11"/>
    <w:rsid w:val="006609CE"/>
    <w:rsid w:val="00677382"/>
    <w:rsid w:val="00680FA3"/>
    <w:rsid w:val="00681A31"/>
    <w:rsid w:val="00682C97"/>
    <w:rsid w:val="006841EB"/>
    <w:rsid w:val="00686B1E"/>
    <w:rsid w:val="00686F95"/>
    <w:rsid w:val="006915CD"/>
    <w:rsid w:val="006947D1"/>
    <w:rsid w:val="0069540F"/>
    <w:rsid w:val="00697843"/>
    <w:rsid w:val="006A6155"/>
    <w:rsid w:val="006A724C"/>
    <w:rsid w:val="006B0322"/>
    <w:rsid w:val="006B22D8"/>
    <w:rsid w:val="006B2588"/>
    <w:rsid w:val="006B32DF"/>
    <w:rsid w:val="006B3E8D"/>
    <w:rsid w:val="006B4D08"/>
    <w:rsid w:val="006B72C6"/>
    <w:rsid w:val="006B7574"/>
    <w:rsid w:val="006C4251"/>
    <w:rsid w:val="006C754D"/>
    <w:rsid w:val="006D031D"/>
    <w:rsid w:val="006D2307"/>
    <w:rsid w:val="006D3C93"/>
    <w:rsid w:val="006D54AC"/>
    <w:rsid w:val="006E5956"/>
    <w:rsid w:val="006E5B2F"/>
    <w:rsid w:val="006E7312"/>
    <w:rsid w:val="006F3740"/>
    <w:rsid w:val="006F5322"/>
    <w:rsid w:val="006F6D26"/>
    <w:rsid w:val="006F732C"/>
    <w:rsid w:val="006F7B30"/>
    <w:rsid w:val="00700FB5"/>
    <w:rsid w:val="0070423E"/>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57994"/>
    <w:rsid w:val="00761009"/>
    <w:rsid w:val="00762808"/>
    <w:rsid w:val="007677E9"/>
    <w:rsid w:val="00767E4D"/>
    <w:rsid w:val="007707AA"/>
    <w:rsid w:val="00772675"/>
    <w:rsid w:val="00784564"/>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35BB"/>
    <w:rsid w:val="007D571F"/>
    <w:rsid w:val="007D78F2"/>
    <w:rsid w:val="007F1C7F"/>
    <w:rsid w:val="007F377A"/>
    <w:rsid w:val="007F3F69"/>
    <w:rsid w:val="007F3FE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55061"/>
    <w:rsid w:val="00860740"/>
    <w:rsid w:val="008671DE"/>
    <w:rsid w:val="00872323"/>
    <w:rsid w:val="008724B5"/>
    <w:rsid w:val="0087290C"/>
    <w:rsid w:val="00873DC1"/>
    <w:rsid w:val="0087591E"/>
    <w:rsid w:val="008828ED"/>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32E7"/>
    <w:rsid w:val="008F7A31"/>
    <w:rsid w:val="009013FB"/>
    <w:rsid w:val="00901C2D"/>
    <w:rsid w:val="00902F3B"/>
    <w:rsid w:val="0090358B"/>
    <w:rsid w:val="009106F5"/>
    <w:rsid w:val="00913421"/>
    <w:rsid w:val="00920A86"/>
    <w:rsid w:val="00923428"/>
    <w:rsid w:val="0092388E"/>
    <w:rsid w:val="00926534"/>
    <w:rsid w:val="00930C77"/>
    <w:rsid w:val="009314CC"/>
    <w:rsid w:val="009325B0"/>
    <w:rsid w:val="0094324E"/>
    <w:rsid w:val="00943259"/>
    <w:rsid w:val="00943A8D"/>
    <w:rsid w:val="009447EA"/>
    <w:rsid w:val="00950939"/>
    <w:rsid w:val="00953A7F"/>
    <w:rsid w:val="00961825"/>
    <w:rsid w:val="00964ECA"/>
    <w:rsid w:val="0096628D"/>
    <w:rsid w:val="00972229"/>
    <w:rsid w:val="00977866"/>
    <w:rsid w:val="00980634"/>
    <w:rsid w:val="00984F64"/>
    <w:rsid w:val="00997D87"/>
    <w:rsid w:val="009A0B2F"/>
    <w:rsid w:val="009A52BF"/>
    <w:rsid w:val="009B08ED"/>
    <w:rsid w:val="009B0DC0"/>
    <w:rsid w:val="009C0978"/>
    <w:rsid w:val="009D12AF"/>
    <w:rsid w:val="009D70CC"/>
    <w:rsid w:val="009E53F7"/>
    <w:rsid w:val="009F4A1A"/>
    <w:rsid w:val="00A001CE"/>
    <w:rsid w:val="00A02528"/>
    <w:rsid w:val="00A06148"/>
    <w:rsid w:val="00A114E2"/>
    <w:rsid w:val="00A176DE"/>
    <w:rsid w:val="00A21FD1"/>
    <w:rsid w:val="00A24582"/>
    <w:rsid w:val="00A26FD7"/>
    <w:rsid w:val="00A272AE"/>
    <w:rsid w:val="00A30740"/>
    <w:rsid w:val="00A326DB"/>
    <w:rsid w:val="00A33B1C"/>
    <w:rsid w:val="00A3437F"/>
    <w:rsid w:val="00A366AF"/>
    <w:rsid w:val="00A36C11"/>
    <w:rsid w:val="00A42D09"/>
    <w:rsid w:val="00A439FD"/>
    <w:rsid w:val="00A47D1F"/>
    <w:rsid w:val="00A51EEA"/>
    <w:rsid w:val="00A542EC"/>
    <w:rsid w:val="00A57DBA"/>
    <w:rsid w:val="00A601EA"/>
    <w:rsid w:val="00A629D1"/>
    <w:rsid w:val="00A633EC"/>
    <w:rsid w:val="00A64C06"/>
    <w:rsid w:val="00A64DC2"/>
    <w:rsid w:val="00A6530C"/>
    <w:rsid w:val="00A6546C"/>
    <w:rsid w:val="00A666CD"/>
    <w:rsid w:val="00A81D0C"/>
    <w:rsid w:val="00A83E7C"/>
    <w:rsid w:val="00A87854"/>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21C6"/>
    <w:rsid w:val="00B346F0"/>
    <w:rsid w:val="00B35270"/>
    <w:rsid w:val="00B36E6D"/>
    <w:rsid w:val="00B4124F"/>
    <w:rsid w:val="00B427A9"/>
    <w:rsid w:val="00B47301"/>
    <w:rsid w:val="00B54863"/>
    <w:rsid w:val="00B63D41"/>
    <w:rsid w:val="00B66425"/>
    <w:rsid w:val="00B71576"/>
    <w:rsid w:val="00B71B41"/>
    <w:rsid w:val="00B73965"/>
    <w:rsid w:val="00B75363"/>
    <w:rsid w:val="00B77DD0"/>
    <w:rsid w:val="00B80599"/>
    <w:rsid w:val="00B8189A"/>
    <w:rsid w:val="00B850F0"/>
    <w:rsid w:val="00B853B2"/>
    <w:rsid w:val="00B85863"/>
    <w:rsid w:val="00B8661F"/>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5E36"/>
    <w:rsid w:val="00BC62D0"/>
    <w:rsid w:val="00BC706E"/>
    <w:rsid w:val="00BD0EFE"/>
    <w:rsid w:val="00BD5B39"/>
    <w:rsid w:val="00BE662A"/>
    <w:rsid w:val="00BE7479"/>
    <w:rsid w:val="00BF3876"/>
    <w:rsid w:val="00BF5493"/>
    <w:rsid w:val="00BF7112"/>
    <w:rsid w:val="00C00F9B"/>
    <w:rsid w:val="00C01703"/>
    <w:rsid w:val="00C05CDA"/>
    <w:rsid w:val="00C10661"/>
    <w:rsid w:val="00C11D6F"/>
    <w:rsid w:val="00C1333E"/>
    <w:rsid w:val="00C1765A"/>
    <w:rsid w:val="00C179E2"/>
    <w:rsid w:val="00C25022"/>
    <w:rsid w:val="00C270DB"/>
    <w:rsid w:val="00C31A54"/>
    <w:rsid w:val="00C31C78"/>
    <w:rsid w:val="00C32614"/>
    <w:rsid w:val="00C3376D"/>
    <w:rsid w:val="00C37458"/>
    <w:rsid w:val="00C408FF"/>
    <w:rsid w:val="00C51B55"/>
    <w:rsid w:val="00C536EB"/>
    <w:rsid w:val="00C57040"/>
    <w:rsid w:val="00C64C9C"/>
    <w:rsid w:val="00C67276"/>
    <w:rsid w:val="00C72A00"/>
    <w:rsid w:val="00C75419"/>
    <w:rsid w:val="00C77761"/>
    <w:rsid w:val="00C77AB5"/>
    <w:rsid w:val="00C81B79"/>
    <w:rsid w:val="00C8364A"/>
    <w:rsid w:val="00C85427"/>
    <w:rsid w:val="00C91D43"/>
    <w:rsid w:val="00C979A1"/>
    <w:rsid w:val="00CA2C6A"/>
    <w:rsid w:val="00CA61B2"/>
    <w:rsid w:val="00CA6A06"/>
    <w:rsid w:val="00CA7CE4"/>
    <w:rsid w:val="00CB1F2B"/>
    <w:rsid w:val="00CB2BA2"/>
    <w:rsid w:val="00CB7EEE"/>
    <w:rsid w:val="00CC0E99"/>
    <w:rsid w:val="00CC48AC"/>
    <w:rsid w:val="00CC5C18"/>
    <w:rsid w:val="00CE06FA"/>
    <w:rsid w:val="00CE0BA8"/>
    <w:rsid w:val="00CE34E0"/>
    <w:rsid w:val="00CE713E"/>
    <w:rsid w:val="00CF1B74"/>
    <w:rsid w:val="00CF6656"/>
    <w:rsid w:val="00CF6EED"/>
    <w:rsid w:val="00D01F3C"/>
    <w:rsid w:val="00D0344A"/>
    <w:rsid w:val="00D0657E"/>
    <w:rsid w:val="00D07009"/>
    <w:rsid w:val="00D12B05"/>
    <w:rsid w:val="00D24EDB"/>
    <w:rsid w:val="00D33A6B"/>
    <w:rsid w:val="00D3502F"/>
    <w:rsid w:val="00D3588B"/>
    <w:rsid w:val="00D372EC"/>
    <w:rsid w:val="00D43CC0"/>
    <w:rsid w:val="00D44E45"/>
    <w:rsid w:val="00D46A63"/>
    <w:rsid w:val="00D55E7A"/>
    <w:rsid w:val="00D57116"/>
    <w:rsid w:val="00D6341E"/>
    <w:rsid w:val="00D66BA9"/>
    <w:rsid w:val="00D712B6"/>
    <w:rsid w:val="00D724DD"/>
    <w:rsid w:val="00D742AD"/>
    <w:rsid w:val="00D74F97"/>
    <w:rsid w:val="00D7636F"/>
    <w:rsid w:val="00D83A4A"/>
    <w:rsid w:val="00D84390"/>
    <w:rsid w:val="00D84C75"/>
    <w:rsid w:val="00D84D35"/>
    <w:rsid w:val="00D869CC"/>
    <w:rsid w:val="00D9182C"/>
    <w:rsid w:val="00D936C7"/>
    <w:rsid w:val="00D93CA5"/>
    <w:rsid w:val="00D97C0D"/>
    <w:rsid w:val="00DA0132"/>
    <w:rsid w:val="00DA04B5"/>
    <w:rsid w:val="00DA0FB7"/>
    <w:rsid w:val="00DA53C1"/>
    <w:rsid w:val="00DA6067"/>
    <w:rsid w:val="00DA72A4"/>
    <w:rsid w:val="00DA7E53"/>
    <w:rsid w:val="00DB01A5"/>
    <w:rsid w:val="00DB1ACD"/>
    <w:rsid w:val="00DB20A8"/>
    <w:rsid w:val="00DC13D1"/>
    <w:rsid w:val="00DC24D2"/>
    <w:rsid w:val="00DC2791"/>
    <w:rsid w:val="00DC2C54"/>
    <w:rsid w:val="00DC32C5"/>
    <w:rsid w:val="00DC50C9"/>
    <w:rsid w:val="00DC7E7D"/>
    <w:rsid w:val="00DD07E9"/>
    <w:rsid w:val="00DD1D5C"/>
    <w:rsid w:val="00DD5779"/>
    <w:rsid w:val="00DD6F9B"/>
    <w:rsid w:val="00DE197D"/>
    <w:rsid w:val="00DE2D56"/>
    <w:rsid w:val="00DE2E00"/>
    <w:rsid w:val="00DE372E"/>
    <w:rsid w:val="00DE7F5A"/>
    <w:rsid w:val="00DF1F48"/>
    <w:rsid w:val="00DF207D"/>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3BBE"/>
    <w:rsid w:val="00EA4251"/>
    <w:rsid w:val="00EA7E7A"/>
    <w:rsid w:val="00EB33B8"/>
    <w:rsid w:val="00EB6851"/>
    <w:rsid w:val="00EC1169"/>
    <w:rsid w:val="00EC334A"/>
    <w:rsid w:val="00EC36B0"/>
    <w:rsid w:val="00EC7A7F"/>
    <w:rsid w:val="00ED0AD7"/>
    <w:rsid w:val="00ED4601"/>
    <w:rsid w:val="00EE1686"/>
    <w:rsid w:val="00EE1A6B"/>
    <w:rsid w:val="00EF06A9"/>
    <w:rsid w:val="00EF1B98"/>
    <w:rsid w:val="00F062E0"/>
    <w:rsid w:val="00F0779F"/>
    <w:rsid w:val="00F07910"/>
    <w:rsid w:val="00F13A2F"/>
    <w:rsid w:val="00F1693F"/>
    <w:rsid w:val="00F17944"/>
    <w:rsid w:val="00F20337"/>
    <w:rsid w:val="00F24379"/>
    <w:rsid w:val="00F247FF"/>
    <w:rsid w:val="00F25817"/>
    <w:rsid w:val="00F30562"/>
    <w:rsid w:val="00F32CAD"/>
    <w:rsid w:val="00F40045"/>
    <w:rsid w:val="00F41020"/>
    <w:rsid w:val="00F47012"/>
    <w:rsid w:val="00F51469"/>
    <w:rsid w:val="00F51A47"/>
    <w:rsid w:val="00F51BEC"/>
    <w:rsid w:val="00F530B8"/>
    <w:rsid w:val="00F55E76"/>
    <w:rsid w:val="00F579F8"/>
    <w:rsid w:val="00F60E94"/>
    <w:rsid w:val="00F63325"/>
    <w:rsid w:val="00F6528D"/>
    <w:rsid w:val="00F663A6"/>
    <w:rsid w:val="00F66560"/>
    <w:rsid w:val="00F66D04"/>
    <w:rsid w:val="00F701CE"/>
    <w:rsid w:val="00F716E9"/>
    <w:rsid w:val="00F71C7F"/>
    <w:rsid w:val="00F72975"/>
    <w:rsid w:val="00F73B56"/>
    <w:rsid w:val="00F81120"/>
    <w:rsid w:val="00F82CB7"/>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C2E66"/>
    <w:rsid w:val="00FD0162"/>
    <w:rsid w:val="00FD325A"/>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4752-7D1C-457D-BDEA-2620500A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18</Pages>
  <Words>28821</Words>
  <Characters>164283</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192719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6</cp:revision>
  <dcterms:created xsi:type="dcterms:W3CDTF">2019-07-31T15:15:00Z</dcterms:created>
  <dcterms:modified xsi:type="dcterms:W3CDTF">2019-07-31T20:51:00Z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id="fXnQLKCF"/&gt;&lt;style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