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387CEC5E" w:rsidR="00851E76" w:rsidRPr="0014050F" w:rsidRDefault="00493C01" w:rsidP="00493C01">
      <w:pPr>
        <w:rPr>
          <w:b/>
          <w:sz w:val="44"/>
          <w:szCs w:val="44"/>
        </w:rPr>
      </w:pPr>
      <w:r>
        <w:rPr>
          <w:b/>
          <w:sz w:val="44"/>
          <w:szCs w:val="44"/>
        </w:rPr>
        <w:t>The Regime 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3EDB32CA" w:rsidR="00493C01" w:rsidRDefault="00851E76" w:rsidP="00493C01">
      <w:r>
        <w:t>Short title:</w:t>
      </w:r>
      <w:r w:rsidRPr="00851E76">
        <w:t xml:space="preserve"> Regime Shift Detector: a</w:t>
      </w:r>
      <w:r w:rsidR="009A52BF">
        <w:t>n algorithm</w:t>
      </w:r>
      <w:r w:rsidRPr="00851E76">
        <w:t xml:space="preserve"> to identify changes in dynamic rules</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A5EDFA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07EA0FD6" w:rsidR="00493C01" w:rsidRPr="0014050F" w:rsidRDefault="009A52BF" w:rsidP="00493C01">
      <w:r>
        <w:t>The</w:t>
      </w:r>
      <w:r w:rsidR="00493C01" w:rsidRPr="0014050F">
        <w:t xml:space="preserve"> “Regime Shift Detector”</w:t>
      </w:r>
      <w:r>
        <w:t xml:space="preserve"> is a model we developed to</w:t>
      </w:r>
      <w:r w:rsidR="00493C01" w:rsidRPr="0014050F">
        <w:t xml:space="preserve"> </w:t>
      </w:r>
      <w:r w:rsidR="00FA21FA">
        <w:t xml:space="preserve">identify </w:t>
      </w:r>
      <w:r w:rsidR="00A366AF">
        <w:t>changes</w:t>
      </w:r>
      <w:r w:rsidR="00686F95">
        <w:t xml:space="preserve"> in</w:t>
      </w:r>
      <w:r w:rsidR="00E82218">
        <w:t xml:space="preserve"> the parameters</w:t>
      </w:r>
      <w:r w:rsidR="00686F95" w:rsidRPr="0014050F">
        <w:t xml:space="preserve"> </w:t>
      </w:r>
      <w:r w:rsidR="00493C01">
        <w:t xml:space="preserve">governing the </w:t>
      </w:r>
      <w:r w:rsidR="00E82218">
        <w:t xml:space="preserve">temporal </w:t>
      </w:r>
      <w:r w:rsidR="00493C01">
        <w:t>fluctuations</w:t>
      </w:r>
      <w:r w:rsidR="00493C01" w:rsidRPr="0014050F">
        <w:t xml:space="preserve"> </w:t>
      </w:r>
      <w:r>
        <w:t xml:space="preserve">in </w:t>
      </w:r>
      <w:r w:rsidR="00493C01" w:rsidRPr="0014050F">
        <w:t>population</w:t>
      </w:r>
      <w:r>
        <w:t>s</w:t>
      </w:r>
      <w:r w:rsidR="00493C01" w:rsidRPr="0014050F">
        <w:t>. Th</w:t>
      </w:r>
      <w:r w:rsidR="00493C01">
        <w:t>e</w:t>
      </w:r>
      <w:r w:rsidR="00493C01" w:rsidRPr="0014050F">
        <w:t xml:space="preserve"> </w:t>
      </w:r>
      <w:r w:rsidR="00493C01">
        <w:t>model</w:t>
      </w:r>
      <w:r w:rsidR="00493C01" w:rsidRPr="0014050F">
        <w:t xml:space="preserve"> 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We examined </w:t>
      </w:r>
      <w:r>
        <w:t>its performance</w:t>
      </w:r>
      <w:r w:rsidR="00493C01" w:rsidRPr="0014050F">
        <w:t xml:space="preserve"> with </w:t>
      </w:r>
      <w:r w:rsidR="004F7957">
        <w:t>simulations</w:t>
      </w:r>
      <w:r w:rsidR="00493C01" w:rsidRPr="0014050F">
        <w:t xml:space="preserve"> and </w:t>
      </w:r>
      <w:r w:rsidR="0024464F">
        <w:t xml:space="preserve">two insect </w:t>
      </w:r>
      <w:r w:rsidR="00493C01" w:rsidRPr="0014050F">
        <w:t>case studies</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FA21FA">
        <w:t>R</w:t>
      </w:r>
      <w:r w:rsidR="00FA21FA" w:rsidRPr="0014050F">
        <w:t xml:space="preserve">egime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t>model</w:t>
      </w:r>
      <w:r w:rsidR="00493C01" w:rsidRPr="0014050F">
        <w:t xml:space="preserve"> identified shifts in population cycling associated with</w:t>
      </w:r>
      <w:r w:rsidR="00493C01">
        <w:t xml:space="preserve"> variation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tplants</w:t>
      </w:r>
      <w:r w:rsidR="00B35270">
        <w:t xml:space="preserve">. </w:t>
      </w:r>
    </w:p>
    <w:p w14:paraId="267DAE0E" w14:textId="1585B47B" w:rsidR="00493C01" w:rsidRDefault="00342D01" w:rsidP="00493C01">
      <w:r>
        <w:t xml:space="preserve">The </w:t>
      </w:r>
      <w:r w:rsidR="00845569">
        <w:t>R</w:t>
      </w:r>
      <w:r>
        <w:t xml:space="preserve">egime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24464F">
        <w:t>model 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493C01">
        <w:t xml:space="preserve">population </w:t>
      </w:r>
      <w:r w:rsidR="009A0B2F">
        <w:t xml:space="preserve">dynamics </w:t>
      </w:r>
      <w:r w:rsidR="00324AC6">
        <w:t>shift to other states</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082DB018" w:rsidR="00CC5C18" w:rsidRPr="00C1333E" w:rsidRDefault="00CC5C18" w:rsidP="00493C01">
      <w:pPr>
        <w:rPr>
          <w:rFonts w:cstheme="minorHAnsi"/>
        </w:rPr>
      </w:pPr>
      <w:r w:rsidRPr="00C1333E">
        <w:rPr>
          <w:rFonts w:cstheme="minorHAnsi"/>
        </w:rPr>
        <w:t xml:space="preserve">Populations naturally fluctuate over time, and the rules governing these fluctuations are a result of both internal (density </w:t>
      </w:r>
      <w:r w:rsidR="00C1333E" w:rsidRPr="00C1333E">
        <w:rPr>
          <w:rFonts w:cstheme="minorHAnsi"/>
        </w:rPr>
        <w:t>dependent</w:t>
      </w:r>
      <w:r w:rsidRPr="00C1333E">
        <w:rPr>
          <w:rFonts w:cstheme="minorHAnsi"/>
        </w:rPr>
        <w:t>) and external (environmental) processes. P</w:t>
      </w:r>
      <w:r w:rsidRPr="00C1333E">
        <w:rPr>
          <w:rFonts w:cstheme="minorHAnsi"/>
        </w:rPr>
        <w:t>inpointing when state changes occur in naturally fluctuating populations is difficult</w:t>
      </w:r>
      <w:r w:rsidRPr="00C1333E">
        <w:rPr>
          <w:rFonts w:cstheme="minorHAnsi"/>
        </w:rPr>
        <w:t xml:space="preserve"> because </w:t>
      </w:r>
      <w:r w:rsidR="00C1333E" w:rsidRPr="00C1333E">
        <w:rPr>
          <w:rFonts w:cstheme="minorHAnsi"/>
        </w:rPr>
        <w:t xml:space="preserve">environmental change can manifest in changes to the internal rules governing the process. </w:t>
      </w:r>
      <w:bookmarkStart w:id="0" w:name="_GoBack"/>
      <w:r w:rsidRPr="00C1333E">
        <w:rPr>
          <w:rFonts w:cstheme="minorHAnsi"/>
          <w:shd w:val="clear" w:color="auto" w:fill="FFFFFF"/>
        </w:rPr>
        <w:t xml:space="preserve">In this manuscript, </w:t>
      </w:r>
      <w:r w:rsidRPr="00C1333E">
        <w:rPr>
          <w:rFonts w:cstheme="minorHAnsi"/>
          <w:shd w:val="clear" w:color="auto" w:fill="FFFFFF"/>
        </w:rPr>
        <w:t xml:space="preserve">we develop a novel break-point analysis tool </w:t>
      </w:r>
      <w:r w:rsidRPr="00C1333E">
        <w:rPr>
          <w:rFonts w:cstheme="minorHAnsi"/>
          <w:shd w:val="clear" w:color="auto" w:fill="FFFFFF"/>
        </w:rPr>
        <w:t>for population time series data</w:t>
      </w:r>
      <w:r w:rsidRPr="00C1333E">
        <w:rPr>
          <w:rFonts w:cstheme="minorHAnsi"/>
          <w:shd w:val="clear" w:color="auto" w:fill="FFFFFF"/>
        </w:rPr>
        <w:t>. The tool uses the Ricker model</w:t>
      </w:r>
      <w:r w:rsidR="00C1333E" w:rsidRPr="00C1333E">
        <w:rPr>
          <w:rFonts w:cstheme="minorHAnsi"/>
          <w:shd w:val="clear" w:color="auto" w:fill="FFFFFF"/>
        </w:rPr>
        <w:t xml:space="preserve">, a simple, density </w:t>
      </w:r>
      <w:proofErr w:type="spellStart"/>
      <w:r w:rsidR="00C1333E" w:rsidRPr="00C1333E">
        <w:rPr>
          <w:rFonts w:cstheme="minorHAnsi"/>
          <w:shd w:val="clear" w:color="auto" w:fill="FFFFFF"/>
        </w:rPr>
        <w:t>dependant</w:t>
      </w:r>
      <w:proofErr w:type="spellEnd"/>
      <w:r w:rsidR="00C1333E" w:rsidRPr="00C1333E">
        <w:rPr>
          <w:rFonts w:cstheme="minorHAnsi"/>
          <w:shd w:val="clear" w:color="auto" w:fill="FFFFFF"/>
        </w:rPr>
        <w:t xml:space="preserve"> population model,</w:t>
      </w:r>
      <w:r w:rsidRPr="00C1333E">
        <w:rPr>
          <w:rFonts w:cstheme="minorHAnsi"/>
          <w:shd w:val="clear" w:color="auto" w:fill="FFFFFF"/>
        </w:rPr>
        <w:t xml:space="preserve"> as the data-generating process for a dynamic regime, iterates through all break point combinations, and uses information-theoretic decision tools (i.e. </w:t>
      </w:r>
      <w:proofErr w:type="spellStart"/>
      <w:r w:rsidRPr="00C1333E">
        <w:rPr>
          <w:rFonts w:cstheme="minorHAnsi"/>
          <w:shd w:val="clear" w:color="auto" w:fill="FFFFFF"/>
        </w:rPr>
        <w:t>Akaike's</w:t>
      </w:r>
      <w:proofErr w:type="spellEnd"/>
      <w:r w:rsidRPr="00C1333E">
        <w:rPr>
          <w:rFonts w:cstheme="minorHAnsi"/>
          <w:shd w:val="clear" w:color="auto" w:fill="FFFFFF"/>
        </w:rPr>
        <w:t xml:space="preserve"> Information </w:t>
      </w:r>
      <w:proofErr w:type="spellStart"/>
      <w:r w:rsidRPr="00C1333E">
        <w:rPr>
          <w:rFonts w:cstheme="minorHAnsi"/>
          <w:shd w:val="clear" w:color="auto" w:fill="FFFFFF"/>
        </w:rPr>
        <w:t>Criteron</w:t>
      </w:r>
      <w:proofErr w:type="spellEnd"/>
      <w:r w:rsidRPr="00C1333E">
        <w:rPr>
          <w:rFonts w:cstheme="minorHAnsi"/>
          <w:shd w:val="clear" w:color="auto" w:fill="FFFFFF"/>
        </w:rPr>
        <w:t xml:space="preserve">) to determine best fits. In this </w:t>
      </w:r>
      <w:r w:rsidR="00C1333E" w:rsidRPr="00C1333E">
        <w:rPr>
          <w:rFonts w:cstheme="minorHAnsi"/>
          <w:shd w:val="clear" w:color="auto" w:fill="FFFFFF"/>
        </w:rPr>
        <w:t>manuscript</w:t>
      </w:r>
      <w:r w:rsidRPr="00C1333E">
        <w:rPr>
          <w:rFonts w:cstheme="minorHAnsi"/>
          <w:shd w:val="clear" w:color="auto" w:fill="FFFFFF"/>
        </w:rPr>
        <w:t xml:space="preserve"> we develop the tool, simulate data under a variety of conditions to demonstrate the tool,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tool is able to identify state changes in the dynamics of both these species that correspond to known environmental change events.</w:t>
      </w:r>
      <w:bookmarkEnd w:id="0"/>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6D26E2DF" w:rsidR="00493C01" w:rsidRDefault="00493C01" w:rsidP="00493C01">
      <w:r>
        <w:t xml:space="preserve">Population dynamics are governed by internal, biotic rules and </w:t>
      </w:r>
      <w:r w:rsidR="00A366AF">
        <w:t xml:space="preserve">also </w:t>
      </w:r>
      <w:r w:rsidR="00751000">
        <w:t xml:space="preserve">external </w:t>
      </w:r>
      <w:r>
        <w:t xml:space="preserve">abiotic factors, leading to both stochastic and deterministic forces governing </w:t>
      </w:r>
      <w:r w:rsidR="00920A86">
        <w:t xml:space="preserve">abundance </w:t>
      </w:r>
      <w:r>
        <w:t xml:space="preserve">patterns </w:t>
      </w:r>
      <w:r>
        <w:fldChar w:fldCharType="begin"/>
      </w:r>
      <w:r w:rsidR="002C6A8E">
        <w:instrText xml:space="preserve"> ADDIN ZOTERO_ITEM CSL_CITATION {"citationID":"a2in70kd60p","properties":{"formattedCitation":"[1]","plainCitation":"[1]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2C6A8E" w:rsidRPr="001D2B3E">
        <w:rPr>
          <w:rFonts w:ascii="Calibri" w:hAnsi="Calibri" w:cs="Calibri"/>
        </w:rPr>
        <w:t>[1]</w:t>
      </w:r>
      <w:r>
        <w:fldChar w:fldCharType="end"/>
      </w:r>
      <w:r>
        <w:t xml:space="preserve">. External perturbations </w:t>
      </w:r>
      <w:r w:rsidR="00920A86">
        <w:t>to</w:t>
      </w:r>
      <w:r>
        <w:t xml:space="preserve"> population processes can lead to regime shifts, where the internal rules that govern </w:t>
      </w:r>
      <w:r w:rsidR="00920A86">
        <w:t xml:space="preserve">fluctuations in </w:t>
      </w:r>
      <w:r>
        <w:t>population</w:t>
      </w:r>
      <w:r w:rsidR="00920A86">
        <w:t xml:space="preserve"> abundance</w:t>
      </w:r>
      <w:r>
        <w:t xml:space="preserve"> transition to another state </w:t>
      </w:r>
      <w:r>
        <w:fldChar w:fldCharType="begin"/>
      </w:r>
      <w:r w:rsidR="002C6A8E">
        <w:instrText xml:space="preserve"> ADDIN ZOTERO_ITEM CSL_CITATION {"citationID":"ah706siu9v","properties":{"formattedCitation":"[2,3]","plainCitation":"[2,3]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2C6A8E" w:rsidRPr="001D2B3E">
        <w:rPr>
          <w:rFonts w:ascii="Calibri" w:hAnsi="Calibri" w:cs="Calibri"/>
        </w:rPr>
        <w:t>[2,3]</w:t>
      </w:r>
      <w:r>
        <w:fldChar w:fldCharType="end"/>
      </w:r>
      <w:r>
        <w:t xml:space="preserve">. Understanding how and when external environmental factors interact with internal density dependent regulation remains a fundamental challenge in population ecology </w:t>
      </w:r>
      <w:r>
        <w:fldChar w:fldCharType="begin"/>
      </w:r>
      <w:r w:rsidR="002C6A8E">
        <w:instrText xml:space="preserve"> ADDIN ZOTERO_ITEM CSL_CITATION {"citationID":"z626jZ2R","properties":{"formattedCitation":"[4,5]","plainCitation":"[4,5]","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002C6A8E" w:rsidRPr="001D2B3E">
        <w:rPr>
          <w:rFonts w:ascii="Calibri" w:hAnsi="Calibri" w:cs="Calibri"/>
        </w:rPr>
        <w:t>[4,5]</w:t>
      </w:r>
      <w:r>
        <w:fldChar w:fldCharType="end"/>
      </w:r>
      <w:r>
        <w:t xml:space="preserve">. </w:t>
      </w:r>
    </w:p>
    <w:p w14:paraId="1DEAB935" w14:textId="4CAF904A" w:rsidR="00493C01" w:rsidRDefault="00493C01" w:rsidP="00493C01">
      <w:r>
        <w:t xml:space="preserve">Density dependent tools for modelling population time series were developed and championed during the 1950s and 60s. Examples include the Ricker and </w:t>
      </w:r>
      <w:proofErr w:type="spellStart"/>
      <w:r>
        <w:t>Beverton</w:t>
      </w:r>
      <w:proofErr w:type="spellEnd"/>
      <w:r>
        <w:t xml:space="preserve">-Holt models, which were initially developed for fisheries management </w:t>
      </w:r>
      <w:r w:rsidR="00A366AF">
        <w:t xml:space="preserve">and describe the expected population size in year </w:t>
      </w:r>
      <w:r w:rsidR="00A366AF" w:rsidRPr="00324AC6">
        <w:rPr>
          <w:i/>
        </w:rPr>
        <w:t>t</w:t>
      </w:r>
      <w:r w:rsidR="00A366AF">
        <w:t xml:space="preserve"> as a function of the population size in year </w:t>
      </w:r>
      <w:r w:rsidR="00A366AF" w:rsidRPr="00324AC6">
        <w:rPr>
          <w:i/>
        </w:rPr>
        <w:t>t</w:t>
      </w:r>
      <w:r w:rsidR="00A366AF" w:rsidRPr="000E0392">
        <w:t>-1</w:t>
      </w:r>
      <w:r w:rsidR="00D93CA5" w:rsidRPr="00D93CA5">
        <w:t xml:space="preserve"> </w:t>
      </w:r>
      <w:r w:rsidR="00D93CA5">
        <w:fldChar w:fldCharType="begin"/>
      </w:r>
      <w:r w:rsidR="002C6A8E">
        <w:instrText xml:space="preserve"> ADDIN ZOTERO_ITEM CSL_CITATION {"citationID":"hsnJFcay","properties":{"formattedCitation":"[6,7]","plainCitation":"[6,7]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D93CA5">
        <w:fldChar w:fldCharType="separate"/>
      </w:r>
      <w:r w:rsidR="002C6A8E" w:rsidRPr="001D2B3E">
        <w:rPr>
          <w:rFonts w:ascii="Calibri" w:hAnsi="Calibri" w:cs="Calibri"/>
        </w:rPr>
        <w:t>[6,7]</w:t>
      </w:r>
      <w:r w:rsidR="00D93CA5">
        <w:fldChar w:fldCharType="end"/>
      </w:r>
      <w:r w:rsidR="00D93CA5">
        <w:t>.</w:t>
      </w:r>
      <w:r>
        <w:t xml:space="preserve">  </w:t>
      </w:r>
      <w:r w:rsidR="00D93CA5">
        <w:t>T</w:t>
      </w:r>
      <w:r w:rsidRPr="00FD22E9">
        <w:t xml:space="preserve">he accuracy of these simple density dependent models is </w:t>
      </w:r>
      <w:r w:rsidR="00A366AF">
        <w:t>generally</w:t>
      </w:r>
      <w:r w:rsidRPr="00FD22E9">
        <w:t xml:space="preserve"> highest for populations fluctuating around their carrying capacity (Sabo et al. 2004), with compensatory density dependence and </w:t>
      </w:r>
      <w:r w:rsidR="00F716E9">
        <w:t xml:space="preserve">no </w:t>
      </w:r>
      <w:r w:rsidRPr="00FD22E9">
        <w:t>lag</w:t>
      </w:r>
      <w:r w:rsidR="006A724C">
        <w:t xml:space="preserve"> effect</w:t>
      </w:r>
      <w:r w:rsidRPr="00FD22E9">
        <w:t>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w:t>
      </w:r>
      <w:r w:rsidR="00455756">
        <w:t>structures and</w:t>
      </w:r>
      <w:r>
        <w:t xml:space="preserve"> stochastic elements </w:t>
      </w:r>
      <w:r>
        <w:fldChar w:fldCharType="begin"/>
      </w:r>
      <w:r w:rsidR="002C6A8E">
        <w:instrText xml:space="preserve"> ADDIN ZOTERO_ITEM CSL_CITATION {"citationID":"R2tn6J1V","properties":{"formattedCitation":"[8\\uc0\\u8211{}10]","plainCitation":"[8–10]","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2C6A8E" w:rsidRPr="001D2B3E">
        <w:rPr>
          <w:rFonts w:ascii="Calibri" w:hAnsi="Calibri" w:cs="Calibri"/>
          <w:szCs w:val="24"/>
        </w:rPr>
        <w:t>[8–10]</w:t>
      </w:r>
      <w:r>
        <w:fldChar w:fldCharType="end"/>
      </w:r>
      <w:r>
        <w:t xml:space="preserve">, </w:t>
      </w:r>
      <w:r w:rsidR="00F47012">
        <w:t xml:space="preserve">simple dynamic </w:t>
      </w:r>
      <w:r>
        <w:t>models remain useful, large</w:t>
      </w:r>
      <w:r w:rsidR="006350AB">
        <w:t>ly</w:t>
      </w:r>
      <w:r>
        <w:t xml:space="preserve"> due to </w:t>
      </w:r>
      <w:r w:rsidR="006350AB">
        <w:t xml:space="preserve">their </w:t>
      </w:r>
      <w:r w:rsidR="00F716E9">
        <w:t xml:space="preserve">easily interpretably </w:t>
      </w:r>
      <w:r>
        <w:t xml:space="preserve">and ecologically meaningful </w:t>
      </w:r>
      <w:r w:rsidR="00F716E9">
        <w:t xml:space="preserve">parameters </w:t>
      </w:r>
      <w:r>
        <w:fldChar w:fldCharType="begin"/>
      </w:r>
      <w:r w:rsidR="002C6A8E">
        <w:instrText xml:space="preserve"> ADDIN ZOTERO_ITEM CSL_CITATION {"citationID":"a2i22f9hl5t","properties":{"formattedCitation":"[11]","plainCitation":"[11]","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002C6A8E" w:rsidRPr="001D2B3E">
        <w:rPr>
          <w:rFonts w:ascii="Calibri" w:hAnsi="Calibri" w:cs="Calibri"/>
        </w:rPr>
        <w:t>[11]</w:t>
      </w:r>
      <w:r>
        <w:fldChar w:fldCharType="end"/>
      </w:r>
      <w:r>
        <w:t xml:space="preserve">. </w:t>
      </w:r>
      <w:r w:rsidR="00920A86">
        <w:t xml:space="preserve">Differences in parameter values </w:t>
      </w:r>
      <w:r>
        <w:t xml:space="preserve">between populations, or </w:t>
      </w:r>
      <w:r w:rsidR="00920A86">
        <w:t xml:space="preserve">a </w:t>
      </w:r>
      <w:r>
        <w:t xml:space="preserve">change </w:t>
      </w:r>
      <w:r w:rsidR="00920A86">
        <w:t>with</w:t>
      </w:r>
      <w:r>
        <w:t xml:space="preserve">in a single population, </w:t>
      </w:r>
      <w:r w:rsidR="0069540F">
        <w:t xml:space="preserve">can </w:t>
      </w:r>
      <w:r>
        <w:t>suggest</w:t>
      </w:r>
      <w:r w:rsidR="00A366AF">
        <w:t xml:space="preserve"> difference</w:t>
      </w:r>
      <w:r w:rsidR="0069540F">
        <w:t>s</w:t>
      </w:r>
      <w:r w:rsidR="00A366AF">
        <w:t xml:space="preserve"> in </w:t>
      </w:r>
      <w:r>
        <w:t>environmental constraints govern</w:t>
      </w:r>
      <w:r w:rsidR="0069540F">
        <w:t>ing a</w:t>
      </w:r>
      <w:r>
        <w:t xml:space="preserve"> population, providing a </w:t>
      </w:r>
      <w:r w:rsidR="006350AB">
        <w:t xml:space="preserve">quantifiable effect </w:t>
      </w:r>
      <w:r>
        <w:t>of environmental change</w:t>
      </w:r>
      <w:r w:rsidR="0069540F">
        <w:t xml:space="preserve"> </w:t>
      </w:r>
      <w:r>
        <w:fldChar w:fldCharType="begin"/>
      </w:r>
      <w:r w:rsidR="002C6A8E">
        <w:instrText xml:space="preserve"> ADDIN ZOTERO_ITEM CSL_CITATION {"citationID":"M7qlawue","properties":{"formattedCitation":"[12\\uc0\\u8211{}15]","plainCitation":"[12–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6A8E" w:rsidRPr="001D2B3E">
        <w:rPr>
          <w:rFonts w:ascii="Calibri" w:hAnsi="Calibri" w:cs="Calibri"/>
          <w:szCs w:val="24"/>
        </w:rPr>
        <w:t>[12–15]</w:t>
      </w:r>
      <w:r>
        <w:fldChar w:fldCharType="end"/>
      </w:r>
      <w:r>
        <w:t>.</w:t>
      </w:r>
    </w:p>
    <w:p w14:paraId="50CFF35B" w14:textId="3E4EC9DD" w:rsidR="00493C01" w:rsidRDefault="00493C01" w:rsidP="00493C01">
      <w:r>
        <w:t xml:space="preserve">Although theoretically </w:t>
      </w:r>
      <w:r w:rsidR="00845569">
        <w:t>straightforward</w:t>
      </w:r>
      <w:r>
        <w:t xml:space="preserve">, identifying abrupt transitions in ecological systems is challenging using real-world data </w:t>
      </w:r>
      <w:r w:rsidR="0092388E">
        <w:t xml:space="preserve">due to a </w:t>
      </w:r>
      <w:r>
        <w:t xml:space="preserve">lack </w:t>
      </w:r>
      <w:r w:rsidR="0092388E">
        <w:t xml:space="preserve">of </w:t>
      </w:r>
      <w:r>
        <w:t>systematic approach</w:t>
      </w:r>
      <w:r w:rsidR="000D5977">
        <w:t>es</w:t>
      </w:r>
      <w:r w:rsidR="00F66560">
        <w:t xml:space="preserve"> and noise in naturally produced time series data</w:t>
      </w:r>
      <w:r>
        <w:t xml:space="preserve"> </w:t>
      </w:r>
      <w:r>
        <w:fldChar w:fldCharType="begin"/>
      </w:r>
      <w:r w:rsidR="002C6A8E">
        <w:instrText xml:space="preserve"> ADDIN ZOTERO_ITEM CSL_CITATION {"citationID":"a2l1igte0m1","properties":{"formattedCitation":"[16]","plainCitation":"[16]","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2C6A8E" w:rsidRPr="001D2B3E">
        <w:rPr>
          <w:rFonts w:ascii="Calibri" w:hAnsi="Calibri" w:cs="Calibri"/>
        </w:rPr>
        <w:t>[16]</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2C6A8E">
        <w:instrText xml:space="preserve"> ADDIN ZOTERO_ITEM CSL_CITATION {"citationID":"OeFoDggf","properties":{"formattedCitation":"[2,13,17\\uc0\\u8211{}19]","plainCitation":"[2,13,17–19]","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2C6A8E" w:rsidRPr="001D2B3E">
        <w:rPr>
          <w:rFonts w:ascii="Calibri" w:hAnsi="Calibri" w:cs="Calibri"/>
          <w:szCs w:val="24"/>
        </w:rPr>
        <w:t>[2,13,17–19]</w:t>
      </w:r>
      <w:r>
        <w:fldChar w:fldCharType="end"/>
      </w:r>
      <w:r>
        <w:t xml:space="preserve">, creating the potential for biases in selecting break points. Break point analysis tools eliminate this bias by locating change points with a variety of optimization strategies, including linear and moving average methods </w:t>
      </w:r>
      <w:r>
        <w:fldChar w:fldCharType="begin"/>
      </w:r>
      <w:r w:rsidR="002C6A8E">
        <w:instrText xml:space="preserve"> ADDIN ZOTERO_ITEM CSL_CITATION {"citationID":"t90uxtL5","properties":{"formattedCitation":"[20\\uc0\\u8211{}23]","plainCitation":"[20–23]","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002C6A8E" w:rsidRPr="001D2B3E">
        <w:rPr>
          <w:rFonts w:ascii="Calibri" w:hAnsi="Calibri" w:cs="Calibri"/>
          <w:szCs w:val="24"/>
        </w:rPr>
        <w:t>[20–23]</w:t>
      </w:r>
      <w:r>
        <w:fldChar w:fldCharType="end"/>
      </w:r>
      <w:r>
        <w:t xml:space="preserve">. However, these methods </w:t>
      </w:r>
      <w:r w:rsidR="000D5977">
        <w:t>do not work on</w:t>
      </w:r>
      <w:r>
        <w:t xml:space="preserve"> data with internal, density dependent structure inherent to population time series. Density-dependen</w:t>
      </w:r>
      <w:r w:rsidR="00DA72A4">
        <w:t>t</w:t>
      </w:r>
      <w:r>
        <w:t xml:space="preserve"> </w:t>
      </w:r>
      <w:r w:rsidR="000D5977">
        <w:t>population growth</w:t>
      </w:r>
      <w:r>
        <w:t xml:space="preserve"> has the potential to mask transition points</w:t>
      </w:r>
      <w:r w:rsidR="0092388E">
        <w:t>. F</w:t>
      </w:r>
      <w:r>
        <w:t xml:space="preserve">or example, </w:t>
      </w:r>
      <w:r w:rsidR="000D5977">
        <w:t xml:space="preserve">transient </w:t>
      </w:r>
      <w:r>
        <w:t xml:space="preserve">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Wavelet analysis has been applied to population time series to address changes in cycling patterns </w:t>
      </w:r>
      <w:r>
        <w:fldChar w:fldCharType="begin"/>
      </w:r>
      <w:r w:rsidR="002C6A8E">
        <w:instrText xml:space="preserve"> ADDIN ZOTERO_ITEM CSL_CITATION {"citationID":"acodumhec6","properties":{"formattedCitation":"[24]","plainCitation":"[24]","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002C6A8E" w:rsidRPr="001D2B3E">
        <w:rPr>
          <w:rFonts w:ascii="Calibri" w:hAnsi="Calibri" w:cs="Calibri"/>
        </w:rPr>
        <w:t>[24]</w:t>
      </w:r>
      <w:r>
        <w:fldChar w:fldCharType="end"/>
      </w:r>
      <w:r>
        <w:t xml:space="preserve"> but this method also does not account for density-</w:t>
      </w:r>
      <w:r w:rsidR="0055167C">
        <w:t xml:space="preserve">dependent </w:t>
      </w:r>
      <w:r>
        <w:t>process</w:t>
      </w:r>
      <w:r w:rsidR="000D5977">
        <w:t>es</w:t>
      </w:r>
      <w:r>
        <w:t xml:space="preserve"> as an explicit mechanism governing </w:t>
      </w:r>
      <w:r w:rsidR="000D5977">
        <w:t>changes in abundance</w:t>
      </w:r>
      <w:r>
        <w:t xml:space="preserve"> </w:t>
      </w:r>
      <w:r>
        <w:fldChar w:fldCharType="begin"/>
      </w:r>
      <w:r w:rsidR="002C6A8E">
        <w:instrText xml:space="preserve"> ADDIN ZOTERO_ITEM CSL_CITATION {"citationID":"auqbk6tri7","properties":{"formattedCitation":"[25]","plainCitation":"[25]","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002C6A8E" w:rsidRPr="001D2B3E">
        <w:rPr>
          <w:rFonts w:ascii="Calibri" w:hAnsi="Calibri" w:cs="Calibri"/>
        </w:rPr>
        <w:t>[25]</w:t>
      </w:r>
      <w:r>
        <w:fldChar w:fldCharType="end"/>
      </w:r>
      <w:r>
        <w:t xml:space="preserve">.  A robust, unbiased tool for </w:t>
      </w:r>
      <w:r w:rsidR="00A94B88">
        <w:t xml:space="preserve">detecting </w:t>
      </w:r>
      <w:r>
        <w:t>regime shifts would simultaneously allow us to identify when shifts in population cycling processes occur and further quantify the specific changes to the underlying dynamic</w:t>
      </w:r>
      <w:r w:rsidR="00D724DD">
        <w:t>s</w:t>
      </w:r>
      <w:r>
        <w:t xml:space="preserve"> driving population</w:t>
      </w:r>
      <w:r w:rsidR="00D724DD">
        <w:t>s</w:t>
      </w:r>
      <w:r>
        <w:t xml:space="preserve">. </w:t>
      </w:r>
    </w:p>
    <w:p w14:paraId="53AB54FA" w14:textId="4BEA3001" w:rsidR="00024214" w:rsidRPr="0014050F" w:rsidRDefault="00493C01" w:rsidP="00024214">
      <w:r>
        <w:t>In this paper, we develop a generalizable tool</w:t>
      </w:r>
      <w:r w:rsidR="002133F8">
        <w:t xml:space="preserve">, the </w:t>
      </w:r>
      <w:r w:rsidR="00845569">
        <w:t>R</w:t>
      </w:r>
      <w:r w:rsidR="002133F8">
        <w:t xml:space="preserve">egime </w:t>
      </w:r>
      <w:r w:rsidR="00845569">
        <w:t>S</w:t>
      </w:r>
      <w:r w:rsidR="002133F8">
        <w:t xml:space="preserve">hift </w:t>
      </w:r>
      <w:r w:rsidR="00845569">
        <w:t>D</w:t>
      </w:r>
      <w:r w:rsidR="002133F8">
        <w:t>etector</w:t>
      </w:r>
      <w:r w:rsidR="00C32614">
        <w:t xml:space="preserve"> (RSD)</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 xml:space="preserve">time series data.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model and how it can be used to evaluate the presence, location, and magnitude of shifts in </w:t>
      </w:r>
      <w:r w:rsidR="00A30740">
        <w:t xml:space="preserve">population parameters governing </w:t>
      </w:r>
      <w:r>
        <w:t>dynamic</w:t>
      </w:r>
      <w:r w:rsidR="00A30740">
        <w:t>s</w:t>
      </w:r>
      <w:r>
        <w:t xml:space="preserve">. We demonstrate the utility </w:t>
      </w:r>
      <w:r w:rsidR="00B346F0">
        <w:t xml:space="preserve">of </w:t>
      </w:r>
      <w:r>
        <w:t xml:space="preserve">our model through a series of simulations and apply the model to real-world case studies of two populations of conservation and economic concern. </w:t>
      </w:r>
      <w:r w:rsidR="0092388E">
        <w:t>First, w</w:t>
      </w:r>
      <w:r>
        <w:t>e examine the invasion process of</w:t>
      </w:r>
      <w:r w:rsidR="00A30740">
        <w:t xml:space="preserve"> the </w:t>
      </w:r>
      <w:r w:rsidR="00A30740">
        <w:lastRenderedPageBreak/>
        <w:t>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sidR="00A30740">
        <w:t xml:space="preserve">) population using census data collected on its overwintering grounds in Mexico </w:t>
      </w:r>
      <w:r>
        <w:t>over a similar two decade period.</w:t>
      </w:r>
      <w:r w:rsidR="00024214">
        <w:t xml:space="preserve"> </w:t>
      </w:r>
      <w:r w:rsidR="00024214" w:rsidRPr="0014050F">
        <w:t>In o</w:t>
      </w:r>
      <w:r w:rsidR="00024214">
        <w:t xml:space="preserve">ur ladybeetle case study, </w:t>
      </w:r>
      <w:r w:rsidR="00024214" w:rsidRPr="0014050F">
        <w:t xml:space="preserve">the </w:t>
      </w:r>
      <w:r w:rsidR="00C32614">
        <w:t xml:space="preserve">RSD model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0E2D03FB" w:rsidR="00493C01" w:rsidRPr="007F54B8" w:rsidRDefault="00493C01" w:rsidP="00493C01">
      <w:pPr>
        <w:rPr>
          <w:i/>
        </w:rPr>
      </w:pPr>
      <w:r w:rsidRPr="007F54B8">
        <w:rPr>
          <w:i/>
        </w:rPr>
        <w:t>The Regime Shift Detector model</w:t>
      </w:r>
    </w:p>
    <w:p w14:paraId="7A4C5A80" w14:textId="2C65DD2B" w:rsidR="00E22FDA" w:rsidRPr="00324AC6" w:rsidRDefault="006568B9" w:rsidP="00493C01">
      <w:pPr>
        <w:rPr>
          <w:rFonts w:eastAsiaTheme="minorEastAsia"/>
        </w:rPr>
      </w:pPr>
      <w:r>
        <w:t>For the purposes of our analyses, w</w:t>
      </w:r>
      <w:r w:rsidR="00493C01">
        <w:t xml:space="preserve">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493C01">
        <w:t xml:space="preserve">, 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2C6A8E">
        <w: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493C01">
        <w:fldChar w:fldCharType="separate"/>
      </w:r>
      <w:r w:rsidR="002C6A8E" w:rsidRPr="001D2B3E">
        <w:rPr>
          <w:rFonts w:ascii="Calibri" w:hAnsi="Calibri" w:cs="Calibri"/>
        </w:rPr>
        <w:t>[26]</w:t>
      </w:r>
      <w:r w:rsidR="00493C01">
        <w:fldChar w:fldCharType="end"/>
      </w:r>
      <w:r w:rsidR="00493C01">
        <w:t xml:space="preserve">: </w:t>
      </w:r>
    </w:p>
    <w:p w14:paraId="325F0590" w14:textId="3F05E5B9" w:rsidR="00493C01" w:rsidRPr="00562E12" w:rsidRDefault="00C1333E"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627540CE"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xml:space="preserve">, </w:t>
      </w:r>
      <w:proofErr w:type="gramStart"/>
      <w:r w:rsidR="00493C01">
        <w:t>N</w:t>
      </w:r>
      <w:r w:rsidR="00762808" w:rsidRPr="00786E52">
        <w:rPr>
          <w:vertAlign w:val="subscript"/>
        </w:rPr>
        <w:t>2</w:t>
      </w:r>
      <w:r w:rsidR="00493C01">
        <w:t>, …</w:t>
      </w:r>
      <w:proofErr w:type="gramEnd"/>
      <w:r w:rsidR="00493C01">
        <w:t xml:space="preserve"> </w:t>
      </w:r>
      <w:proofErr w:type="spellStart"/>
      <w:r w:rsidR="00493C01">
        <w:t>N</w:t>
      </w:r>
      <w:r w:rsidR="00762808" w:rsidRPr="00786E52">
        <w:rPr>
          <w:i/>
          <w:vertAlign w:val="subscript"/>
        </w:rPr>
        <w:t>t</w:t>
      </w:r>
      <w:proofErr w:type="spellEnd"/>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2C6A8E">
        <w:instrText xml:space="preserve"> ADDIN ZOTERO_ITEM CSL_CITATION {"citationID":"J3vUceyI","properties":{"formattedCitation":"[6,27]","plainCitation":"[6,27]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2C6A8E" w:rsidRPr="001D2B3E">
        <w:rPr>
          <w:rFonts w:ascii="Calibri" w:hAnsi="Calibri" w:cs="Calibri"/>
        </w:rPr>
        <w:t>[6,27]</w:t>
      </w:r>
      <w:r w:rsidR="00493C01">
        <w:fldChar w:fldCharType="end"/>
      </w:r>
      <w:r w:rsidR="00493C01">
        <w:t>.</w:t>
      </w:r>
    </w:p>
    <w:p w14:paraId="00E9D035" w14:textId="2DE685B1" w:rsidR="00493C01" w:rsidRDefault="00493C01" w:rsidP="00493C01">
      <w:r>
        <w:t xml:space="preserve">To build the </w:t>
      </w:r>
      <w:r w:rsidR="00C32614">
        <w:t>RSD model</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24E52C58" w14:textId="6CA0D236" w:rsidR="00493C01" w:rsidRPr="00DA72A4"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w:t>
      </w:r>
      <w:proofErr w:type="spellStart"/>
      <w:r>
        <w:t>Akaike</w:t>
      </w:r>
      <w:proofErr w:type="spellEnd"/>
      <w:r>
        <w:t xml:space="preserve"> Information Criteria for small sample sizes (</w:t>
      </w:r>
      <w:proofErr w:type="spellStart"/>
      <w:r>
        <w:t>AICc</w:t>
      </w:r>
      <w:proofErr w:type="spellEnd"/>
      <w:r>
        <w:t>)</w:t>
      </w:r>
      <w:r w:rsidR="002907A7">
        <w:t xml:space="preserve"> value</w:t>
      </w:r>
      <w:r>
        <w:t xml:space="preserve"> for each </w:t>
      </w:r>
      <w:r w:rsidR="002D4506">
        <w:t xml:space="preserve">segment </w:t>
      </w:r>
      <w:r>
        <w:t>and sum</w:t>
      </w:r>
      <w:r w:rsidR="00EA2CE8">
        <w:t>ming</w:t>
      </w:r>
      <w:r>
        <w:t xml:space="preserve"> them </w:t>
      </w:r>
      <w:r w:rsidR="0025536D">
        <w:t xml:space="preserve">accordingly </w:t>
      </w:r>
      <w:r w:rsidR="002D4506">
        <w:fldChar w:fldCharType="begin"/>
      </w:r>
      <w:r w:rsidR="002C6A8E">
        <w:instrText xml:space="preserve"> ADDIN ZOTERO_ITEM CSL_CITATION {"citationID":"VohVRuYc","properties":{"formattedCitation":"[28]","plainCitation":"[28]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C6A8E" w:rsidRPr="001D2B3E">
        <w:rPr>
          <w:rFonts w:ascii="Calibri" w:hAnsi="Calibri" w:cs="Calibri"/>
        </w:rPr>
        <w:t>[28]</w:t>
      </w:r>
      <w:r w:rsidR="002D4506">
        <w:fldChar w:fldCharType="end"/>
      </w:r>
      <w:r w:rsidR="002D4506">
        <w:t xml:space="preserve">. </w:t>
      </w:r>
      <w:r w:rsidR="00DE7F5A">
        <w:t>F</w:t>
      </w:r>
      <w:r>
        <w:t>its for break point combinations with</w:t>
      </w:r>
      <w:r w:rsidR="00DE7F5A">
        <w:t xml:space="preserve"> comparatively</w:t>
      </w:r>
      <w:r>
        <w:t xml:space="preserve"> lower </w:t>
      </w:r>
      <w:proofErr w:type="spellStart"/>
      <w:r>
        <w:t>AICc</w:t>
      </w:r>
      <w:proofErr w:type="spellEnd"/>
      <w:r>
        <w:t xml:space="preserve"> values </w:t>
      </w:r>
      <w:r w:rsidR="0075440D">
        <w:t xml:space="preserve">are </w:t>
      </w:r>
      <w:r>
        <w:t>considered to have better performance.</w:t>
      </w:r>
      <w:r w:rsidR="00DA72A4">
        <w:t xml:space="preserve"> </w:t>
      </w:r>
      <w:r w:rsidR="0072442B">
        <w:t>F</w:t>
      </w:r>
      <w:r w:rsidR="00253218">
        <w:t xml:space="preserve">or a given time series, the RSD model produces a set of top performing break point combinations for cases in which model fits produce equivalent </w:t>
      </w:r>
      <w:proofErr w:type="spellStart"/>
      <w:r w:rsidR="00253218">
        <w:t>AICc</w:t>
      </w:r>
      <w:proofErr w:type="spellEnd"/>
      <w:r w:rsidR="00253218">
        <w:t xml:space="preserve"> values (i.e. within 2 units of the best-performing fit</w:t>
      </w:r>
      <w:r w:rsidR="00D742AD">
        <w:t>; Burnham and Anderson 2002</w:t>
      </w:r>
      <w:r w:rsidR="00253218">
        <w:t xml:space="preserve">). </w:t>
      </w:r>
      <w:r w:rsidR="00DA72A4">
        <w:t xml:space="preserve">To evaluate the strength of evidence </w:t>
      </w:r>
      <w:r w:rsidR="0087290C">
        <w:t>for</w:t>
      </w:r>
      <w:r w:rsidR="00DA72A4">
        <w:t xml:space="preserve"> </w:t>
      </w:r>
      <w:r w:rsidR="00DA72A4">
        <w:lastRenderedPageBreak/>
        <w:t>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the relative variable importance method (</w:t>
      </w:r>
      <w:r w:rsidR="00DA72A4">
        <w:t>Burnham and Anderson</w:t>
      </w:r>
      <w:r w:rsidR="0087290C">
        <w:t xml:space="preserve"> </w:t>
      </w:r>
      <w:r w:rsidR="00DA72A4">
        <w:t xml:space="preserve">2002). To </w:t>
      </w:r>
      <w:r w:rsidR="0087290C">
        <w:t xml:space="preserve">do </w:t>
      </w:r>
      <w:r w:rsidR="00DA72A4">
        <w:t xml:space="preserve">this, we compute the </w:t>
      </w:r>
      <w:proofErr w:type="spellStart"/>
      <w:r w:rsidR="00DA72A4">
        <w:t>Akaike</w:t>
      </w:r>
      <w:proofErr w:type="spellEnd"/>
      <w:r w:rsidR="00DA72A4">
        <w:t xml:space="preserve"> weight </w:t>
      </w:r>
      <w:proofErr w:type="spellStart"/>
      <w:r w:rsidR="00DA72A4" w:rsidRPr="000237F7">
        <w:rPr>
          <w:i/>
        </w:rPr>
        <w:t>w</w:t>
      </w:r>
      <w:r w:rsidR="00DA72A4">
        <w:rPr>
          <w:vertAlign w:val="subscript"/>
        </w:rPr>
        <w:t>i</w:t>
      </w:r>
      <w:proofErr w:type="spellEnd"/>
      <w:r w:rsidR="00DA72A4">
        <w:rPr>
          <w:vertAlign w:val="subscript"/>
        </w:rPr>
        <w:t xml:space="preserve">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DA72A4">
        <w:t xml:space="preserve"> and sum</w:t>
      </w:r>
      <w:r w:rsidR="004628BA">
        <w:t xml:space="preserve"> </w:t>
      </w:r>
      <w:r w:rsidR="00DA72A4">
        <w:t xml:space="preserve">the </w:t>
      </w:r>
      <w:proofErr w:type="spellStart"/>
      <w:r w:rsidR="00DA72A4">
        <w:t>Akaike</w:t>
      </w:r>
      <w:proofErr w:type="spellEnd"/>
      <w:r w:rsidR="00DA72A4">
        <w:t xml:space="preserve"> weights </w:t>
      </w:r>
      <w:r w:rsidR="0087290C">
        <w:t xml:space="preserve">for </w:t>
      </w:r>
      <w:r w:rsidR="001C26AC">
        <w:t>the</w:t>
      </w:r>
      <w:r w:rsidR="0087290C">
        <w:t xml:space="preserve"> break point </w:t>
      </w:r>
      <w:r w:rsidR="00DA72A4">
        <w:t xml:space="preserve">across all </w:t>
      </w:r>
      <w:r w:rsidR="001C26AC">
        <w:t xml:space="preserve">possible </w:t>
      </w:r>
      <w:r w:rsidR="00DA72A4">
        <w:t>break point combinations</w:t>
      </w:r>
      <w:r w:rsidR="00553C76">
        <w:t xml:space="preserve"> with </w:t>
      </w:r>
      <w:proofErr w:type="spellStart"/>
      <w:r w:rsidR="00553C76">
        <w:t>Akaike</w:t>
      </w:r>
      <w:proofErr w:type="spellEnd"/>
      <w:r w:rsidR="00553C76">
        <w:t xml:space="preserve"> weights &gt;0.001</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r w:rsidR="004628BA">
        <w:t xml:space="preserve">We selected </w:t>
      </w:r>
      <w:proofErr w:type="spellStart"/>
      <w:r w:rsidR="004628BA">
        <w:t>AICc</w:t>
      </w:r>
      <w:proofErr w:type="spellEnd"/>
      <w:r w:rsidR="004628BA">
        <w:t xml:space="preserve"> as our information criterion for model selection within the </w:t>
      </w:r>
      <w:r w:rsidR="00C32614">
        <w:t>RSD model</w:t>
      </w:r>
      <w:r w:rsidR="004628BA">
        <w:t xml:space="preserve"> because it </w:t>
      </w:r>
      <w:r w:rsidR="001C26AC">
        <w:t xml:space="preserve">provides </w:t>
      </w:r>
      <w:r w:rsidR="004628BA">
        <w:t xml:space="preserve">a balance of </w:t>
      </w:r>
      <w:r w:rsidR="00E70BD0">
        <w:t xml:space="preserve">specificity </w:t>
      </w:r>
      <w:r w:rsidR="004628BA">
        <w:t>and sensitivity</w:t>
      </w:r>
      <w:r w:rsidR="001C26AC">
        <w:t>.</w:t>
      </w:r>
      <w:r w:rsidR="004628BA">
        <w:t xml:space="preserve"> </w:t>
      </w:r>
      <w:r w:rsidR="001C26AC">
        <w:t>H</w:t>
      </w:r>
      <w:r w:rsidR="004628BA">
        <w:t xml:space="preserve">owever, we also completed a parallel analysis with an identical procedure using AIC as the information criterion for decision-making, which is documented in </w:t>
      </w:r>
      <w:r w:rsidR="001C26AC">
        <w:t xml:space="preserve">Appendix </w:t>
      </w:r>
      <w:r w:rsidR="006B3E8D">
        <w:t xml:space="preserve">S1 </w:t>
      </w:r>
      <w:r w:rsidR="001C26AC">
        <w:t>(and not discussed again in the main text)</w:t>
      </w:r>
      <w:r w:rsidR="004628BA">
        <w:t>.</w:t>
      </w:r>
      <w:r w:rsidR="00417B9D">
        <w:t xml:space="preserve"> </w:t>
      </w:r>
      <w:proofErr w:type="spellStart"/>
      <w:r w:rsidR="006B7574">
        <w:t>AICc</w:t>
      </w:r>
      <w:proofErr w:type="spellEnd"/>
      <w:r w:rsidR="006B7574">
        <w:t xml:space="preserve">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2C6A8E">
        <w:instrText xml:space="preserve"> ADDIN ZOTERO_ITEM CSL_CITATION {"citationID":"9kUvnk8K","properties":{"formattedCitation":"[29]","plainCitation":"[29]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2C6A8E" w:rsidRPr="001D2B3E">
        <w:rPr>
          <w:rFonts w:ascii="Calibri" w:hAnsi="Calibri" w:cs="Calibri"/>
        </w:rPr>
        <w:t>[29]</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when increased model sensitivity to dynamic shifts is desired.</w:t>
      </w:r>
    </w:p>
    <w:p w14:paraId="06E2E117" w14:textId="0095CEC9" w:rsidR="00493C01" w:rsidRDefault="00493C01" w:rsidP="00493C01">
      <w:r>
        <w:t xml:space="preserve">The </w:t>
      </w:r>
      <w:r w:rsidR="00C32614">
        <w:t>RSD model</w:t>
      </w:r>
      <w:r>
        <w:t xml:space="preserve"> is implemented as a series of R functions to enable a user to quickly generate a </w:t>
      </w:r>
      <w:r w:rsidR="00417B9D">
        <w:t>list of potential break points for a population time series dataset</w:t>
      </w:r>
      <w:r>
        <w:t xml:space="preserve">. The model (and all subsequent simulations and case studies) were scripted and run in R Version 3.3.3 </w:t>
      </w:r>
      <w:r>
        <w:fldChar w:fldCharType="begin"/>
      </w:r>
      <w:r w:rsidR="002C6A8E">
        <w:instrText xml:space="preserve"> ADDIN ZOTERO_ITEM CSL_CITATION {"citationID":"a262g9b99h5","properties":{"formattedCitation":"[30]","plainCitation":"[30]","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002C6A8E" w:rsidRPr="001D2B3E">
        <w:rPr>
          <w:rFonts w:ascii="Calibri" w:hAnsi="Calibri" w:cs="Calibri"/>
        </w:rPr>
        <w:t>[30]</w:t>
      </w:r>
      <w:r>
        <w:fldChar w:fldCharType="end"/>
      </w:r>
      <w:r>
        <w:t xml:space="preserve">. All data manipulations, analyses and figure scripts, including the complete development history, are publicly available in a </w:t>
      </w:r>
      <w:proofErr w:type="spellStart"/>
      <w:r>
        <w:t>Github</w:t>
      </w:r>
      <w:proofErr w:type="spellEnd"/>
      <w:r>
        <w:t xml:space="preserve"> repository at </w:t>
      </w:r>
      <w:hyperlink r:id="rId7" w:history="1">
        <w:r w:rsidRPr="00A43ED8">
          <w:rPr>
            <w:rStyle w:val="Hyperlink"/>
          </w:rPr>
          <w:t>https://github.com/cbahlai/monarch_regime</w:t>
        </w:r>
      </w:hyperlink>
      <w:r>
        <w:t xml:space="preserve">. We summarize the role of each function </w:t>
      </w:r>
      <w:r w:rsidR="0027575D">
        <w:t>used in the model</w:t>
      </w:r>
      <w:r w:rsidR="00417B9D">
        <w:t xml:space="preserve">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20C097D0" w:rsidR="00493C01" w:rsidRDefault="00493C01" w:rsidP="00493C01">
      <w:r>
        <w:t xml:space="preserve">We conducted a series of simulations to test the accuracy </w:t>
      </w:r>
      <w:r w:rsidR="00F6528D">
        <w:t xml:space="preserve">of </w:t>
      </w:r>
      <w:r>
        <w:t xml:space="preserve">the </w:t>
      </w:r>
      <w:r w:rsidR="00C32614">
        <w:t xml:space="preserve">RSD model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model 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proofErr w:type="spellStart"/>
      <w:r w:rsidR="00F6528D" w:rsidRPr="00042E44">
        <w:rPr>
          <w:i/>
        </w:rPr>
        <w:t>r</w:t>
      </w:r>
      <w:r w:rsidR="00F6528D">
        <w:t xml:space="preserve"> </w:t>
      </w:r>
      <w:r w:rsidR="00117610">
        <w:t>at</w:t>
      </w:r>
      <w:proofErr w:type="spellEnd"/>
      <w:r w:rsidR="00117610">
        <w:t xml:space="preserve">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lead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proofErr w:type="gramStart"/>
      <w:r w:rsidR="0062727D">
        <w:t>term</w:t>
      </w:r>
      <w:r>
        <w:t xml:space="preserve">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 model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RSD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w:t>
      </w:r>
      <w:r w:rsidR="00117610">
        <w:lastRenderedPageBreak/>
        <w:t xml:space="preserve">five percent changes in </w:t>
      </w:r>
      <w:r w:rsidR="00117610" w:rsidRPr="007529B4">
        <w:rPr>
          <w:i/>
        </w:rPr>
        <w:t>K</w:t>
      </w:r>
      <w:r w:rsidR="00700FB5">
        <w:t>). Finally,</w:t>
      </w:r>
      <w:r w:rsidR="00117610">
        <w:t xml:space="preserve"> </w:t>
      </w:r>
      <w:r w:rsidR="00700FB5">
        <w:t xml:space="preserve">we also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data sets that we examined with our RSD model</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E45C101" w:rsidR="00312392" w:rsidRDefault="00312392" w:rsidP="00493C01">
      <w:r>
        <w:t xml:space="preserve">We </w:t>
      </w:r>
      <w:r w:rsidR="00C25022">
        <w:t xml:space="preserve">evaluated </w:t>
      </w:r>
      <w:r>
        <w:t xml:space="preserve">the </w:t>
      </w:r>
      <w:r w:rsidR="00C32614">
        <w:t xml:space="preserve">RSD model’s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 xml:space="preserve">break point combinations whose </w:t>
      </w:r>
      <w:proofErr w:type="spellStart"/>
      <w:r w:rsidR="00772675">
        <w:t>AICc</w:t>
      </w:r>
      <w:proofErr w:type="spellEnd"/>
      <w:r w:rsidR="00772675">
        <w:t xml:space="preserve">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77FD9051"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BC706E">
        <w:t>RSD</w:t>
      </w:r>
      <w:r w:rsidR="001A7FA7">
        <w:t xml:space="preserve"> 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C32614">
        <w:t>RSD</w:t>
      </w:r>
      <w:r w:rsidR="00075BF1">
        <w:t xml:space="preserve"> model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proofErr w:type="gramStart"/>
      <w:r w:rsidR="00493C01">
        <w:t>and</w:t>
      </w:r>
      <w:proofErr w:type="gramEnd"/>
      <w:r w:rsidR="00493C01">
        <w:t xml:space="preserve">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the Ricker model produces chaotic dynamics </w:t>
      </w:r>
      <w:r w:rsidR="005932CA">
        <w:t>with high values of r</w:t>
      </w:r>
      <w:r w:rsidR="00E73CB6">
        <w:t xml:space="preserve"> (r &gt; 2.</w:t>
      </w:r>
      <w:r w:rsidR="00A26FD7">
        <w:t>3</w:t>
      </w:r>
      <w:r w:rsidR="00E73CB6">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C32614">
        <w:t>RSD model</w:t>
      </w:r>
      <w:r w:rsidR="00493C01">
        <w:t xml:space="preserve"> 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 xml:space="preserve">cy was also low in cases where the number of break points was high relative to the time series length (e.g., </w:t>
      </w:r>
      <w:r w:rsidR="00837331">
        <w:t>20 years and three breaks)</w:t>
      </w:r>
      <w:r w:rsidR="00902F3B">
        <w:t>.</w:t>
      </w:r>
    </w:p>
    <w:p w14:paraId="4A77E940" w14:textId="06046EA7"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when a weight of &gt;0.8 is indicated for a break found by the RSD model,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3928341F" w:rsidR="00493C01" w:rsidRDefault="00493C01" w:rsidP="00493C01">
      <w:r>
        <w:t xml:space="preserve">We tested the performance of the </w:t>
      </w:r>
      <w:r w:rsidR="00C32614">
        <w:t>RSD</w:t>
      </w:r>
      <w:r>
        <w:t xml:space="preserve"> model 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lastRenderedPageBreak/>
        <w:t xml:space="preserve">Multicolored Asian ladybeetles </w:t>
      </w:r>
      <w:r w:rsidR="00493C01" w:rsidRPr="00E87A5A">
        <w:rPr>
          <w:u w:val="single"/>
        </w:rPr>
        <w:t>in southwestern Michigan</w:t>
      </w:r>
    </w:p>
    <w:p w14:paraId="562D2ABC" w14:textId="1CE999EE"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2C6A8E">
        <w:instrText xml:space="preserve"> ADDIN ZOTERO_ITEM CSL_CITATION {"citationID":"aiqcni7gke","properties":{"formattedCitation":"[15,31,32]","plainCitation":"[15,31,32]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6A8E" w:rsidRPr="001D2B3E">
        <w:rPr>
          <w:rFonts w:ascii="Calibri" w:hAnsi="Calibri" w:cs="Calibri"/>
        </w:rPr>
        <w:t>[15,31,32]</w:t>
      </w:r>
      <w:r>
        <w:fldChar w:fldCharType="end"/>
      </w:r>
      <w:r>
        <w:t xml:space="preserve">.  </w:t>
      </w:r>
    </w:p>
    <w:p w14:paraId="1DCD5FE4" w14:textId="64979852"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xml:space="preserve">, </w:t>
      </w:r>
      <w:proofErr w:type="spellStart"/>
      <w:r w:rsidR="00132F8B">
        <w:t>AICc</w:t>
      </w:r>
      <w:proofErr w:type="spellEnd"/>
      <w:r w:rsidR="00132F8B">
        <w:t>=-18.02</w:t>
      </w:r>
      <w:r>
        <w:t xml:space="preserve">). </w:t>
      </w:r>
      <w:r w:rsidR="003D7B3C">
        <w:t xml:space="preserve">However, the </w:t>
      </w:r>
      <w:r w:rsidR="00C32614">
        <w:t>RSD model</w:t>
      </w:r>
      <w:r w:rsidR="003D7B3C">
        <w:t xml:space="preserve"> indicated that two additional break point combinations, a single break after 2000</w:t>
      </w:r>
      <w:r w:rsidR="00132F8B">
        <w:t xml:space="preserve"> (</w:t>
      </w:r>
      <w:proofErr w:type="spellStart"/>
      <w:r w:rsidR="00132F8B">
        <w:t>AICc</w:t>
      </w:r>
      <w:proofErr w:type="spellEnd"/>
      <w:r w:rsidR="00132F8B">
        <w:t>=-17.46)</w:t>
      </w:r>
      <w:r w:rsidR="003D7B3C">
        <w:t>, and a no break series</w:t>
      </w:r>
      <w:r w:rsidR="00132F8B">
        <w:t xml:space="preserve"> (</w:t>
      </w:r>
      <w:proofErr w:type="spellStart"/>
      <w:r w:rsidR="00132F8B">
        <w:t>AICc</w:t>
      </w:r>
      <w:proofErr w:type="spellEnd"/>
      <w:r w:rsidR="00132F8B">
        <w:t>=-17.64)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our 0.2 and 0.8 decision rules, </w:t>
      </w:r>
      <w:r w:rsidR="00AC02B9">
        <w:t xml:space="preserve">we conclude that there is reasonably 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015BDAB3"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2C6A8E">
        <w:instrText xml:space="preserve"> ADDIN ZOTERO_ITEM CSL_CITATION {"citationID":"aeo5980lef","properties":{"formattedCitation":"[32\\uc0\\u8211{}35]","plainCitation":"[32–35]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2C6A8E" w:rsidRPr="001D2B3E">
        <w:rPr>
          <w:rFonts w:ascii="Calibri" w:hAnsi="Calibri" w:cs="Calibri"/>
          <w:szCs w:val="24"/>
        </w:rPr>
        <w:t>[32–35]</w:t>
      </w:r>
      <w:r w:rsidR="00CB7EEE">
        <w:fldChar w:fldCharType="end"/>
      </w:r>
      <w:r w:rsidR="00CB7EEE">
        <w:t xml:space="preserve">, which, in turn, is driven by documented pest management practices (neonicotinoid insecticide use; </w:t>
      </w:r>
      <w:r w:rsidR="00CB7EEE">
        <w:fldChar w:fldCharType="begin"/>
      </w:r>
      <w:r w:rsidR="00312392">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2C6A8E">
        <w:instrText xml:space="preserve"> ADDIN ZOTERO_ITEM CSL_CITATION {"citationID":"Aubs2z5X","properties":{"formattedCitation":"[36,37]","plainCitation":"[36,37]","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2C6A8E" w:rsidRPr="001D2B3E">
        <w:rPr>
          <w:rFonts w:ascii="Calibri" w:hAnsi="Calibri" w:cs="Calibri"/>
        </w:rPr>
        <w:t>[36,37]</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2C6A8E">
        <w:instrText xml:space="preserve"> ADDIN ZOTERO_ITEM CSL_CITATION {"citationID":"XxxTEEIo","properties":{"formattedCitation":"[31]","plainCitation":"[31]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2C6A8E" w:rsidRPr="001D2B3E">
        <w:rPr>
          <w:rFonts w:ascii="Calibri" w:hAnsi="Calibri" w:cs="Calibri"/>
        </w:rPr>
        <w:t>[31]</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2C6A8E">
        <w:rPr>
          <w:i/>
        </w:rPr>
        <w:instrText xml:space="preserve"> ADDIN ZOTERO_ITEM CSL_CITATION {"citationID":"nksNrgGO","properties":{"formattedCitation":"[15]","plainCitation":"[15]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2C6A8E" w:rsidRPr="001D2B3E">
        <w:rPr>
          <w:rFonts w:ascii="Calibri" w:hAnsi="Calibri" w:cs="Calibri"/>
        </w:rPr>
        <w:t>[15]</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3BFA7159"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2C6A8E">
        <w:instrText xml:space="preserve"> ADDIN ZOTERO_ITEM CSL_CITATION {"citationID":"eF6vlShd","properties":{"formattedCitation":"[38]","plainCitation":"[38]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2C6A8E" w:rsidRPr="001D2B3E">
        <w:rPr>
          <w:rFonts w:ascii="Calibri" w:hAnsi="Calibri" w:cs="Calibri"/>
        </w:rPr>
        <w:t>[38]</w:t>
      </w:r>
      <w:r>
        <w:fldChar w:fldCharType="end"/>
      </w:r>
      <w:r>
        <w:t xml:space="preserve">. Monarchs are highly dispersed over their breeding season, occupying landscapes throughout the agricultural belt in central and eastern United States and southern Canada </w:t>
      </w:r>
      <w:r>
        <w:fldChar w:fldCharType="begin"/>
      </w:r>
      <w:r w:rsidR="002C6A8E">
        <w:instrText xml:space="preserve"> ADDIN ZOTERO_ITEM CSL_CITATION {"citationID":"aq6d1r3rai","properties":{"formattedCitation":"[39]","plainCitation":"[39]","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2C6A8E" w:rsidRPr="001D2B3E">
        <w:rPr>
          <w:rFonts w:ascii="Calibri" w:hAnsi="Calibri" w:cs="Calibri"/>
        </w:rPr>
        <w:t>[39]</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2C6A8E">
        <w:instrText xml:space="preserve"> ADDIN ZOTERO_ITEM CSL_CITATION {"citationID":"a4tutls3lj","properties":{"formattedCitation":"[40]","plainCitation":"[40]","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2C6A8E" w:rsidRPr="001D2B3E">
        <w:rPr>
          <w:rFonts w:ascii="Calibri" w:hAnsi="Calibri" w:cs="Calibri"/>
        </w:rPr>
        <w:t>[40]</w:t>
      </w:r>
      <w:r>
        <w:fldChar w:fldCharType="end"/>
      </w:r>
      <w:r>
        <w:t>.</w:t>
      </w:r>
      <w:r w:rsidR="00BC62D0">
        <w:t xml:space="preserve"> This </w:t>
      </w:r>
      <w:r w:rsidR="00BC62D0">
        <w:lastRenderedPageBreak/>
        <w:t>population of monarchs has been in dramatic decline in recent decades, although the degree and cause of this decline is hotly debated</w:t>
      </w:r>
      <w:r>
        <w:t xml:space="preserve"> </w:t>
      </w:r>
      <w:r w:rsidR="00BC62D0">
        <w:fldChar w:fldCharType="begin"/>
      </w:r>
      <w:r w:rsidR="002C6A8E">
        <w:instrText xml:space="preserve"> ADDIN ZOTERO_ITEM CSL_CITATION {"citationID":"vTGi1NiW","properties":{"formattedCitation":"[41]","plainCitation":"[41]","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2C6A8E" w:rsidRPr="001D2B3E">
        <w:rPr>
          <w:rFonts w:ascii="Calibri" w:hAnsi="Calibri" w:cs="Calibri"/>
        </w:rPr>
        <w:t>[41]</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27A87C92" w:rsidR="00493C01" w:rsidRDefault="00493C01" w:rsidP="00493C01">
      <w:r>
        <w:t xml:space="preserve">The </w:t>
      </w:r>
      <w:r w:rsidR="00C32614">
        <w:t>RSD model</w:t>
      </w:r>
      <w:r>
        <w:t xml:space="preserve">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xml:space="preserve">; </w:t>
      </w:r>
      <w:proofErr w:type="spellStart"/>
      <w:r w:rsidR="005F74F8">
        <w:t>AICc</w:t>
      </w:r>
      <w:proofErr w:type="spellEnd"/>
      <w:r w:rsidR="005F74F8">
        <w:t>=120.18</w:t>
      </w:r>
      <w:r>
        <w:t xml:space="preserve">). </w:t>
      </w:r>
      <w:r w:rsidR="005F74F8">
        <w:t xml:space="preserve">However, the </w:t>
      </w:r>
      <w:r w:rsidR="00D74F97">
        <w:t xml:space="preserve">model </w:t>
      </w:r>
      <w:r w:rsidR="005F74F8">
        <w:t>indicated that two additional break point combinations, a single break after 2006 (</w:t>
      </w:r>
      <w:proofErr w:type="spellStart"/>
      <w:r w:rsidR="005F74F8">
        <w:t>AICc</w:t>
      </w:r>
      <w:proofErr w:type="spellEnd"/>
      <w:r w:rsidR="005F74F8">
        <w:t xml:space="preserve">=121.87) and a </w:t>
      </w:r>
      <w:r w:rsidR="00C51B55">
        <w:t>two-</w:t>
      </w:r>
      <w:r w:rsidR="005F74F8">
        <w:t>break combination of 2003 and 2008 (</w:t>
      </w:r>
      <w:proofErr w:type="spellStart"/>
      <w:r w:rsidR="005F74F8">
        <w:t>AICc</w:t>
      </w:r>
      <w:proofErr w:type="spellEnd"/>
      <w:r w:rsidR="005F74F8">
        <w:t xml:space="preserve">=-121.86),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in 2003,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41047781"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2C6A8E">
        <w:instrText xml:space="preserve"> ADDIN ZOTERO_ITEM CSL_CITATION {"citationID":"QT8l0Owy","properties":{"formattedCitation":"[43,44]","plainCitation":"[43,44]","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2C6A8E" w:rsidRPr="001D2B3E">
        <w:rPr>
          <w:rFonts w:ascii="Calibri" w:hAnsi="Calibri" w:cs="Calibri"/>
        </w:rPr>
        <w:t>[43,44]</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2C6A8E">
        <w:instrText xml:space="preserve"> ADDIN ZOTERO_ITEM CSL_CITATION {"citationID":"a23i0e7e6ii","properties":{"formattedCitation":"[45]","plainCitation":"[45]","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2C6A8E" w:rsidRPr="001D2B3E">
        <w:rPr>
          <w:rFonts w:ascii="Calibri" w:hAnsi="Calibri" w:cs="Calibri"/>
        </w:rPr>
        <w:t>[45]</w:t>
      </w:r>
      <w:r>
        <w:fldChar w:fldCharType="end"/>
      </w:r>
      <w:r>
        <w:t xml:space="preserve">. Although glyphosate tolerant soybeans and maize were introduced to the US market in 1996 and 1998 respectively </w:t>
      </w:r>
      <w:r>
        <w:fldChar w:fldCharType="begin"/>
      </w:r>
      <w:r w:rsidR="002C6A8E">
        <w:instrText xml:space="preserve"> ADDIN ZOTERO_ITEM CSL_CITATION {"citationID":"a85p3n616h","properties":{"formattedCitation":"[46]","plainCitation":"[46]","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2C6A8E" w:rsidRPr="001D2B3E">
        <w:rPr>
          <w:rFonts w:ascii="Calibri" w:hAnsi="Calibri" w:cs="Calibri"/>
        </w:rPr>
        <w:t>[46]</w:t>
      </w:r>
      <w:r>
        <w:fldChar w:fldCharType="end"/>
      </w:r>
      <w:r>
        <w:t xml:space="preserve">,  actual glyphosate use lagged behind, with dramatic increases in use of the pesticide in 1998- 2003 in soybean, and 2007-2008 in maize </w:t>
      </w:r>
      <w:r>
        <w:fldChar w:fldCharType="begin"/>
      </w:r>
      <w:r w:rsidR="002C6A8E">
        <w:instrText xml:space="preserve"> ADDIN ZOTERO_ITEM CSL_CITATION {"citationID":"a1hl1lc5gv6","properties":{"formattedCitation":"[47]","plainCitation":"[47]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2C6A8E" w:rsidRPr="001D2B3E">
        <w:rPr>
          <w:rFonts w:ascii="Calibri" w:hAnsi="Calibri" w:cs="Calibri"/>
        </w:rPr>
        <w:t>[47]</w:t>
      </w:r>
      <w:r>
        <w:fldChar w:fldCharType="end"/>
      </w:r>
      <w:r>
        <w:t xml:space="preserve">. </w:t>
      </w:r>
    </w:p>
    <w:p w14:paraId="7C05C850" w14:textId="05D0AA84"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2C6A8E">
        <w:instrText xml:space="preserve"> ADDIN ZOTERO_ITEM CSL_CITATION {"citationID":"a2i7trmq63f","properties":{"formattedCitation":"[48]","plainCitation":"[48]","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2C6A8E" w:rsidRPr="001D2B3E">
        <w:rPr>
          <w:rFonts w:ascii="Calibri" w:hAnsi="Calibri" w:cs="Calibri"/>
        </w:rPr>
        <w:t>[48]</w:t>
      </w:r>
      <w:r w:rsidR="001A760B">
        <w:fldChar w:fldCharType="end"/>
      </w:r>
      <w:r w:rsidR="001A760B">
        <w:t>.</w:t>
      </w:r>
      <w:r>
        <w:t xml:space="preserve"> Other </w:t>
      </w:r>
      <w:r w:rsidR="001A760B">
        <w:t xml:space="preserve">studies have implicated climate </w:t>
      </w:r>
      <w:r w:rsidR="001A760B">
        <w:fldChar w:fldCharType="begin"/>
      </w:r>
      <w:r w:rsidR="002C6A8E">
        <w:instrText xml:space="preserve"> ADDIN ZOTERO_ITEM CSL_CITATION {"citationID":"a1q25ckc7jk","properties":{"formattedCitation":"[49]","plainCitation":"[49]","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2C6A8E" w:rsidRPr="001D2B3E">
        <w:rPr>
          <w:rFonts w:ascii="Calibri" w:hAnsi="Calibri" w:cs="Calibri"/>
        </w:rPr>
        <w:t>[49]</w:t>
      </w:r>
      <w:r w:rsidR="001A760B">
        <w:fldChar w:fldCharType="end"/>
      </w:r>
      <w:r w:rsidR="001A760B">
        <w:t xml:space="preserve">, </w:t>
      </w:r>
      <w:r w:rsidR="00217133">
        <w:t xml:space="preserve">extreme </w:t>
      </w:r>
      <w:r w:rsidR="001A760B">
        <w:t xml:space="preserve">weather events </w:t>
      </w:r>
      <w:r w:rsidR="001A760B">
        <w:fldChar w:fldCharType="begin"/>
      </w:r>
      <w:r w:rsidR="002C6A8E">
        <w:instrText xml:space="preserve"> ADDIN ZOTERO_ITEM CSL_CITATION {"citationID":"a28t0hbcl1g","properties":{"formattedCitation":"[50]","plainCitation":"[50]","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2C6A8E" w:rsidRPr="001D2B3E">
        <w:rPr>
          <w:rFonts w:ascii="Calibri" w:hAnsi="Calibri" w:cs="Calibri"/>
        </w:rPr>
        <w:t>[50]</w:t>
      </w:r>
      <w:r w:rsidR="001A760B">
        <w:fldChar w:fldCharType="end"/>
      </w:r>
      <w:r w:rsidR="001A760B">
        <w:t xml:space="preserve">, changing habitat availability on wintering grounds </w:t>
      </w:r>
      <w:r w:rsidR="001A760B">
        <w:fldChar w:fldCharType="begin"/>
      </w:r>
      <w:r w:rsidR="002C6A8E">
        <w:instrText xml:space="preserve"> ADDIN ZOTERO_ITEM CSL_CITATION {"citationID":"a1hnagcerbh","properties":{"formattedCitation":"[51]","plainCitation":"[51]","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2C6A8E" w:rsidRPr="001D2B3E">
        <w:rPr>
          <w:rFonts w:ascii="Calibri" w:hAnsi="Calibri" w:cs="Calibri"/>
        </w:rPr>
        <w:t>[51]</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2C6A8E">
        <w:instrText xml:space="preserve"> ADDIN ZOTERO_ITEM CSL_CITATION {"citationID":"hDDDWjmb","properties":{"formattedCitation":"[52]","plainCitation":"[52]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K."},{"family":"Altizer","given":"SONIA"}],"issued":{"date-parts":[["2015"]]}}}],"schema":"https://github.com/citation-style-language/schema/raw/master/csl-citation.json"} </w:instrText>
      </w:r>
      <w:r w:rsidR="00647F76">
        <w:fldChar w:fldCharType="separate"/>
      </w:r>
      <w:r w:rsidR="002C6A8E" w:rsidRPr="001D2B3E">
        <w:rPr>
          <w:rFonts w:ascii="Calibri" w:hAnsi="Calibri" w:cs="Calibri"/>
        </w:rPr>
        <w:t>[52]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regime shifts </w:t>
      </w:r>
      <w:r w:rsidR="000F0016">
        <w:t>complicated</w:t>
      </w:r>
      <w:r w:rsidR="001A760B">
        <w:t>.</w:t>
      </w:r>
    </w:p>
    <w:p w14:paraId="2DC1886C" w14:textId="10FCA8E2" w:rsidR="00493C01" w:rsidRDefault="00493C01" w:rsidP="00493C01">
      <w:pPr>
        <w:rPr>
          <w:b/>
        </w:rPr>
      </w:pPr>
      <w:r w:rsidRPr="00633A5C">
        <w:rPr>
          <w:b/>
        </w:rPr>
        <w:t>Discussion</w:t>
      </w:r>
    </w:p>
    <w:p w14:paraId="43E25267" w14:textId="22836812" w:rsidR="00AC5574" w:rsidRDefault="00CF1B74" w:rsidP="00705548">
      <w:r>
        <w:t xml:space="preserve">The </w:t>
      </w:r>
      <w:r w:rsidR="00C32614">
        <w:t xml:space="preserve">RSD model </w:t>
      </w:r>
      <w:r>
        <w:t xml:space="preserve">provides a novel and objective tool for </w:t>
      </w:r>
      <w:r w:rsidR="00575692">
        <w:t>evaluating changes 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RSD </w:t>
      </w:r>
      <w:r w:rsidR="001970FF">
        <w:t xml:space="preserve">model </w:t>
      </w:r>
      <w:r w:rsidR="0010648E">
        <w:t>can</w:t>
      </w:r>
      <w:r w:rsidR="00575692">
        <w:t xml:space="preserve"> </w:t>
      </w:r>
      <w:r>
        <w:t xml:space="preserve">not only identify and quantify parameters changes but </w:t>
      </w:r>
      <w:r w:rsidR="0037042E">
        <w:t xml:space="preserve">also </w:t>
      </w:r>
      <w:r>
        <w:t>provide insight into</w:t>
      </w:r>
      <w:r w:rsidR="00943259">
        <w:t xml:space="preserve"> system</w:t>
      </w:r>
      <w:r>
        <w:t xml:space="preserve"> drivers </w:t>
      </w:r>
      <w:r w:rsidR="00575692">
        <w:t xml:space="preserve">and help </w:t>
      </w:r>
      <w:r w:rsidR="008E1411">
        <w:t>detect</w:t>
      </w:r>
      <w:r w:rsidR="00575692">
        <w:t xml:space="preserve"> time frames </w:t>
      </w:r>
      <w:r w:rsidR="008E1411">
        <w:t>w</w:t>
      </w:r>
      <w:r w:rsidR="00F91DD5">
        <w:t>h</w:t>
      </w:r>
      <w:r w:rsidR="008E1411">
        <w:t xml:space="preserve">ere research should be </w:t>
      </w:r>
      <w:r w:rsidR="00681A31">
        <w:t>focused</w:t>
      </w:r>
      <w:r w:rsidR="00575692">
        <w:t xml:space="preserve"> more closely</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p>
    <w:p w14:paraId="46B8581B" w14:textId="0D3B5BC6" w:rsidR="003F34F4" w:rsidRDefault="002A75AC" w:rsidP="003F34F4">
      <w:r>
        <w:t xml:space="preserve">The </w:t>
      </w:r>
      <w:r w:rsidR="003F34F4">
        <w:t xml:space="preserve">performance </w:t>
      </w:r>
      <w:r>
        <w:t xml:space="preserve">of the RSD model </w:t>
      </w:r>
      <w:r w:rsidR="003F34F4">
        <w:t>was relatively 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 had little</w:t>
      </w:r>
      <w:r w:rsidR="006E5956">
        <w:t xml:space="preserve"> effect on model 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RSD model</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w:t>
      </w:r>
      <w:r w:rsidR="003F34F4">
        <w:lastRenderedPageBreak/>
        <w:t xml:space="preserve">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varied </w:t>
      </w:r>
      <w:r w:rsidR="00D33A6B">
        <w:t>by</w:t>
      </w:r>
      <w:r w:rsidR="003F34F4">
        <w:t xml:space="preserve"> parameterization complexity (Figs. 1, 2 D).  Although larger shifts in regression parameters would, intuitively, lead to a higher likelihood of detection, large shifts in </w:t>
      </w:r>
      <w:proofErr w:type="spellStart"/>
      <w:r w:rsidR="003F34F4" w:rsidRPr="00BC62D0">
        <w:rPr>
          <w:i/>
        </w:rPr>
        <w:t>r</w:t>
      </w:r>
      <w:r w:rsidR="003F34F4">
        <w:t xml:space="preserve"> </w:t>
      </w:r>
      <w:r w:rsidR="00812DF3">
        <w:t>are</w:t>
      </w:r>
      <w:proofErr w:type="spellEnd"/>
      <w:r w:rsidR="003F34F4">
        <w:t xml:space="preserve"> also more likely to induce large variations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model to select from and because the penalty for increasing parameterization (i.e. </w:t>
      </w:r>
      <w:proofErr w:type="spellStart"/>
      <w:r w:rsidR="003F34F4">
        <w:t>AICc</w:t>
      </w:r>
      <w:proofErr w:type="spellEnd"/>
      <w:r w:rsidR="003F34F4">
        <w:t>)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71E4DCF6" w14:textId="7258AC19" w:rsidR="00AC5574" w:rsidRDefault="00860740" w:rsidP="00705548">
      <w:r>
        <w:t xml:space="preserve">In applying </w:t>
      </w:r>
      <w:r w:rsidR="00AC5574">
        <w:t>these insights to our case studies, we found interpretation of the ladybeetle example was relatively straightforward</w:t>
      </w:r>
      <w:r w:rsidR="002C754D">
        <w:t xml:space="preserve"> (Fig. </w:t>
      </w:r>
      <w:r w:rsidR="008B4B47">
        <w:t>3</w:t>
      </w:r>
      <w:r w:rsidR="002C754D">
        <w:t>)</w:t>
      </w:r>
      <w:r w:rsidR="00AC5574">
        <w:t xml:space="preserve">. Our </w:t>
      </w:r>
      <w:r w:rsidR="002C754D">
        <w:t xml:space="preserve">top </w:t>
      </w:r>
      <w:r w:rsidR="00AC5574">
        <w:t xml:space="preserve">break point </w:t>
      </w:r>
      <w:r w:rsidR="002C754D">
        <w:t>combination and the equivalently-performing set did not contain contradictory information</w:t>
      </w:r>
      <w:r w:rsidR="009013FB">
        <w:t xml:space="preserve">: </w:t>
      </w:r>
      <w:r w:rsidR="002C754D">
        <w:t>each candidate set was simply a subset of breakpoints from the most complex set, and only two break points were found.</w:t>
      </w:r>
      <w:r w:rsidR="009B08ED">
        <w:t xml:space="preserve"> </w:t>
      </w:r>
      <w:r w:rsidR="002C754D">
        <w:t>Both of these break points were associated with moderate or greater weights</w:t>
      </w:r>
      <w:r w:rsidR="009B08ED">
        <w:t xml:space="preserve">, </w:t>
      </w:r>
      <w:r w:rsidR="00FB68C4">
        <w:t xml:space="preserve">although the values of these break weights were </w:t>
      </w:r>
      <w:r w:rsidR="000D593E">
        <w:t xml:space="preserve">in the </w:t>
      </w:r>
      <w:r w:rsidR="00FB68C4">
        <w:t xml:space="preserve">intermediate </w:t>
      </w:r>
      <w:r w:rsidR="000D593E">
        <w:t>range (i.e., between 0.2 and 0.8)</w:t>
      </w:r>
      <w:r w:rsidR="00FB68C4">
        <w:t xml:space="preserve">, suggesting breaks in natural systems </w:t>
      </w:r>
      <w:r w:rsidR="00DC7E7D">
        <w:t xml:space="preserve">may </w:t>
      </w:r>
      <w:r w:rsidR="00FB68C4">
        <w:t>not</w:t>
      </w:r>
      <w:r w:rsidR="003A0EFE">
        <w:t xml:space="preserve"> be as well</w:t>
      </w:r>
      <w:r w:rsidR="00FB68C4">
        <w:t xml:space="preserve"> behave</w:t>
      </w:r>
      <w:r w:rsidR="003A0EFE">
        <w:t>d</w:t>
      </w:r>
      <w:r w:rsidR="00FB68C4">
        <w:t xml:space="preserve"> as those in simulated data.</w:t>
      </w:r>
      <w:r w:rsidR="002C754D">
        <w:t xml:space="preserve"> </w:t>
      </w:r>
      <w:r w:rsidR="009013FB">
        <w:t xml:space="preserve">The monarch butterfly case study </w:t>
      </w:r>
      <w:r w:rsidR="00CA61B2">
        <w:t xml:space="preserve">results </w:t>
      </w:r>
      <w:r w:rsidR="009013FB">
        <w:t>w</w:t>
      </w:r>
      <w:r w:rsidR="00CA61B2">
        <w:t>ere</w:t>
      </w:r>
      <w:r w:rsidR="009013FB">
        <w:t xml:space="preserve"> </w:t>
      </w:r>
      <w:r w:rsidR="003F34F4">
        <w:t xml:space="preserve">slightly more ambiguous, as the model selection tool identified a break that the weighting tool indicated to be erroneous </w:t>
      </w:r>
      <w:r w:rsidR="009013FB">
        <w:t xml:space="preserve">(Fig. </w:t>
      </w:r>
      <w:r w:rsidR="008B4B47">
        <w:t>4</w:t>
      </w:r>
      <w:r w:rsidR="009013FB">
        <w:t>).</w:t>
      </w:r>
      <w:r w:rsidR="00202BBB">
        <w:t xml:space="preserve"> </w:t>
      </w:r>
      <w:r w:rsidR="00FB68C4">
        <w:t xml:space="preserve">Weights of the two </w:t>
      </w:r>
      <w:r w:rsidR="008C1707">
        <w:t>most strongly-supported</w:t>
      </w:r>
      <w:r w:rsidR="00FB68C4">
        <w:t xml:space="preserve"> breaks were numerically similar to those of the ladybeetle case study,</w:t>
      </w:r>
      <w:r w:rsidR="003F34F4">
        <w:t xml:space="preserve"> and are </w:t>
      </w:r>
      <w:r w:rsidR="001B760E">
        <w:t xml:space="preserve">also </w:t>
      </w:r>
      <w:r w:rsidR="005F7CD2">
        <w:t>interpretable with</w:t>
      </w:r>
      <w:r w:rsidR="001B760E">
        <w:t xml:space="preserve"> knowledge of the study system</w:t>
      </w:r>
      <w:r w:rsidR="00461BE3">
        <w:t>.</w:t>
      </w:r>
      <w:r w:rsidR="003F34F4">
        <w:t xml:space="preserve"> </w:t>
      </w:r>
      <w:r w:rsidR="00461BE3">
        <w:t>However, the</w:t>
      </w:r>
      <w:r w:rsidR="00FB68C4">
        <w:t xml:space="preserve"> model selection results suggest additional, superimposed processes may be affecting monarch population dynamics</w:t>
      </w:r>
      <w:r w:rsidR="00FA16C8">
        <w:t xml:space="preserve"> and creating a noisier signal.</w:t>
      </w:r>
    </w:p>
    <w:p w14:paraId="0D122076" w14:textId="03507290" w:rsidR="00A439FD" w:rsidRDefault="00A439FD" w:rsidP="00A439FD">
      <w:r>
        <w:t xml:space="preserve">We recommend users carefully consider the limitations of the </w:t>
      </w:r>
      <w:r w:rsidR="00181FCF">
        <w:t xml:space="preserve">RSD model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RSD model could be used on the time period of interest alone to minimize the likelihood of distracting or erroneous results.</w:t>
      </w:r>
      <w:r w:rsidR="004C1499">
        <w:t xml:space="preserve"> </w:t>
      </w:r>
    </w:p>
    <w:p w14:paraId="4F5E5E4D" w14:textId="146026CC" w:rsidR="00680FA3" w:rsidRDefault="00A542EC">
      <w:r>
        <w:t xml:space="preserve">The RSD model 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t>RSD model</w:t>
      </w:r>
      <w:r w:rsidRPr="0014050F">
        <w:t xml:space="preserve"> 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47BD1AB4" w14:textId="77777777" w:rsidR="00680FA3" w:rsidRDefault="00680FA3"/>
    <w:p w14:paraId="37C9F743" w14:textId="5BBD2489" w:rsidR="00680FA3" w:rsidRDefault="00680FA3">
      <w:pPr>
        <w:rPr>
          <w:b/>
        </w:rPr>
      </w:pPr>
      <w:r w:rsidRPr="001D2B3E">
        <w:rPr>
          <w:b/>
        </w:rPr>
        <w:t>Acknowle</w:t>
      </w:r>
      <w:r>
        <w:rPr>
          <w:b/>
        </w:rPr>
        <w:t>d</w:t>
      </w:r>
      <w:r w:rsidRPr="001D2B3E">
        <w:rPr>
          <w:b/>
        </w:rPr>
        <w:t>gements</w:t>
      </w:r>
    </w:p>
    <w:p w14:paraId="02CE91AA" w14:textId="6C00DFC4" w:rsidR="00202BBB" w:rsidRPr="00680FA3" w:rsidRDefault="00680FA3">
      <w:pPr>
        <w:rPr>
          <w:b/>
        </w:rPr>
      </w:pPr>
      <w:r>
        <w:t xml:space="preserve">The conception of an earlier version of this model came about out of conversations with </w:t>
      </w:r>
      <w:proofErr w:type="spellStart"/>
      <w:r>
        <w:t>Wopke</w:t>
      </w:r>
      <w:proofErr w:type="spellEnd"/>
      <w:r>
        <w:t xml:space="preserve"> van der </w:t>
      </w:r>
      <w:proofErr w:type="spellStart"/>
      <w:r>
        <w:t>Werf</w:t>
      </w:r>
      <w:proofErr w:type="spellEnd"/>
      <w:r>
        <w:t xml:space="preserve"> and Douglas Landis, and the model 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lastRenderedPageBreak/>
        <w:t>#</w:t>
      </w:r>
      <w:r w:rsidR="00D7636F" w:rsidRPr="00D7636F">
        <w:t>1027253</w:t>
      </w:r>
      <w:r w:rsidR="00D7636F">
        <w:t xml:space="preserve">, </w:t>
      </w:r>
      <w:r>
        <w:t>#</w:t>
      </w:r>
      <w:r w:rsidR="00D7636F" w:rsidRPr="00D7636F">
        <w:t>1637653</w:t>
      </w:r>
      <w:r>
        <w:t xml:space="preserve">), and Kent State University;  and EZ was funded in part by Michigan State </w:t>
      </w:r>
      <w:proofErr w:type="spellStart"/>
      <w:r>
        <w:t>AgBioResearch</w:t>
      </w:r>
      <w:proofErr w:type="spellEnd"/>
      <w:r>
        <w:t xml:space="preserve">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6D80E5EF" w14:textId="22C19691" w:rsidR="002C6A8E" w:rsidRPr="001D2B3E" w:rsidRDefault="00493C01" w:rsidP="001D2B3E">
      <w:pPr>
        <w:pStyle w:val="Bibliography"/>
        <w:rPr>
          <w:rFonts w:cstheme="minorHAnsi"/>
        </w:rPr>
      </w:pPr>
      <w:r w:rsidRPr="004F14C2">
        <w:rPr>
          <w:rFonts w:cstheme="minorHAnsi"/>
        </w:rPr>
        <w:fldChar w:fldCharType="begin"/>
      </w:r>
      <w:r w:rsidR="002C6A8E" w:rsidRPr="001D2B3E">
        <w:rPr>
          <w:rFonts w:cstheme="minorHAnsi"/>
        </w:rPr>
        <w:instrText xml:space="preserve"> ADDIN ZOTERO_BIBL {"uncited":[],"omitted":[],"custom":[]} CSL_BIBLIOGRAPHY </w:instrText>
      </w:r>
      <w:r w:rsidRPr="004F14C2">
        <w:rPr>
          <w:rFonts w:cstheme="minorHAnsi"/>
        </w:rPr>
        <w:fldChar w:fldCharType="separate"/>
      </w:r>
      <w:r w:rsidR="002C6A8E" w:rsidRPr="001D2B3E">
        <w:rPr>
          <w:rFonts w:cstheme="minorHAnsi"/>
        </w:rPr>
        <w:t xml:space="preserve">1. </w:t>
      </w:r>
      <w:r w:rsidR="002C6A8E" w:rsidRPr="001D2B3E">
        <w:rPr>
          <w:rFonts w:cstheme="minorHAnsi"/>
        </w:rPr>
        <w:tab/>
        <w:t>Bjørnstad ON, Grenfell BT. Noisy Clockwork: Time Series Analysis of Population Fluctuations in Animals. Science. 2001;293: 638. doi:10.1126/science.1062226</w:t>
      </w:r>
    </w:p>
    <w:p w14:paraId="05020015" w14:textId="77777777" w:rsidR="002C6A8E" w:rsidRPr="001D2B3E" w:rsidRDefault="002C6A8E" w:rsidP="001D2B3E">
      <w:pPr>
        <w:pStyle w:val="Bibliography"/>
        <w:rPr>
          <w:rFonts w:cstheme="minorHAnsi"/>
        </w:rPr>
      </w:pPr>
      <w:r w:rsidRPr="001D2B3E">
        <w:rPr>
          <w:rFonts w:cstheme="minorHAnsi"/>
        </w:rPr>
        <w:t xml:space="preserve">2. </w:t>
      </w:r>
      <w:r w:rsidRPr="001D2B3E">
        <w:rPr>
          <w:rFonts w:cstheme="minorHAnsi"/>
        </w:rPr>
        <w:tab/>
        <w:t>Hare SR, Mantua NJ. Empirical evidence for North Pacific regime shifts in 1977 and 1989. Progress in Oceanography. 2000;47: 103–145. doi:10.1016/S0079-6611(00)00033-1</w:t>
      </w:r>
    </w:p>
    <w:p w14:paraId="38C9DBA7" w14:textId="77777777" w:rsidR="002C6A8E" w:rsidRPr="001D2B3E" w:rsidRDefault="002C6A8E" w:rsidP="001D2B3E">
      <w:pPr>
        <w:pStyle w:val="Bibliography"/>
        <w:rPr>
          <w:rFonts w:cstheme="minorHAnsi"/>
        </w:rPr>
      </w:pPr>
      <w:r w:rsidRPr="001D2B3E">
        <w:rPr>
          <w:rFonts w:cstheme="minorHAnsi"/>
        </w:rPr>
        <w:t xml:space="preserve">3. </w:t>
      </w:r>
      <w:r w:rsidRPr="001D2B3E">
        <w:rPr>
          <w:rFonts w:cstheme="minorHAnsi"/>
        </w:rPr>
        <w:tab/>
        <w:t>Carpenter SR, Brock WA, Cole JJ, Kitchell JF, Pace ML. Leading indicators of trophic cascades. Ecology Letters. 2008;11: 128–138. doi:10.1111/j.1461-0248.2007.01131.x</w:t>
      </w:r>
    </w:p>
    <w:p w14:paraId="32FC6E16" w14:textId="77777777" w:rsidR="002C6A8E" w:rsidRPr="001D2B3E" w:rsidRDefault="002C6A8E" w:rsidP="001D2B3E">
      <w:pPr>
        <w:pStyle w:val="Bibliography"/>
        <w:rPr>
          <w:rFonts w:cstheme="minorHAnsi"/>
        </w:rPr>
      </w:pPr>
      <w:r w:rsidRPr="001D2B3E">
        <w:rPr>
          <w:rFonts w:cstheme="minorHAnsi"/>
        </w:rPr>
        <w:t xml:space="preserve">4. </w:t>
      </w:r>
      <w:r w:rsidRPr="001D2B3E">
        <w:rPr>
          <w:rFonts w:cstheme="minorHAnsi"/>
        </w:rPr>
        <w:tab/>
        <w:t>Sutherland WJ, Freckleton RP, Godfray HCJ, Beissinger SR, Benton T, Cameron DD, et al. Identification of 100 fundamental ecological questions. J Ecol. 2013;101: 58–67. doi:10.1111/1365-2745.12025</w:t>
      </w:r>
    </w:p>
    <w:p w14:paraId="1918025C" w14:textId="77777777" w:rsidR="002C6A8E" w:rsidRPr="001D2B3E" w:rsidRDefault="002C6A8E" w:rsidP="001D2B3E">
      <w:pPr>
        <w:pStyle w:val="Bibliography"/>
        <w:rPr>
          <w:rFonts w:cstheme="minorHAnsi"/>
        </w:rPr>
      </w:pPr>
      <w:r w:rsidRPr="001D2B3E">
        <w:rPr>
          <w:rFonts w:cstheme="minorHAnsi"/>
        </w:rPr>
        <w:t xml:space="preserve">5. </w:t>
      </w:r>
      <w:r w:rsidRPr="001D2B3E">
        <w:rPr>
          <w:rFonts w:cstheme="minorHAnsi"/>
        </w:rPr>
        <w:tab/>
        <w:t>Eason T, Garmestani AS, Stow CA, Rojo C, Alvarez-Cobelas M, Cabezas H. Managing for resilience: an information theory-based approach to assessing ecosystems. J Appl Ecol. 2016;53: 656–665. doi:10.1111/1365-2664.12597</w:t>
      </w:r>
    </w:p>
    <w:p w14:paraId="491F3805" w14:textId="77777777" w:rsidR="002C6A8E" w:rsidRPr="001D2B3E" w:rsidRDefault="002C6A8E" w:rsidP="001D2B3E">
      <w:pPr>
        <w:pStyle w:val="Bibliography"/>
        <w:rPr>
          <w:rFonts w:cstheme="minorHAnsi"/>
        </w:rPr>
      </w:pPr>
      <w:r w:rsidRPr="001D2B3E">
        <w:rPr>
          <w:rFonts w:cstheme="minorHAnsi"/>
        </w:rPr>
        <w:t xml:space="preserve">6. </w:t>
      </w:r>
      <w:r w:rsidRPr="001D2B3E">
        <w:rPr>
          <w:rFonts w:cstheme="minorHAnsi"/>
        </w:rPr>
        <w:tab/>
        <w:t>Ricker WE. Stock and Recruitment. J Fish Res Bd Can. 1954;11: 559–623. doi:10.1139/f54-039</w:t>
      </w:r>
    </w:p>
    <w:p w14:paraId="4DB50549" w14:textId="77777777" w:rsidR="002C6A8E" w:rsidRPr="001D2B3E" w:rsidRDefault="002C6A8E" w:rsidP="001D2B3E">
      <w:pPr>
        <w:pStyle w:val="Bibliography"/>
        <w:rPr>
          <w:rFonts w:cstheme="minorHAnsi"/>
        </w:rPr>
      </w:pPr>
      <w:r w:rsidRPr="001D2B3E">
        <w:rPr>
          <w:rFonts w:cstheme="minorHAnsi"/>
        </w:rPr>
        <w:t xml:space="preserve">7. </w:t>
      </w:r>
      <w:r w:rsidRPr="001D2B3E">
        <w:rPr>
          <w:rFonts w:cstheme="minorHAnsi"/>
        </w:rPr>
        <w:tab/>
        <w:t xml:space="preserve">Beverton RJ, Holt SJ. On the dynamics of exploited fish populations. Springer Science &amp; Business Media; 1957. </w:t>
      </w:r>
    </w:p>
    <w:p w14:paraId="3498A9D2" w14:textId="77777777" w:rsidR="002C6A8E" w:rsidRPr="001D2B3E" w:rsidRDefault="002C6A8E" w:rsidP="001D2B3E">
      <w:pPr>
        <w:pStyle w:val="Bibliography"/>
        <w:rPr>
          <w:rFonts w:cstheme="minorHAnsi"/>
        </w:rPr>
      </w:pPr>
      <w:r w:rsidRPr="001D2B3E">
        <w:rPr>
          <w:rFonts w:cstheme="minorHAnsi"/>
        </w:rPr>
        <w:t xml:space="preserve">8. </w:t>
      </w:r>
      <w:r w:rsidRPr="001D2B3E">
        <w:rPr>
          <w:rFonts w:cstheme="minorHAnsi"/>
        </w:rPr>
        <w:tab/>
        <w:t>May RM. Simple mathematical models with very complicated dynamics. Nature. 1976;261: 459–467. doi:10.1038/261459a0</w:t>
      </w:r>
    </w:p>
    <w:p w14:paraId="5FB7B122" w14:textId="77777777" w:rsidR="002C6A8E" w:rsidRPr="001D2B3E" w:rsidRDefault="002C6A8E" w:rsidP="001D2B3E">
      <w:pPr>
        <w:pStyle w:val="Bibliography"/>
        <w:rPr>
          <w:rFonts w:cstheme="minorHAnsi"/>
        </w:rPr>
      </w:pPr>
      <w:r w:rsidRPr="001D2B3E">
        <w:rPr>
          <w:rFonts w:cstheme="minorHAnsi"/>
        </w:rPr>
        <w:t xml:space="preserve">9. </w:t>
      </w:r>
      <w:r w:rsidRPr="001D2B3E">
        <w:rPr>
          <w:rFonts w:cstheme="minorHAnsi"/>
        </w:rPr>
        <w:tab/>
        <w:t xml:space="preserve">Barraquand F, Louca S, Abbott KC, Cobbold CA, Cordoleani F, DeAngelis DL, et al. Moving forward in circles: challenges and opportunities in modelling population cycles. Ecology letters. 2017;20: 1074–1092. </w:t>
      </w:r>
    </w:p>
    <w:p w14:paraId="25134902" w14:textId="77777777" w:rsidR="002C6A8E" w:rsidRPr="001D2B3E" w:rsidRDefault="002C6A8E" w:rsidP="001D2B3E">
      <w:pPr>
        <w:pStyle w:val="Bibliography"/>
        <w:rPr>
          <w:rFonts w:cstheme="minorHAnsi"/>
        </w:rPr>
      </w:pPr>
      <w:r w:rsidRPr="001D2B3E">
        <w:rPr>
          <w:rFonts w:cstheme="minorHAnsi"/>
        </w:rPr>
        <w:t xml:space="preserve">10. </w:t>
      </w:r>
      <w:r w:rsidRPr="001D2B3E">
        <w:rPr>
          <w:rFonts w:cstheme="minorHAnsi"/>
        </w:rPr>
        <w:tab/>
        <w:t>Boettiger C. From noise to knowledge: how randomness generates novel phenomena and reveals information. Ecology Letters. 2018;21: 1255–1267. doi:10.1111/ele.13085</w:t>
      </w:r>
    </w:p>
    <w:p w14:paraId="6FE49B87" w14:textId="77777777" w:rsidR="002C6A8E" w:rsidRPr="001D2B3E" w:rsidRDefault="002C6A8E" w:rsidP="001D2B3E">
      <w:pPr>
        <w:pStyle w:val="Bibliography"/>
        <w:rPr>
          <w:rFonts w:cstheme="minorHAnsi"/>
        </w:rPr>
      </w:pPr>
      <w:r w:rsidRPr="001D2B3E">
        <w:rPr>
          <w:rFonts w:cstheme="minorHAnsi"/>
        </w:rPr>
        <w:t xml:space="preserve">11. </w:t>
      </w:r>
      <w:r w:rsidRPr="001D2B3E">
        <w:rPr>
          <w:rFonts w:cstheme="minorHAnsi"/>
        </w:rPr>
        <w:tab/>
        <w:t>Gadrich T, Katriel G. A Mechanistic Stochastic Ricker Model: Analytical and Numerical Investigations. Int J Bifurcation Chaos. 2016;26: 1650067. doi:10.1142/S021812741650067X</w:t>
      </w:r>
    </w:p>
    <w:p w14:paraId="302F8706" w14:textId="77777777" w:rsidR="002C6A8E" w:rsidRPr="001D2B3E" w:rsidRDefault="002C6A8E" w:rsidP="001D2B3E">
      <w:pPr>
        <w:pStyle w:val="Bibliography"/>
        <w:rPr>
          <w:rFonts w:cstheme="minorHAnsi"/>
        </w:rPr>
      </w:pPr>
      <w:r w:rsidRPr="001D2B3E">
        <w:rPr>
          <w:rFonts w:cstheme="minorHAnsi"/>
        </w:rPr>
        <w:t xml:space="preserve">12. </w:t>
      </w:r>
      <w:r w:rsidRPr="001D2B3E">
        <w:rPr>
          <w:rFonts w:cstheme="minorHAnsi"/>
        </w:rPr>
        <w:tab/>
        <w:t xml:space="preserve">Forchhammer MC, Asferg T. Invading parasites cause a structural shift in red fox dynamics. Proceedings of the Royal Society of London B: Biological Sciences. 2000;267: 779–786. </w:t>
      </w:r>
    </w:p>
    <w:p w14:paraId="2A5BCA1F" w14:textId="77777777" w:rsidR="002C6A8E" w:rsidRPr="001D2B3E" w:rsidRDefault="002C6A8E" w:rsidP="001D2B3E">
      <w:pPr>
        <w:pStyle w:val="Bibliography"/>
        <w:rPr>
          <w:rFonts w:cstheme="minorHAnsi"/>
        </w:rPr>
      </w:pPr>
      <w:r w:rsidRPr="001D2B3E">
        <w:rPr>
          <w:rFonts w:cstheme="minorHAnsi"/>
        </w:rPr>
        <w:t xml:space="preserve">13. </w:t>
      </w:r>
      <w:r w:rsidRPr="001D2B3E">
        <w:rPr>
          <w:rFonts w:cstheme="minorHAnsi"/>
        </w:rPr>
        <w:tab/>
        <w:t xml:space="preserve">Berryman A, Lima M. Deciphering the effects of climate on animal populations: diagnostic analysis provides new interpretation of Soay sheep dynamics. The American Naturalist. 2006;168: 784–795. </w:t>
      </w:r>
    </w:p>
    <w:p w14:paraId="1E65D20B" w14:textId="77777777" w:rsidR="002C6A8E" w:rsidRPr="001D2B3E" w:rsidRDefault="002C6A8E" w:rsidP="001D2B3E">
      <w:pPr>
        <w:pStyle w:val="Bibliography"/>
        <w:rPr>
          <w:rFonts w:cstheme="minorHAnsi"/>
        </w:rPr>
      </w:pPr>
      <w:r w:rsidRPr="001D2B3E">
        <w:rPr>
          <w:rFonts w:cstheme="minorHAnsi"/>
        </w:rPr>
        <w:t xml:space="preserve">14. </w:t>
      </w:r>
      <w:r w:rsidRPr="001D2B3E">
        <w:rPr>
          <w:rFonts w:cstheme="minorHAnsi"/>
        </w:rPr>
        <w:tab/>
        <w:t xml:space="preserve">Zipkin EF, Kraft CE, Cooch EG, Sullivan PJ. When can efforts to control nuisance and invasive species backfire? Ecological Applications. 2009;19: 1585–1595. </w:t>
      </w:r>
    </w:p>
    <w:p w14:paraId="4337AE1D" w14:textId="77777777" w:rsidR="002C6A8E" w:rsidRPr="001D2B3E" w:rsidRDefault="002C6A8E" w:rsidP="001D2B3E">
      <w:pPr>
        <w:pStyle w:val="Bibliography"/>
        <w:rPr>
          <w:rFonts w:cstheme="minorHAnsi"/>
        </w:rPr>
      </w:pPr>
      <w:r w:rsidRPr="001D2B3E">
        <w:rPr>
          <w:rFonts w:cstheme="minorHAnsi"/>
        </w:rPr>
        <w:t xml:space="preserve">15. </w:t>
      </w:r>
      <w:r w:rsidRPr="001D2B3E">
        <w:rPr>
          <w:rFonts w:cstheme="minorHAnsi"/>
        </w:rPr>
        <w:tab/>
        <w:t>Bahlai CA, vander Werf W, O’Neal M, Hemerik L, Landis DA. Shifts in dynamic regime of an invasive lady beetle are linked to the invasion and insecticidal management of its prey. Ecological Applications. 2015; doi:10.1890/14-2022.1</w:t>
      </w:r>
    </w:p>
    <w:p w14:paraId="4A1F5844" w14:textId="77777777" w:rsidR="002C6A8E" w:rsidRPr="001D2B3E" w:rsidRDefault="002C6A8E" w:rsidP="001D2B3E">
      <w:pPr>
        <w:pStyle w:val="Bibliography"/>
        <w:rPr>
          <w:rFonts w:cstheme="minorHAnsi"/>
        </w:rPr>
      </w:pPr>
      <w:r w:rsidRPr="001D2B3E">
        <w:rPr>
          <w:rFonts w:cstheme="minorHAnsi"/>
        </w:rPr>
        <w:lastRenderedPageBreak/>
        <w:t xml:space="preserve">16. </w:t>
      </w:r>
      <w:r w:rsidRPr="001D2B3E">
        <w:rPr>
          <w:rFonts w:cstheme="minorHAnsi"/>
        </w:rPr>
        <w:tab/>
        <w:t>Bestelmeyer BT, Ellison AM, Fraser WR, Gorman KB, Holbrook SJ, Laney CM, et al. Analysis of abrupt transitions in ecological systems. Ecosphere. 2011;2: art129. doi:10.1890/es11-00216.1</w:t>
      </w:r>
    </w:p>
    <w:p w14:paraId="2F89F85A" w14:textId="77777777" w:rsidR="002C6A8E" w:rsidRPr="001D2B3E" w:rsidRDefault="002C6A8E" w:rsidP="001D2B3E">
      <w:pPr>
        <w:pStyle w:val="Bibliography"/>
        <w:rPr>
          <w:rFonts w:cstheme="minorHAnsi"/>
        </w:rPr>
      </w:pPr>
      <w:r w:rsidRPr="001D2B3E">
        <w:rPr>
          <w:rFonts w:cstheme="minorHAnsi"/>
        </w:rPr>
        <w:t xml:space="preserve">17. </w:t>
      </w:r>
      <w:r w:rsidRPr="001D2B3E">
        <w:rPr>
          <w:rFonts w:cstheme="minorHAnsi"/>
        </w:rPr>
        <w:tab/>
        <w:t>Toms JD, Lesperance ML. Piecewise regression: a tool for identifying ecological thresholds. Ecology. 2003;84: 2034–2041. doi:10.1890/02-0472</w:t>
      </w:r>
    </w:p>
    <w:p w14:paraId="5B0971C1" w14:textId="77777777" w:rsidR="002C6A8E" w:rsidRPr="001D2B3E" w:rsidRDefault="002C6A8E" w:rsidP="001D2B3E">
      <w:pPr>
        <w:pStyle w:val="Bibliography"/>
        <w:rPr>
          <w:rFonts w:cstheme="minorHAnsi"/>
        </w:rPr>
      </w:pPr>
      <w:r w:rsidRPr="001D2B3E">
        <w:rPr>
          <w:rFonts w:cstheme="minorHAnsi"/>
        </w:rPr>
        <w:t xml:space="preserve">18. </w:t>
      </w:r>
      <w:r w:rsidRPr="001D2B3E">
        <w:rPr>
          <w:rFonts w:cstheme="minorHAnsi"/>
        </w:rPr>
        <w:tab/>
        <w:t xml:space="preserve">Weimerskirch H, Inchausti P, Guinet C, Barbraud C. Trends in bird and seal populations as indicators of a system shift in the Southern Ocean. Antarctic Science. 2003;15: 249–256. </w:t>
      </w:r>
    </w:p>
    <w:p w14:paraId="145DE9E2" w14:textId="77777777" w:rsidR="002C6A8E" w:rsidRPr="001D2B3E" w:rsidRDefault="002C6A8E" w:rsidP="001D2B3E">
      <w:pPr>
        <w:pStyle w:val="Bibliography"/>
        <w:rPr>
          <w:rFonts w:cstheme="minorHAnsi"/>
        </w:rPr>
      </w:pPr>
      <w:r w:rsidRPr="001D2B3E">
        <w:rPr>
          <w:rFonts w:cstheme="minorHAnsi"/>
        </w:rPr>
        <w:t xml:space="preserve">19. </w:t>
      </w:r>
      <w:r w:rsidRPr="001D2B3E">
        <w:rPr>
          <w:rFonts w:cstheme="minorHAnsi"/>
        </w:rPr>
        <w:tab/>
        <w:t>Knapp AK, Smith MD, Hobbie SE, Collins SL, Fahey TJ, Hansen GJA, et al. Past, present, and future roles of long-term experiments in the LTER Network. Bioscience. 2012;62: 377–389. doi:10.1029/2008gb003336</w:t>
      </w:r>
    </w:p>
    <w:p w14:paraId="71E244BC" w14:textId="77777777" w:rsidR="002C6A8E" w:rsidRPr="001D2B3E" w:rsidRDefault="002C6A8E" w:rsidP="001D2B3E">
      <w:pPr>
        <w:pStyle w:val="Bibliography"/>
        <w:rPr>
          <w:rFonts w:cstheme="minorHAnsi"/>
        </w:rPr>
      </w:pPr>
      <w:r w:rsidRPr="001D2B3E">
        <w:rPr>
          <w:rFonts w:cstheme="minorHAnsi"/>
        </w:rPr>
        <w:t xml:space="preserve">20. </w:t>
      </w:r>
      <w:r w:rsidRPr="001D2B3E">
        <w:rPr>
          <w:rFonts w:cstheme="minorHAnsi"/>
        </w:rPr>
        <w:tab/>
        <w:t xml:space="preserve">Braun JV, Muller H-G. Statistical Methods for DNA Sequence Segmentation. Statistical Science. 1998;13: 142–162. </w:t>
      </w:r>
    </w:p>
    <w:p w14:paraId="1073E500" w14:textId="77777777" w:rsidR="002C6A8E" w:rsidRPr="001D2B3E" w:rsidRDefault="002C6A8E" w:rsidP="001D2B3E">
      <w:pPr>
        <w:pStyle w:val="Bibliography"/>
        <w:rPr>
          <w:rFonts w:cstheme="minorHAnsi"/>
        </w:rPr>
      </w:pPr>
      <w:r w:rsidRPr="001D2B3E">
        <w:rPr>
          <w:rFonts w:cstheme="minorHAnsi"/>
        </w:rPr>
        <w:t xml:space="preserve">21. </w:t>
      </w:r>
      <w:r w:rsidRPr="001D2B3E">
        <w:rPr>
          <w:rFonts w:cstheme="minorHAnsi"/>
        </w:rPr>
        <w:tab/>
        <w:t xml:space="preserve">Zeileis A, Leisch F, Hornik K, Kleiber C. strucchange. An R package for testing for structural change in linear regression models. 2001; </w:t>
      </w:r>
    </w:p>
    <w:p w14:paraId="4924D87D" w14:textId="77777777" w:rsidR="002C6A8E" w:rsidRPr="001D2B3E" w:rsidRDefault="002C6A8E" w:rsidP="001D2B3E">
      <w:pPr>
        <w:pStyle w:val="Bibliography"/>
        <w:rPr>
          <w:rFonts w:cstheme="minorHAnsi"/>
        </w:rPr>
      </w:pPr>
      <w:r w:rsidRPr="001D2B3E">
        <w:rPr>
          <w:rFonts w:cstheme="minorHAnsi"/>
        </w:rPr>
        <w:t xml:space="preserve">22. </w:t>
      </w:r>
      <w:r w:rsidRPr="001D2B3E">
        <w:rPr>
          <w:rFonts w:cstheme="minorHAnsi"/>
        </w:rPr>
        <w:tab/>
        <w:t xml:space="preserve">Killick R, Eckley I. changepoint: An R package for changepoint analysis. Journal of Statistical Software. 2014;58: 1–19. </w:t>
      </w:r>
    </w:p>
    <w:p w14:paraId="259202B0" w14:textId="77777777" w:rsidR="002C6A8E" w:rsidRPr="001D2B3E" w:rsidRDefault="002C6A8E" w:rsidP="001D2B3E">
      <w:pPr>
        <w:pStyle w:val="Bibliography"/>
        <w:rPr>
          <w:rFonts w:cstheme="minorHAnsi"/>
        </w:rPr>
      </w:pPr>
      <w:r w:rsidRPr="001D2B3E">
        <w:rPr>
          <w:rFonts w:cstheme="minorHAnsi"/>
        </w:rPr>
        <w:t xml:space="preserve">23. </w:t>
      </w:r>
      <w:r w:rsidRPr="001D2B3E">
        <w:rPr>
          <w:rFonts w:cstheme="minorHAnsi"/>
        </w:rPr>
        <w:tab/>
        <w:t xml:space="preserve">Priyadarshana W, Sofronov G. Multiple break-points detection in array CGH data via the cross-entropy method. IEEE/ACM Transactions on Computational Biology and Bioinformatics (TCBB). 2015;12: 487–498. </w:t>
      </w:r>
    </w:p>
    <w:p w14:paraId="6D7DD428" w14:textId="77777777" w:rsidR="002C6A8E" w:rsidRPr="001D2B3E" w:rsidRDefault="002C6A8E" w:rsidP="001D2B3E">
      <w:pPr>
        <w:pStyle w:val="Bibliography"/>
        <w:rPr>
          <w:rFonts w:cstheme="minorHAnsi"/>
        </w:rPr>
      </w:pPr>
      <w:r w:rsidRPr="001D2B3E">
        <w:rPr>
          <w:rFonts w:cstheme="minorHAnsi"/>
        </w:rPr>
        <w:t xml:space="preserve">24. </w:t>
      </w:r>
      <w:r w:rsidRPr="001D2B3E">
        <w:rPr>
          <w:rFonts w:cstheme="minorHAnsi"/>
        </w:rPr>
        <w:tab/>
        <w:t>Jenouvrier S, Weimerskirch H, Barbraud C, Park Y-H, Cazelles B. Evidence of a shift in the cyclicity of Antarctic seabird dynamics linked to climate. Proceedings of the Royal Society B: Biological Sciences. 2005;272: 887–895. doi:10.1098/rspb.2004.2978</w:t>
      </w:r>
    </w:p>
    <w:p w14:paraId="0F40E18B" w14:textId="77777777" w:rsidR="002C6A8E" w:rsidRPr="001D2B3E" w:rsidRDefault="002C6A8E" w:rsidP="001D2B3E">
      <w:pPr>
        <w:pStyle w:val="Bibliography"/>
        <w:rPr>
          <w:rFonts w:cstheme="minorHAnsi"/>
        </w:rPr>
      </w:pPr>
      <w:r w:rsidRPr="001D2B3E">
        <w:rPr>
          <w:rFonts w:cstheme="minorHAnsi"/>
        </w:rPr>
        <w:t xml:space="preserve">25. </w:t>
      </w:r>
      <w:r w:rsidRPr="001D2B3E">
        <w:rPr>
          <w:rFonts w:cstheme="minorHAnsi"/>
        </w:rPr>
        <w:tab/>
        <w:t>Cazelles B, Chavez M, Berteaux D, Ménard F, Vik JO, Jenouvrier S, et al. Wavelet analysis of ecological time series. Oecologia. 2008;156: 287–304. doi:10.1007/s00442-008-0993-2</w:t>
      </w:r>
    </w:p>
    <w:p w14:paraId="47195143" w14:textId="77777777" w:rsidR="002C6A8E" w:rsidRPr="001D2B3E" w:rsidRDefault="002C6A8E" w:rsidP="001D2B3E">
      <w:pPr>
        <w:pStyle w:val="Bibliography"/>
        <w:rPr>
          <w:rFonts w:cstheme="minorHAnsi"/>
        </w:rPr>
      </w:pPr>
      <w:r w:rsidRPr="001D2B3E">
        <w:rPr>
          <w:rFonts w:cstheme="minorHAnsi"/>
        </w:rPr>
        <w:t xml:space="preserve">26. </w:t>
      </w:r>
      <w:r w:rsidRPr="001D2B3E">
        <w:rPr>
          <w:rFonts w:cstheme="minorHAnsi"/>
        </w:rPr>
        <w:tab/>
        <w:t xml:space="preserve">Turchin P. Complex population dynamics: a theoretical/empirical synthesis. Princeton University Press; 2003. </w:t>
      </w:r>
    </w:p>
    <w:p w14:paraId="314F40EC" w14:textId="77777777" w:rsidR="002C6A8E" w:rsidRPr="001D2B3E" w:rsidRDefault="002C6A8E" w:rsidP="001D2B3E">
      <w:pPr>
        <w:pStyle w:val="Bibliography"/>
        <w:rPr>
          <w:rFonts w:cstheme="minorHAnsi"/>
        </w:rPr>
      </w:pPr>
      <w:r w:rsidRPr="001D2B3E">
        <w:rPr>
          <w:rFonts w:cstheme="minorHAnsi"/>
        </w:rPr>
        <w:t xml:space="preserve">27. </w:t>
      </w:r>
      <w:r w:rsidRPr="001D2B3E">
        <w:rPr>
          <w:rFonts w:cstheme="minorHAnsi"/>
        </w:rPr>
        <w:tab/>
        <w:t xml:space="preserve">Brook BW, Bradshaw CJ. Strength of evidence for density dependence in abundance time series of 1198 species. Ecology. 2006;87: 1445–1451. </w:t>
      </w:r>
    </w:p>
    <w:p w14:paraId="487A5F72" w14:textId="77777777" w:rsidR="002C6A8E" w:rsidRPr="001D2B3E" w:rsidRDefault="002C6A8E" w:rsidP="001D2B3E">
      <w:pPr>
        <w:pStyle w:val="Bibliography"/>
        <w:rPr>
          <w:rFonts w:cstheme="minorHAnsi"/>
        </w:rPr>
      </w:pPr>
      <w:r w:rsidRPr="001D2B3E">
        <w:rPr>
          <w:rFonts w:cstheme="minorHAnsi"/>
        </w:rPr>
        <w:t xml:space="preserve">28. </w:t>
      </w:r>
      <w:r w:rsidRPr="001D2B3E">
        <w:rPr>
          <w:rFonts w:cstheme="minorHAnsi"/>
        </w:rPr>
        <w:tab/>
        <w:t>Hall AR, Osborn DR, Sakkas N. Inference on Structural Breaks using Information Criteria. The Manchester School. 2013;81: 54–81. doi:10.1111/manc.12017</w:t>
      </w:r>
    </w:p>
    <w:p w14:paraId="19AC7DB8" w14:textId="77777777" w:rsidR="002C6A8E" w:rsidRPr="001D2B3E" w:rsidRDefault="002C6A8E" w:rsidP="001D2B3E">
      <w:pPr>
        <w:pStyle w:val="Bibliography"/>
        <w:rPr>
          <w:rFonts w:cstheme="minorHAnsi"/>
        </w:rPr>
      </w:pPr>
      <w:r w:rsidRPr="001D2B3E">
        <w:rPr>
          <w:rFonts w:cstheme="minorHAnsi"/>
        </w:rPr>
        <w:t xml:space="preserve">29. </w:t>
      </w:r>
      <w:r w:rsidRPr="001D2B3E">
        <w:rPr>
          <w:rFonts w:cstheme="minorHAnsi"/>
        </w:rPr>
        <w:tab/>
        <w:t xml:space="preserve">Burnham KP, Anderson DR. Model selection and multimodal inference: a practical information-theoretic approach. 2nd ed. New York: Springer Science + Business Media, LLC; 2002. </w:t>
      </w:r>
    </w:p>
    <w:p w14:paraId="095FC580" w14:textId="77777777" w:rsidR="002C6A8E" w:rsidRPr="001D2B3E" w:rsidRDefault="002C6A8E" w:rsidP="001D2B3E">
      <w:pPr>
        <w:pStyle w:val="Bibliography"/>
        <w:rPr>
          <w:rFonts w:cstheme="minorHAnsi"/>
        </w:rPr>
      </w:pPr>
      <w:r w:rsidRPr="001D2B3E">
        <w:rPr>
          <w:rFonts w:cstheme="minorHAnsi"/>
        </w:rPr>
        <w:t xml:space="preserve">30. </w:t>
      </w:r>
      <w:r w:rsidRPr="001D2B3E">
        <w:rPr>
          <w:rFonts w:cstheme="minorHAnsi"/>
        </w:rPr>
        <w:tab/>
        <w:t>R Development Core Team. R: A Language and Environment for Statistical Computing 3.3.3. R Foundation for Statistical Computing. 2017; Available: http://www.R-project.org</w:t>
      </w:r>
    </w:p>
    <w:p w14:paraId="3A28882E" w14:textId="77777777" w:rsidR="002C6A8E" w:rsidRPr="001D2B3E" w:rsidRDefault="002C6A8E" w:rsidP="001D2B3E">
      <w:pPr>
        <w:pStyle w:val="Bibliography"/>
        <w:rPr>
          <w:rFonts w:cstheme="minorHAnsi"/>
        </w:rPr>
      </w:pPr>
      <w:r w:rsidRPr="001D2B3E">
        <w:rPr>
          <w:rFonts w:cstheme="minorHAnsi"/>
        </w:rPr>
        <w:lastRenderedPageBreak/>
        <w:t xml:space="preserve">31. </w:t>
      </w:r>
      <w:r w:rsidRPr="001D2B3E">
        <w:rPr>
          <w:rFonts w:cstheme="minorHAnsi"/>
        </w:rPr>
        <w:tab/>
        <w:t>Bahlai CA, Colunga-Garcia M, Gage SH, Landis DA. Long term functional dynamics of an aphidophagous coccinellid community are unchanged in response to repeated invasion. PLoS One. 2013;8: e83407. doi:10.1371/journal.pone.0083407</w:t>
      </w:r>
    </w:p>
    <w:p w14:paraId="3FFD2DE5" w14:textId="77777777" w:rsidR="002C6A8E" w:rsidRPr="001D2B3E" w:rsidRDefault="002C6A8E" w:rsidP="001D2B3E">
      <w:pPr>
        <w:pStyle w:val="Bibliography"/>
        <w:rPr>
          <w:rFonts w:cstheme="minorHAnsi"/>
        </w:rPr>
      </w:pPr>
      <w:r w:rsidRPr="001D2B3E">
        <w:rPr>
          <w:rFonts w:cstheme="minorHAnsi"/>
        </w:rPr>
        <w:t xml:space="preserve">32. </w:t>
      </w:r>
      <w:r w:rsidRPr="001D2B3E">
        <w:rPr>
          <w:rFonts w:cstheme="minorHAnsi"/>
        </w:rPr>
        <w:tab/>
        <w:t>Bahlai C, Colunga-Garcia M, Gage S, Landis D. The role of exotic ladybeetles in the decline of native ladybeetle populations: evidence from long-term monitoring. Biol Invasions. 2015;17: 1005–1024. doi:10.1007/s10530-014-0772-4</w:t>
      </w:r>
    </w:p>
    <w:p w14:paraId="6ED67438" w14:textId="77777777" w:rsidR="002C6A8E" w:rsidRPr="001D2B3E" w:rsidRDefault="002C6A8E" w:rsidP="001D2B3E">
      <w:pPr>
        <w:pStyle w:val="Bibliography"/>
        <w:rPr>
          <w:rFonts w:cstheme="minorHAnsi"/>
        </w:rPr>
      </w:pPr>
      <w:r w:rsidRPr="001D2B3E">
        <w:rPr>
          <w:rFonts w:cstheme="minorHAnsi"/>
        </w:rPr>
        <w:t xml:space="preserve">33. </w:t>
      </w:r>
      <w:r w:rsidRPr="001D2B3E">
        <w:rPr>
          <w:rFonts w:cstheme="minorHAnsi"/>
        </w:rPr>
        <w:tab/>
        <w:t xml:space="preserve">Bahlai CA, Sears MK. Population dynamics of Harmonia axyridis and Aphis glycines in Niagara Peninsula soybean fields and vineyards. Journal of the Entomological Society of Ontario. 2009;140: 27–39. </w:t>
      </w:r>
    </w:p>
    <w:p w14:paraId="343573DE" w14:textId="77777777" w:rsidR="002C6A8E" w:rsidRPr="001D2B3E" w:rsidRDefault="002C6A8E" w:rsidP="001D2B3E">
      <w:pPr>
        <w:pStyle w:val="Bibliography"/>
        <w:rPr>
          <w:rFonts w:cstheme="minorHAnsi"/>
        </w:rPr>
      </w:pPr>
      <w:r w:rsidRPr="001D2B3E">
        <w:rPr>
          <w:rFonts w:cstheme="minorHAnsi"/>
        </w:rPr>
        <w:t xml:space="preserve">34. </w:t>
      </w:r>
      <w:r w:rsidRPr="001D2B3E">
        <w:rPr>
          <w:rFonts w:cstheme="minorHAnsi"/>
        </w:rPr>
        <w:tab/>
        <w:t>Heimpel G, Frelich L, Landis D, Hopper K, Hoelmer K, Sezen Z, et al. European buckthorn and Asian soybean aphid as components of an extensive invasional meltdown in North America. Biological Invasions. 2010;12: 2913–2931. doi:10.1007/s10530-010-9736-5</w:t>
      </w:r>
    </w:p>
    <w:p w14:paraId="01AAD84E" w14:textId="77777777" w:rsidR="002C6A8E" w:rsidRPr="001D2B3E" w:rsidRDefault="002C6A8E" w:rsidP="001D2B3E">
      <w:pPr>
        <w:pStyle w:val="Bibliography"/>
        <w:rPr>
          <w:rFonts w:cstheme="minorHAnsi"/>
        </w:rPr>
      </w:pPr>
      <w:r w:rsidRPr="001D2B3E">
        <w:rPr>
          <w:rFonts w:cstheme="minorHAnsi"/>
        </w:rPr>
        <w:t xml:space="preserve">35. </w:t>
      </w:r>
      <w:r w:rsidRPr="001D2B3E">
        <w:rPr>
          <w:rFonts w:cstheme="minorHAnsi"/>
        </w:rPr>
        <w:tab/>
        <w:t xml:space="preserve">Rhainds M, Yoo HJS, Kindlmann P, Voegtlin D, Castillo D, Rutledge C, et al. Two-year oscillation cycle in abundance of soybean aphid in Indiana. Agricultural and Forest Entomology. 2010;12: 251–257. </w:t>
      </w:r>
    </w:p>
    <w:p w14:paraId="1238D4D9" w14:textId="77777777" w:rsidR="002C6A8E" w:rsidRPr="001D2B3E" w:rsidRDefault="002C6A8E" w:rsidP="001D2B3E">
      <w:pPr>
        <w:pStyle w:val="Bibliography"/>
        <w:rPr>
          <w:rFonts w:cstheme="minorHAnsi"/>
        </w:rPr>
      </w:pPr>
      <w:r w:rsidRPr="001D2B3E">
        <w:rPr>
          <w:rFonts w:cstheme="minorHAnsi"/>
        </w:rPr>
        <w:t xml:space="preserve">36. </w:t>
      </w:r>
      <w:r w:rsidRPr="001D2B3E">
        <w:rPr>
          <w:rFonts w:cstheme="minorHAnsi"/>
        </w:rPr>
        <w:tab/>
        <w:t xml:space="preserve">Ragsdale DW, Voegtlin DJ, O’Neil RJ. Soybean aphid biology in North America. Annals of the Entomological Society of America. 2004;97: 204–208. </w:t>
      </w:r>
    </w:p>
    <w:p w14:paraId="294A3844" w14:textId="77777777" w:rsidR="002C6A8E" w:rsidRPr="001D2B3E" w:rsidRDefault="002C6A8E" w:rsidP="001D2B3E">
      <w:pPr>
        <w:pStyle w:val="Bibliography"/>
        <w:rPr>
          <w:rFonts w:cstheme="minorHAnsi"/>
        </w:rPr>
      </w:pPr>
      <w:r w:rsidRPr="001D2B3E">
        <w:rPr>
          <w:rFonts w:cstheme="minorHAnsi"/>
        </w:rPr>
        <w:t xml:space="preserve">37. </w:t>
      </w:r>
      <w:r w:rsidRPr="001D2B3E">
        <w:rPr>
          <w:rFonts w:cstheme="minorHAnsi"/>
        </w:rPr>
        <w:tab/>
        <w:t xml:space="preserve">Wu Z, Schenk-Hamlin D, Zhan W, Ragsdale DW, Heimpel GE. The soybean aphid in China: a historical review. Annals of the Entomological Society of America. 2004;97: 209–218. </w:t>
      </w:r>
    </w:p>
    <w:p w14:paraId="1F5D525C" w14:textId="77777777" w:rsidR="002C6A8E" w:rsidRPr="001D2B3E" w:rsidRDefault="002C6A8E" w:rsidP="001D2B3E">
      <w:pPr>
        <w:pStyle w:val="Bibliography"/>
        <w:rPr>
          <w:rFonts w:cstheme="minorHAnsi"/>
        </w:rPr>
      </w:pPr>
      <w:r w:rsidRPr="001D2B3E">
        <w:rPr>
          <w:rFonts w:cstheme="minorHAnsi"/>
        </w:rPr>
        <w:t xml:space="preserve">38. </w:t>
      </w:r>
      <w:r w:rsidRPr="001D2B3E">
        <w:rPr>
          <w:rFonts w:cstheme="minorHAnsi"/>
        </w:rP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5A2D5C1A" w14:textId="77777777" w:rsidR="002C6A8E" w:rsidRPr="001D2B3E" w:rsidRDefault="002C6A8E" w:rsidP="001D2B3E">
      <w:pPr>
        <w:pStyle w:val="Bibliography"/>
        <w:rPr>
          <w:rFonts w:cstheme="minorHAnsi"/>
        </w:rPr>
      </w:pPr>
      <w:r w:rsidRPr="001D2B3E">
        <w:rPr>
          <w:rFonts w:cstheme="minorHAnsi"/>
        </w:rPr>
        <w:t xml:space="preserve">39. </w:t>
      </w:r>
      <w:r w:rsidRPr="001D2B3E">
        <w:rPr>
          <w:rFonts w:cstheme="minorHAnsi"/>
        </w:rP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193332A1" w14:textId="77777777" w:rsidR="002C6A8E" w:rsidRPr="001D2B3E" w:rsidRDefault="002C6A8E" w:rsidP="001D2B3E">
      <w:pPr>
        <w:pStyle w:val="Bibliography"/>
        <w:rPr>
          <w:rFonts w:cstheme="minorHAnsi"/>
        </w:rPr>
      </w:pPr>
      <w:r w:rsidRPr="001D2B3E">
        <w:rPr>
          <w:rFonts w:cstheme="minorHAnsi"/>
        </w:rPr>
        <w:t xml:space="preserve">40. </w:t>
      </w:r>
      <w:r w:rsidRPr="001D2B3E">
        <w:rPr>
          <w:rFonts w:cstheme="minorHAnsi"/>
        </w:rPr>
        <w:tab/>
        <w:t xml:space="preserve">Prysby MD, Oberhauser KS. Temporal and geographic variation in monarch densities: citizen scientists document monarch population patterns. The monarch butterfly: Biology and conservation. 2004; 9–20. </w:t>
      </w:r>
    </w:p>
    <w:p w14:paraId="5C2A1484" w14:textId="77777777" w:rsidR="002C6A8E" w:rsidRPr="001D2B3E" w:rsidRDefault="002C6A8E" w:rsidP="001D2B3E">
      <w:pPr>
        <w:pStyle w:val="Bibliography"/>
        <w:rPr>
          <w:rFonts w:cstheme="minorHAnsi"/>
        </w:rPr>
      </w:pPr>
      <w:r w:rsidRPr="001D2B3E">
        <w:rPr>
          <w:rFonts w:cstheme="minorHAnsi"/>
        </w:rPr>
        <w:t xml:space="preserve">41. </w:t>
      </w:r>
      <w:r w:rsidRPr="001D2B3E">
        <w:rPr>
          <w:rFonts w:cstheme="minorHAnsi"/>
        </w:rPr>
        <w:tab/>
        <w:t>Sarkar S. What Is Threatening Monarchs? BioScience. 2017;67: 1080–1080. doi:10.1093/biosci/bix120</w:t>
      </w:r>
    </w:p>
    <w:p w14:paraId="5561F779" w14:textId="77777777" w:rsidR="002C6A8E" w:rsidRPr="001D2B3E" w:rsidRDefault="002C6A8E" w:rsidP="001D2B3E">
      <w:pPr>
        <w:pStyle w:val="Bibliography"/>
        <w:rPr>
          <w:rFonts w:cstheme="minorHAnsi"/>
        </w:rPr>
      </w:pPr>
      <w:r w:rsidRPr="001D2B3E">
        <w:rPr>
          <w:rFonts w:cstheme="minorHAnsi"/>
        </w:rPr>
        <w:t xml:space="preserve">42. </w:t>
      </w:r>
      <w:r w:rsidRPr="001D2B3E">
        <w:rPr>
          <w:rFonts w:cstheme="minorHAnsi"/>
        </w:rPr>
        <w:tab/>
        <w:t>Lovett J. Monarch Population Status [Internet]. Monarch Watch; 2017. Available: http://monarchwatch.org/blog/2017/02/11/monarch-population-status-30/</w:t>
      </w:r>
    </w:p>
    <w:p w14:paraId="2A5FCFE6" w14:textId="77777777" w:rsidR="002C6A8E" w:rsidRPr="001D2B3E" w:rsidRDefault="002C6A8E" w:rsidP="001D2B3E">
      <w:pPr>
        <w:pStyle w:val="Bibliography"/>
        <w:rPr>
          <w:rFonts w:cstheme="minorHAnsi"/>
        </w:rPr>
      </w:pPr>
      <w:r w:rsidRPr="001D2B3E">
        <w:rPr>
          <w:rFonts w:cstheme="minorHAnsi"/>
        </w:rPr>
        <w:t xml:space="preserve">43. </w:t>
      </w:r>
      <w:r w:rsidRPr="001D2B3E">
        <w:rPr>
          <w:rFonts w:cstheme="minorHAnsi"/>
        </w:rPr>
        <w:tab/>
        <w:t>Hartzler RG. Reduction in common milkweed (Asclepias syriaca) occurrence in Iowa cropland from 1999 to 2009. Crop Protection. 2010;29: 1542–1544. doi:10.1016/j.cropro.2010.07.018</w:t>
      </w:r>
    </w:p>
    <w:p w14:paraId="38B77675" w14:textId="77777777" w:rsidR="002C6A8E" w:rsidRPr="001D2B3E" w:rsidRDefault="002C6A8E" w:rsidP="001D2B3E">
      <w:pPr>
        <w:pStyle w:val="Bibliography"/>
        <w:rPr>
          <w:rFonts w:cstheme="minorHAnsi"/>
        </w:rPr>
      </w:pPr>
      <w:r w:rsidRPr="001D2B3E">
        <w:rPr>
          <w:rFonts w:cstheme="minorHAnsi"/>
        </w:rPr>
        <w:lastRenderedPageBreak/>
        <w:t xml:space="preserve">44. </w:t>
      </w:r>
      <w:r w:rsidRPr="001D2B3E">
        <w:rPr>
          <w:rFonts w:cstheme="minorHAnsi"/>
        </w:rPr>
        <w:tab/>
        <w:t>Pleasants JM, Oberhauser KS. Milkweed loss in agricultural fields because of herbicide use: effect on the monarch butterfly population. Insect Conservation and Diversity. 2013;6: 135–144. doi:10.1111/j.1752-4598.2012.00196.x</w:t>
      </w:r>
    </w:p>
    <w:p w14:paraId="7148406A" w14:textId="77777777" w:rsidR="002C6A8E" w:rsidRPr="001D2B3E" w:rsidRDefault="002C6A8E" w:rsidP="001D2B3E">
      <w:pPr>
        <w:pStyle w:val="Bibliography"/>
        <w:rPr>
          <w:rFonts w:cstheme="minorHAnsi"/>
        </w:rPr>
      </w:pPr>
      <w:r w:rsidRPr="001D2B3E">
        <w:rPr>
          <w:rFonts w:cstheme="minorHAnsi"/>
        </w:rPr>
        <w:t xml:space="preserve">45. </w:t>
      </w:r>
      <w:r w:rsidRPr="001D2B3E">
        <w:rPr>
          <w:rFonts w:cstheme="minorHAnsi"/>
        </w:rPr>
        <w:tab/>
        <w:t>Zaya DN, Pearse IS, Spyreas G. Long-Term Trends in Midwestern Milkweed Abundances and Their Relevance to Monarch Butterfly Declines. BioScience. 2017;67: 343–356. doi:10.1093/biosci/biw186</w:t>
      </w:r>
    </w:p>
    <w:p w14:paraId="7BDC2182" w14:textId="77777777" w:rsidR="002C6A8E" w:rsidRPr="001D2B3E" w:rsidRDefault="002C6A8E" w:rsidP="001D2B3E">
      <w:pPr>
        <w:pStyle w:val="Bibliography"/>
        <w:rPr>
          <w:rFonts w:cstheme="minorHAnsi"/>
        </w:rPr>
      </w:pPr>
      <w:r w:rsidRPr="001D2B3E">
        <w:rPr>
          <w:rFonts w:cstheme="minorHAnsi"/>
        </w:rPr>
        <w:t xml:space="preserve">46. </w:t>
      </w:r>
      <w:r w:rsidRPr="001D2B3E">
        <w:rPr>
          <w:rFonts w:cstheme="minorHAnsi"/>
        </w:rPr>
        <w:tab/>
        <w:t xml:space="preserve">Duke SO, Powles SB. Glyphosate-resistant crops and weeds: now and in the future. AgBioForum. 2009;12: 346–357. </w:t>
      </w:r>
    </w:p>
    <w:p w14:paraId="46FE73EF" w14:textId="77777777" w:rsidR="002C6A8E" w:rsidRPr="001D2B3E" w:rsidRDefault="002C6A8E" w:rsidP="001D2B3E">
      <w:pPr>
        <w:pStyle w:val="Bibliography"/>
        <w:rPr>
          <w:rFonts w:cstheme="minorHAnsi"/>
        </w:rPr>
      </w:pPr>
      <w:r w:rsidRPr="001D2B3E">
        <w:rPr>
          <w:rFonts w:cstheme="minorHAnsi"/>
        </w:rPr>
        <w:t xml:space="preserve">47. </w:t>
      </w:r>
      <w:r w:rsidRPr="001D2B3E">
        <w:rPr>
          <w:rFonts w:cstheme="minorHAnsi"/>
        </w:rPr>
        <w:tab/>
        <w:t>Baker NT. Estimated annual agricultural pesticide use by crop group for states of the conterminous United States, 1992-2014. National Water Quality Assessment Program. 2017; doi:10.5066/F7NP22KM</w:t>
      </w:r>
    </w:p>
    <w:p w14:paraId="2AB26D78" w14:textId="77777777" w:rsidR="002C6A8E" w:rsidRPr="001D2B3E" w:rsidRDefault="002C6A8E" w:rsidP="001D2B3E">
      <w:pPr>
        <w:pStyle w:val="Bibliography"/>
        <w:rPr>
          <w:rFonts w:cstheme="minorHAnsi"/>
        </w:rPr>
      </w:pPr>
      <w:r w:rsidRPr="001D2B3E">
        <w:rPr>
          <w:rFonts w:cstheme="minorHAnsi"/>
        </w:rPr>
        <w:t xml:space="preserve">48. </w:t>
      </w:r>
      <w:r w:rsidRPr="001D2B3E">
        <w:rPr>
          <w:rFonts w:cstheme="minorHAnsi"/>
        </w:rPr>
        <w:tab/>
        <w:t>Saunders SP, Ries L, Oberhauser KS, Thogmartin WE, Zipkin EF. Local and cross-seasonal associations of climate and land use with abundance of monarch butterflies Danaus plexippus. Ecography. 2017; n/a-n/a. doi:10.1111/ecog.02719</w:t>
      </w:r>
    </w:p>
    <w:p w14:paraId="1A1E5FAD" w14:textId="77777777" w:rsidR="002C6A8E" w:rsidRPr="001D2B3E" w:rsidRDefault="002C6A8E" w:rsidP="001D2B3E">
      <w:pPr>
        <w:pStyle w:val="Bibliography"/>
        <w:rPr>
          <w:rFonts w:cstheme="minorHAnsi"/>
        </w:rPr>
      </w:pPr>
      <w:r w:rsidRPr="001D2B3E">
        <w:rPr>
          <w:rFonts w:cstheme="minorHAnsi"/>
        </w:rPr>
        <w:t xml:space="preserve">49. </w:t>
      </w:r>
      <w:r w:rsidRPr="001D2B3E">
        <w:rPr>
          <w:rFonts w:cstheme="minorHAnsi"/>
        </w:rPr>
        <w:tab/>
        <w:t>Zipkin EF, Ries L, Reeves R, Regetz J, Oberhauser KS. Tracking climate impacts on the migratory monarch butterfly. Glob Change Biol. 2012;18: 3039–3049. doi:10.1111/j.1365-2486.2012.02751.x</w:t>
      </w:r>
    </w:p>
    <w:p w14:paraId="1A49237A" w14:textId="77777777" w:rsidR="002C6A8E" w:rsidRPr="001D2B3E" w:rsidRDefault="002C6A8E" w:rsidP="001D2B3E">
      <w:pPr>
        <w:pStyle w:val="Bibliography"/>
        <w:rPr>
          <w:rFonts w:cstheme="minorHAnsi"/>
        </w:rPr>
      </w:pPr>
      <w:r w:rsidRPr="001D2B3E">
        <w:rPr>
          <w:rFonts w:cstheme="minorHAnsi"/>
        </w:rPr>
        <w:t xml:space="preserve">50. </w:t>
      </w:r>
      <w:r w:rsidRPr="001D2B3E">
        <w:rPr>
          <w:rFonts w:cstheme="minorHAnsi"/>
        </w:rPr>
        <w:tab/>
        <w:t xml:space="preserve">Brower LP, Kust DR, Rendon-Salinas E, Serrano EG, Kust KR, Miller J, et al. Catastrophic winter storm mortality of monarch butterflies in Mexico during January 2002. The Monarch butterfly: biology and conservation. 2004; 151–166. </w:t>
      </w:r>
    </w:p>
    <w:p w14:paraId="02E2B892" w14:textId="77777777" w:rsidR="002C6A8E" w:rsidRPr="001D2B3E" w:rsidRDefault="002C6A8E" w:rsidP="001D2B3E">
      <w:pPr>
        <w:pStyle w:val="Bibliography"/>
        <w:rPr>
          <w:rFonts w:cstheme="minorHAnsi"/>
        </w:rPr>
      </w:pPr>
      <w:r w:rsidRPr="001D2B3E">
        <w:rPr>
          <w:rFonts w:cstheme="minorHAnsi"/>
        </w:rPr>
        <w:t xml:space="preserve">51. </w:t>
      </w:r>
      <w:r w:rsidRPr="001D2B3E">
        <w:rPr>
          <w:rFonts w:cstheme="minorHAnsi"/>
        </w:rPr>
        <w:tab/>
        <w:t>Vidal O, Rendón-Salinas E. Dynamics and trends of overwintering colonies of the monarch butterfly in Mexico. Biological Conservation. 2014;180: 165–175. doi:10.1016/j.biocon.2014.09.041</w:t>
      </w:r>
    </w:p>
    <w:p w14:paraId="4ECF63D3" w14:textId="77777777" w:rsidR="002C6A8E" w:rsidRPr="001D2B3E" w:rsidRDefault="002C6A8E" w:rsidP="001D2B3E">
      <w:pPr>
        <w:pStyle w:val="Bibliography"/>
        <w:rPr>
          <w:rFonts w:cstheme="minorHAnsi"/>
        </w:rPr>
      </w:pPr>
      <w:r w:rsidRPr="001D2B3E">
        <w:rPr>
          <w:rFonts w:cstheme="minorHAnsi"/>
        </w:rPr>
        <w:t xml:space="preserve">52. </w:t>
      </w:r>
      <w:r w:rsidRPr="001D2B3E">
        <w:rPr>
          <w:rFonts w:cstheme="minorHAnsi"/>
        </w:rPr>
        <w:tab/>
        <w:t xml:space="preserve">Davis AK, Altizer S. New Perspectives on Monarch Migration, Evolution, and Population Biology. Monarchs in a Changing World: Biology and Conservation of an Iconic Butterfly. 2015; 203. </w:t>
      </w:r>
    </w:p>
    <w:p w14:paraId="3B5B5FEC" w14:textId="77777777"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proofErr w:type="spellStart"/>
            <w:r w:rsidRPr="000214FC">
              <w:rPr>
                <w:i/>
              </w:rPr>
              <w:t>Danaus</w:t>
            </w:r>
            <w:proofErr w:type="spellEnd"/>
            <w:r w:rsidRPr="000214FC">
              <w:rPr>
                <w:i/>
              </w:rPr>
              <w:t xml:space="preserve"> </w:t>
            </w:r>
            <w:proofErr w:type="spellStart"/>
            <w:r w:rsidRPr="000214FC">
              <w:rPr>
                <w:i/>
              </w:rPr>
              <w:t>plexippus</w:t>
            </w:r>
            <w:proofErr w:type="spellEnd"/>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5FAB0B57"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063730">
        <w:rPr>
          <w:b/>
        </w:rPr>
        <w:t>R</w:t>
      </w:r>
      <w:r w:rsidRPr="006F7244">
        <w:rPr>
          <w:b/>
        </w:rPr>
        <w:t xml:space="preserve">egime </w:t>
      </w:r>
      <w:r w:rsidR="00063730">
        <w:rPr>
          <w:b/>
        </w:rPr>
        <w:t>S</w:t>
      </w:r>
      <w:r w:rsidRPr="006F7244">
        <w:rPr>
          <w:b/>
        </w:rPr>
        <w:t xml:space="preserve">hift </w:t>
      </w:r>
      <w:r w:rsidR="00063730">
        <w:rPr>
          <w:b/>
        </w:rPr>
        <w:t>D</w:t>
      </w:r>
      <w:r w:rsidRPr="006F7244">
        <w:rPr>
          <w:b/>
        </w:rPr>
        <w:t>etector</w:t>
      </w:r>
      <w:r w:rsidR="002470E2">
        <w:rPr>
          <w:b/>
        </w:rPr>
        <w:t xml:space="preserve"> (RSD)</w:t>
      </w:r>
      <w:r w:rsidRPr="006F7244">
        <w:rPr>
          <w:b/>
        </w:rPr>
        <w:t xml:space="preserve"> </w:t>
      </w:r>
      <w:r>
        <w:rPr>
          <w:b/>
        </w:rPr>
        <w:t>model</w:t>
      </w:r>
      <w:r w:rsidRPr="006F7244">
        <w:rPr>
          <w:b/>
        </w:rPr>
        <w:t xml:space="preserve">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B71B41">
        <w:t xml:space="preserve">RSD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E7AA5A5"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5F126A">
        <w:t>R</w:t>
      </w:r>
      <w:r>
        <w:t xml:space="preserve">egime </w:t>
      </w:r>
      <w:r w:rsidR="005F126A">
        <w:t>S</w:t>
      </w:r>
      <w:r>
        <w:t xml:space="preserve">hift </w:t>
      </w:r>
      <w:r w:rsidR="005F126A">
        <w:t>D</w:t>
      </w:r>
      <w:r>
        <w:t>etector model reflecting true parameterization conditions (</w:t>
      </w:r>
      <w:r w:rsidR="00A51EEA">
        <w:t>diamonds</w:t>
      </w:r>
      <w:r>
        <w:t xml:space="preserve">) or erroneous breaks suggested by the model (triangles)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23839355"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A666CD">
        <w:rPr>
          <w:b/>
        </w:rPr>
        <w:t>Regime 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0D58D6">
        <w:t xml:space="preserve">Regime Shift Detector </w:t>
      </w:r>
      <w:r>
        <w:t xml:space="preserve">model.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09B7E179" w:rsidR="00A51EEA" w:rsidRDefault="00493C01" w:rsidP="00A51EEA">
      <w:r w:rsidRPr="00601E16">
        <w:rPr>
          <w:b/>
        </w:rPr>
        <w:t xml:space="preserve">Figure </w:t>
      </w:r>
      <w:r w:rsidR="008B4B47" w:rsidRPr="00601E16">
        <w:rPr>
          <w:b/>
        </w:rPr>
        <w:t>4</w:t>
      </w:r>
      <w:r w:rsidRPr="00601E16">
        <w:rPr>
          <w:b/>
        </w:rPr>
        <w:t>:</w:t>
      </w:r>
      <w:r w:rsidRPr="004B2A07">
        <w:t xml:space="preserve"> </w:t>
      </w:r>
      <w:r w:rsidRPr="004B2A07">
        <w:rPr>
          <w:b/>
        </w:rPr>
        <w:t xml:space="preserve">Regime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E47FEC">
        <w:t xml:space="preserve">Regime Shift Detector </w:t>
      </w:r>
      <w:r w:rsidR="005A4432">
        <w:t>model. B) Ricker fits of time series data segments.</w:t>
      </w:r>
      <w:r w:rsidR="001B32C0" w:rsidDel="001B32C0">
        <w:t xml:space="preserve"> </w:t>
      </w:r>
      <w:r w:rsidR="00A51EEA">
        <w:t xml:space="preserve">Butterfly art by D. </w:t>
      </w:r>
      <w:proofErr w:type="spellStart"/>
      <w:r w:rsidR="00A51EEA">
        <w:t>Descouens</w:t>
      </w:r>
      <w:proofErr w:type="spellEnd"/>
      <w:r w:rsidR="00A51EEA">
        <w:t xml:space="preserve"> and T.M. </w:t>
      </w:r>
      <w:proofErr w:type="spellStart"/>
      <w:r w:rsidR="00A51EEA">
        <w:t>Seesey</w:t>
      </w:r>
      <w:proofErr w:type="spellEnd"/>
      <w:r w:rsidR="00A51EEA">
        <w:t>,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352976" w16cid:durableId="1FE5CC6F"/>
  <w16cid:commentId w16cid:paraId="048D3F72" w16cid:durableId="1FE5CD8A"/>
  <w16cid:commentId w16cid:paraId="57D1021A" w16cid:durableId="1FE5CDC8"/>
  <w16cid:commentId w16cid:paraId="22C13D17" w16cid:durableId="1FE5D088"/>
  <w16cid:commentId w16cid:paraId="32FC1CF1" w16cid:durableId="1FE5D42C"/>
  <w16cid:commentId w16cid:paraId="11DD5FDA" w16cid:durableId="1FE5E72F"/>
  <w16cid:commentId w16cid:paraId="180544F8" w16cid:durableId="1FE5E558"/>
  <w16cid:commentId w16cid:paraId="611892E9" w16cid:durableId="1FE5E5B7"/>
  <w16cid:commentId w16cid:paraId="227E4326" w16cid:durableId="1FE5E5DB"/>
  <w16cid:commentId w16cid:paraId="6F11A8E2" w16cid:durableId="1FE5D504"/>
  <w16cid:commentId w16cid:paraId="748067FE" w16cid:durableId="1FE5E4D0"/>
  <w16cid:commentId w16cid:paraId="594D3C24" w16cid:durableId="1FE5E5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214FC"/>
    <w:rsid w:val="000237F7"/>
    <w:rsid w:val="00024214"/>
    <w:rsid w:val="00024339"/>
    <w:rsid w:val="00025960"/>
    <w:rsid w:val="000273D0"/>
    <w:rsid w:val="00035F63"/>
    <w:rsid w:val="00041988"/>
    <w:rsid w:val="000614AC"/>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392"/>
    <w:rsid w:val="000E0DB2"/>
    <w:rsid w:val="000F0016"/>
    <w:rsid w:val="000F1741"/>
    <w:rsid w:val="000F5662"/>
    <w:rsid w:val="001037EE"/>
    <w:rsid w:val="0010648E"/>
    <w:rsid w:val="001074B1"/>
    <w:rsid w:val="00116590"/>
    <w:rsid w:val="00117610"/>
    <w:rsid w:val="00120697"/>
    <w:rsid w:val="00123B72"/>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7BD"/>
    <w:rsid w:val="00177E86"/>
    <w:rsid w:val="00181FCF"/>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EE8"/>
    <w:rsid w:val="00222C43"/>
    <w:rsid w:val="0022359F"/>
    <w:rsid w:val="00230559"/>
    <w:rsid w:val="002306B7"/>
    <w:rsid w:val="00233968"/>
    <w:rsid w:val="002424E7"/>
    <w:rsid w:val="0024317D"/>
    <w:rsid w:val="00243D17"/>
    <w:rsid w:val="0024464F"/>
    <w:rsid w:val="00246C86"/>
    <w:rsid w:val="002470E2"/>
    <w:rsid w:val="00253218"/>
    <w:rsid w:val="00253E75"/>
    <w:rsid w:val="0025536D"/>
    <w:rsid w:val="00263647"/>
    <w:rsid w:val="00266869"/>
    <w:rsid w:val="002679C0"/>
    <w:rsid w:val="00270075"/>
    <w:rsid w:val="00271994"/>
    <w:rsid w:val="0027292D"/>
    <w:rsid w:val="0027575D"/>
    <w:rsid w:val="00281B1C"/>
    <w:rsid w:val="00287FAF"/>
    <w:rsid w:val="002907A7"/>
    <w:rsid w:val="00292601"/>
    <w:rsid w:val="00292760"/>
    <w:rsid w:val="00294C9B"/>
    <w:rsid w:val="0029724D"/>
    <w:rsid w:val="002A6CBA"/>
    <w:rsid w:val="002A75AC"/>
    <w:rsid w:val="002B66A4"/>
    <w:rsid w:val="002C0AA1"/>
    <w:rsid w:val="002C3E17"/>
    <w:rsid w:val="002C6A8E"/>
    <w:rsid w:val="002C754D"/>
    <w:rsid w:val="002D019F"/>
    <w:rsid w:val="002D4506"/>
    <w:rsid w:val="002D7E30"/>
    <w:rsid w:val="002E5868"/>
    <w:rsid w:val="002F3152"/>
    <w:rsid w:val="003020A3"/>
    <w:rsid w:val="0030515D"/>
    <w:rsid w:val="00312392"/>
    <w:rsid w:val="0031435D"/>
    <w:rsid w:val="003169BE"/>
    <w:rsid w:val="00324AC6"/>
    <w:rsid w:val="00325D46"/>
    <w:rsid w:val="003262F1"/>
    <w:rsid w:val="00326BE6"/>
    <w:rsid w:val="00327C5D"/>
    <w:rsid w:val="00330615"/>
    <w:rsid w:val="003403FF"/>
    <w:rsid w:val="00342D01"/>
    <w:rsid w:val="0035645D"/>
    <w:rsid w:val="00360C2B"/>
    <w:rsid w:val="0036101F"/>
    <w:rsid w:val="00363EB3"/>
    <w:rsid w:val="00364485"/>
    <w:rsid w:val="00364F78"/>
    <w:rsid w:val="0037042E"/>
    <w:rsid w:val="00370729"/>
    <w:rsid w:val="00373A3C"/>
    <w:rsid w:val="00384D02"/>
    <w:rsid w:val="00391457"/>
    <w:rsid w:val="003917B9"/>
    <w:rsid w:val="00393AA6"/>
    <w:rsid w:val="003A0EFE"/>
    <w:rsid w:val="003A33D5"/>
    <w:rsid w:val="003A4ED0"/>
    <w:rsid w:val="003B047C"/>
    <w:rsid w:val="003B2DF9"/>
    <w:rsid w:val="003C2770"/>
    <w:rsid w:val="003D6876"/>
    <w:rsid w:val="003D6BFD"/>
    <w:rsid w:val="003D6D2A"/>
    <w:rsid w:val="003D7AC7"/>
    <w:rsid w:val="003D7B3C"/>
    <w:rsid w:val="003E19B5"/>
    <w:rsid w:val="003E334F"/>
    <w:rsid w:val="003E5288"/>
    <w:rsid w:val="003F34F4"/>
    <w:rsid w:val="003F728A"/>
    <w:rsid w:val="004009BA"/>
    <w:rsid w:val="00400E52"/>
    <w:rsid w:val="00401501"/>
    <w:rsid w:val="00401E47"/>
    <w:rsid w:val="004040FC"/>
    <w:rsid w:val="004049B6"/>
    <w:rsid w:val="00411045"/>
    <w:rsid w:val="00411150"/>
    <w:rsid w:val="00411D38"/>
    <w:rsid w:val="004122DC"/>
    <w:rsid w:val="00413987"/>
    <w:rsid w:val="00413E42"/>
    <w:rsid w:val="00417B9D"/>
    <w:rsid w:val="00420D43"/>
    <w:rsid w:val="00421901"/>
    <w:rsid w:val="00427B15"/>
    <w:rsid w:val="0043141D"/>
    <w:rsid w:val="00432AAE"/>
    <w:rsid w:val="0043659E"/>
    <w:rsid w:val="00437466"/>
    <w:rsid w:val="00443028"/>
    <w:rsid w:val="004438DB"/>
    <w:rsid w:val="0044405E"/>
    <w:rsid w:val="004546C7"/>
    <w:rsid w:val="00455756"/>
    <w:rsid w:val="00457C56"/>
    <w:rsid w:val="00461BE3"/>
    <w:rsid w:val="004628BA"/>
    <w:rsid w:val="0046295D"/>
    <w:rsid w:val="00462C48"/>
    <w:rsid w:val="00474663"/>
    <w:rsid w:val="004759DD"/>
    <w:rsid w:val="004877BD"/>
    <w:rsid w:val="004903CF"/>
    <w:rsid w:val="00493C01"/>
    <w:rsid w:val="00494B44"/>
    <w:rsid w:val="00496204"/>
    <w:rsid w:val="004B0EF8"/>
    <w:rsid w:val="004B76BC"/>
    <w:rsid w:val="004C1499"/>
    <w:rsid w:val="004C3B3A"/>
    <w:rsid w:val="004D3CDC"/>
    <w:rsid w:val="004D3D6B"/>
    <w:rsid w:val="004D580B"/>
    <w:rsid w:val="004D5D80"/>
    <w:rsid w:val="004E1275"/>
    <w:rsid w:val="004E6528"/>
    <w:rsid w:val="004F071B"/>
    <w:rsid w:val="004F0C58"/>
    <w:rsid w:val="004F0FD9"/>
    <w:rsid w:val="004F14C2"/>
    <w:rsid w:val="004F7957"/>
    <w:rsid w:val="005013D2"/>
    <w:rsid w:val="00501FBD"/>
    <w:rsid w:val="0050582C"/>
    <w:rsid w:val="005075B3"/>
    <w:rsid w:val="00527036"/>
    <w:rsid w:val="00536B14"/>
    <w:rsid w:val="0054095B"/>
    <w:rsid w:val="0054567B"/>
    <w:rsid w:val="00550270"/>
    <w:rsid w:val="0055167C"/>
    <w:rsid w:val="00553C76"/>
    <w:rsid w:val="00556F41"/>
    <w:rsid w:val="0055724E"/>
    <w:rsid w:val="00557DB0"/>
    <w:rsid w:val="0056286C"/>
    <w:rsid w:val="00562B91"/>
    <w:rsid w:val="005724AC"/>
    <w:rsid w:val="00572659"/>
    <w:rsid w:val="00575692"/>
    <w:rsid w:val="00591134"/>
    <w:rsid w:val="00592C39"/>
    <w:rsid w:val="005932CA"/>
    <w:rsid w:val="005A1249"/>
    <w:rsid w:val="005A4432"/>
    <w:rsid w:val="005B27D1"/>
    <w:rsid w:val="005C0C19"/>
    <w:rsid w:val="005C1930"/>
    <w:rsid w:val="005C5E4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2682"/>
    <w:rsid w:val="0065335B"/>
    <w:rsid w:val="006568B9"/>
    <w:rsid w:val="00657F11"/>
    <w:rsid w:val="006609CE"/>
    <w:rsid w:val="00677382"/>
    <w:rsid w:val="00680FA3"/>
    <w:rsid w:val="00681A31"/>
    <w:rsid w:val="00682C97"/>
    <w:rsid w:val="006841EB"/>
    <w:rsid w:val="00686B1E"/>
    <w:rsid w:val="00686F95"/>
    <w:rsid w:val="006915CD"/>
    <w:rsid w:val="006947D1"/>
    <w:rsid w:val="0069540F"/>
    <w:rsid w:val="006A6155"/>
    <w:rsid w:val="006A724C"/>
    <w:rsid w:val="006B0322"/>
    <w:rsid w:val="006B22D8"/>
    <w:rsid w:val="006B2588"/>
    <w:rsid w:val="006B32DF"/>
    <w:rsid w:val="006B3E8D"/>
    <w:rsid w:val="006B4D08"/>
    <w:rsid w:val="006B72C6"/>
    <w:rsid w:val="006B7574"/>
    <w:rsid w:val="006C4251"/>
    <w:rsid w:val="006C754D"/>
    <w:rsid w:val="006D3C93"/>
    <w:rsid w:val="006D54AC"/>
    <w:rsid w:val="006E5956"/>
    <w:rsid w:val="006E5B2F"/>
    <w:rsid w:val="006F3740"/>
    <w:rsid w:val="006F5322"/>
    <w:rsid w:val="006F6D26"/>
    <w:rsid w:val="006F732C"/>
    <w:rsid w:val="006F7B30"/>
    <w:rsid w:val="00700FB5"/>
    <w:rsid w:val="00705548"/>
    <w:rsid w:val="00713A23"/>
    <w:rsid w:val="00716B3A"/>
    <w:rsid w:val="00716CE7"/>
    <w:rsid w:val="00717CE1"/>
    <w:rsid w:val="007212B3"/>
    <w:rsid w:val="00721951"/>
    <w:rsid w:val="0072300F"/>
    <w:rsid w:val="0072442B"/>
    <w:rsid w:val="00735F94"/>
    <w:rsid w:val="007370A4"/>
    <w:rsid w:val="007413B7"/>
    <w:rsid w:val="007422AB"/>
    <w:rsid w:val="00746D2F"/>
    <w:rsid w:val="00751000"/>
    <w:rsid w:val="0075440D"/>
    <w:rsid w:val="00761009"/>
    <w:rsid w:val="00762808"/>
    <w:rsid w:val="007677E9"/>
    <w:rsid w:val="00767E4D"/>
    <w:rsid w:val="00772675"/>
    <w:rsid w:val="00784564"/>
    <w:rsid w:val="0078690C"/>
    <w:rsid w:val="00786E52"/>
    <w:rsid w:val="00790EFA"/>
    <w:rsid w:val="0079799D"/>
    <w:rsid w:val="007A0499"/>
    <w:rsid w:val="007A4EC6"/>
    <w:rsid w:val="007B2C14"/>
    <w:rsid w:val="007C2B7A"/>
    <w:rsid w:val="007D35BB"/>
    <w:rsid w:val="007D571F"/>
    <w:rsid w:val="007F1C7F"/>
    <w:rsid w:val="007F3FEA"/>
    <w:rsid w:val="007F54B8"/>
    <w:rsid w:val="007F577C"/>
    <w:rsid w:val="007F653E"/>
    <w:rsid w:val="008032E9"/>
    <w:rsid w:val="00804469"/>
    <w:rsid w:val="00812DF3"/>
    <w:rsid w:val="00815539"/>
    <w:rsid w:val="00822D4A"/>
    <w:rsid w:val="008257D3"/>
    <w:rsid w:val="00834911"/>
    <w:rsid w:val="00837331"/>
    <w:rsid w:val="00845569"/>
    <w:rsid w:val="008515BA"/>
    <w:rsid w:val="00851E76"/>
    <w:rsid w:val="00860740"/>
    <w:rsid w:val="0087290C"/>
    <w:rsid w:val="00873DC1"/>
    <w:rsid w:val="0087591E"/>
    <w:rsid w:val="00883221"/>
    <w:rsid w:val="00895515"/>
    <w:rsid w:val="008A4D46"/>
    <w:rsid w:val="008B4743"/>
    <w:rsid w:val="008B4B47"/>
    <w:rsid w:val="008C0FC7"/>
    <w:rsid w:val="008C1707"/>
    <w:rsid w:val="008C1F48"/>
    <w:rsid w:val="008C5304"/>
    <w:rsid w:val="008C5F40"/>
    <w:rsid w:val="008E1411"/>
    <w:rsid w:val="008E41EA"/>
    <w:rsid w:val="008E4F33"/>
    <w:rsid w:val="008E67BE"/>
    <w:rsid w:val="008F7A31"/>
    <w:rsid w:val="009013FB"/>
    <w:rsid w:val="00902F3B"/>
    <w:rsid w:val="009106F5"/>
    <w:rsid w:val="00913421"/>
    <w:rsid w:val="00920A86"/>
    <w:rsid w:val="00923428"/>
    <w:rsid w:val="0092388E"/>
    <w:rsid w:val="00926534"/>
    <w:rsid w:val="00930C77"/>
    <w:rsid w:val="009325B0"/>
    <w:rsid w:val="0094324E"/>
    <w:rsid w:val="00943259"/>
    <w:rsid w:val="00943A8D"/>
    <w:rsid w:val="009447EA"/>
    <w:rsid w:val="00950939"/>
    <w:rsid w:val="00953A7F"/>
    <w:rsid w:val="00961825"/>
    <w:rsid w:val="00964ECA"/>
    <w:rsid w:val="00972229"/>
    <w:rsid w:val="00977866"/>
    <w:rsid w:val="00984F64"/>
    <w:rsid w:val="009A0B2F"/>
    <w:rsid w:val="009A52BF"/>
    <w:rsid w:val="009B08ED"/>
    <w:rsid w:val="009B0DC0"/>
    <w:rsid w:val="009C0978"/>
    <w:rsid w:val="009D12AF"/>
    <w:rsid w:val="009D70CC"/>
    <w:rsid w:val="009F4A1A"/>
    <w:rsid w:val="00A001CE"/>
    <w:rsid w:val="00A02528"/>
    <w:rsid w:val="00A114E2"/>
    <w:rsid w:val="00A24582"/>
    <w:rsid w:val="00A26FD7"/>
    <w:rsid w:val="00A30740"/>
    <w:rsid w:val="00A326DB"/>
    <w:rsid w:val="00A33B1C"/>
    <w:rsid w:val="00A3437F"/>
    <w:rsid w:val="00A366AF"/>
    <w:rsid w:val="00A42D09"/>
    <w:rsid w:val="00A439FD"/>
    <w:rsid w:val="00A47D1F"/>
    <w:rsid w:val="00A51EEA"/>
    <w:rsid w:val="00A542EC"/>
    <w:rsid w:val="00A57DBA"/>
    <w:rsid w:val="00A601EA"/>
    <w:rsid w:val="00A629D1"/>
    <w:rsid w:val="00A633EC"/>
    <w:rsid w:val="00A64C06"/>
    <w:rsid w:val="00A6530C"/>
    <w:rsid w:val="00A6546C"/>
    <w:rsid w:val="00A666CD"/>
    <w:rsid w:val="00A81D0C"/>
    <w:rsid w:val="00A83E7C"/>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6EBB"/>
    <w:rsid w:val="00AD72F0"/>
    <w:rsid w:val="00AE589E"/>
    <w:rsid w:val="00AE67DF"/>
    <w:rsid w:val="00AE7F6D"/>
    <w:rsid w:val="00AF0366"/>
    <w:rsid w:val="00AF4219"/>
    <w:rsid w:val="00AF4CA7"/>
    <w:rsid w:val="00AF7619"/>
    <w:rsid w:val="00B05612"/>
    <w:rsid w:val="00B103FD"/>
    <w:rsid w:val="00B1554A"/>
    <w:rsid w:val="00B1615F"/>
    <w:rsid w:val="00B2185B"/>
    <w:rsid w:val="00B26D13"/>
    <w:rsid w:val="00B30A16"/>
    <w:rsid w:val="00B321C6"/>
    <w:rsid w:val="00B346F0"/>
    <w:rsid w:val="00B35270"/>
    <w:rsid w:val="00B36E6D"/>
    <w:rsid w:val="00B427A9"/>
    <w:rsid w:val="00B47301"/>
    <w:rsid w:val="00B66425"/>
    <w:rsid w:val="00B71576"/>
    <w:rsid w:val="00B71B41"/>
    <w:rsid w:val="00B75363"/>
    <w:rsid w:val="00B77DD0"/>
    <w:rsid w:val="00B80599"/>
    <w:rsid w:val="00B853B2"/>
    <w:rsid w:val="00B85863"/>
    <w:rsid w:val="00B87E3A"/>
    <w:rsid w:val="00B909F7"/>
    <w:rsid w:val="00B90E4C"/>
    <w:rsid w:val="00B91CA4"/>
    <w:rsid w:val="00B92D42"/>
    <w:rsid w:val="00B9463C"/>
    <w:rsid w:val="00BA1167"/>
    <w:rsid w:val="00BA2F66"/>
    <w:rsid w:val="00BA3B40"/>
    <w:rsid w:val="00BB4B04"/>
    <w:rsid w:val="00BB5C7E"/>
    <w:rsid w:val="00BB6604"/>
    <w:rsid w:val="00BC0B66"/>
    <w:rsid w:val="00BC0F8C"/>
    <w:rsid w:val="00BC62D0"/>
    <w:rsid w:val="00BC706E"/>
    <w:rsid w:val="00BD0EFE"/>
    <w:rsid w:val="00BE662A"/>
    <w:rsid w:val="00BE7479"/>
    <w:rsid w:val="00C00F9B"/>
    <w:rsid w:val="00C01703"/>
    <w:rsid w:val="00C1333E"/>
    <w:rsid w:val="00C1765A"/>
    <w:rsid w:val="00C179E2"/>
    <w:rsid w:val="00C25022"/>
    <w:rsid w:val="00C31A54"/>
    <w:rsid w:val="00C32614"/>
    <w:rsid w:val="00C37458"/>
    <w:rsid w:val="00C51B55"/>
    <w:rsid w:val="00C536EB"/>
    <w:rsid w:val="00C57040"/>
    <w:rsid w:val="00C64C9C"/>
    <w:rsid w:val="00C67276"/>
    <w:rsid w:val="00C72A00"/>
    <w:rsid w:val="00C75419"/>
    <w:rsid w:val="00C77761"/>
    <w:rsid w:val="00C77AB5"/>
    <w:rsid w:val="00C81B79"/>
    <w:rsid w:val="00C91D43"/>
    <w:rsid w:val="00C979A1"/>
    <w:rsid w:val="00CA2C6A"/>
    <w:rsid w:val="00CA61B2"/>
    <w:rsid w:val="00CA6A06"/>
    <w:rsid w:val="00CB2BA2"/>
    <w:rsid w:val="00CB7EEE"/>
    <w:rsid w:val="00CC48AC"/>
    <w:rsid w:val="00CC5C18"/>
    <w:rsid w:val="00CE06FA"/>
    <w:rsid w:val="00CE0BA8"/>
    <w:rsid w:val="00CE34E0"/>
    <w:rsid w:val="00CE713E"/>
    <w:rsid w:val="00CF1B74"/>
    <w:rsid w:val="00CF6656"/>
    <w:rsid w:val="00CF6EED"/>
    <w:rsid w:val="00D01F3C"/>
    <w:rsid w:val="00D0657E"/>
    <w:rsid w:val="00D07009"/>
    <w:rsid w:val="00D12B05"/>
    <w:rsid w:val="00D24EDB"/>
    <w:rsid w:val="00D33A6B"/>
    <w:rsid w:val="00D3502F"/>
    <w:rsid w:val="00D43CC0"/>
    <w:rsid w:val="00D46A63"/>
    <w:rsid w:val="00D55E7A"/>
    <w:rsid w:val="00D57116"/>
    <w:rsid w:val="00D6341E"/>
    <w:rsid w:val="00D712B6"/>
    <w:rsid w:val="00D724DD"/>
    <w:rsid w:val="00D742AD"/>
    <w:rsid w:val="00D74F97"/>
    <w:rsid w:val="00D7636F"/>
    <w:rsid w:val="00D83A4A"/>
    <w:rsid w:val="00D84390"/>
    <w:rsid w:val="00D9182C"/>
    <w:rsid w:val="00D93CA5"/>
    <w:rsid w:val="00DA0132"/>
    <w:rsid w:val="00DA04B5"/>
    <w:rsid w:val="00DA0FB7"/>
    <w:rsid w:val="00DA6067"/>
    <w:rsid w:val="00DA72A4"/>
    <w:rsid w:val="00DA7E53"/>
    <w:rsid w:val="00DB01A5"/>
    <w:rsid w:val="00DB1ACD"/>
    <w:rsid w:val="00DC13D1"/>
    <w:rsid w:val="00DC24D2"/>
    <w:rsid w:val="00DC2791"/>
    <w:rsid w:val="00DC2C54"/>
    <w:rsid w:val="00DC32C5"/>
    <w:rsid w:val="00DC50C9"/>
    <w:rsid w:val="00DC7E7D"/>
    <w:rsid w:val="00DD07E9"/>
    <w:rsid w:val="00DD1D5C"/>
    <w:rsid w:val="00DD5779"/>
    <w:rsid w:val="00DD6F9B"/>
    <w:rsid w:val="00DE2E00"/>
    <w:rsid w:val="00DE372E"/>
    <w:rsid w:val="00DE7F5A"/>
    <w:rsid w:val="00E06798"/>
    <w:rsid w:val="00E17AD0"/>
    <w:rsid w:val="00E213C0"/>
    <w:rsid w:val="00E22FDA"/>
    <w:rsid w:val="00E248E2"/>
    <w:rsid w:val="00E27B95"/>
    <w:rsid w:val="00E34C80"/>
    <w:rsid w:val="00E41CBD"/>
    <w:rsid w:val="00E47FEC"/>
    <w:rsid w:val="00E50CD8"/>
    <w:rsid w:val="00E521DE"/>
    <w:rsid w:val="00E53A0F"/>
    <w:rsid w:val="00E56093"/>
    <w:rsid w:val="00E64F40"/>
    <w:rsid w:val="00E6695E"/>
    <w:rsid w:val="00E70BD0"/>
    <w:rsid w:val="00E7326A"/>
    <w:rsid w:val="00E73CB6"/>
    <w:rsid w:val="00E74F2C"/>
    <w:rsid w:val="00E82218"/>
    <w:rsid w:val="00E93DE0"/>
    <w:rsid w:val="00E9515C"/>
    <w:rsid w:val="00E9671D"/>
    <w:rsid w:val="00EA2CE8"/>
    <w:rsid w:val="00EA4251"/>
    <w:rsid w:val="00EA7E7A"/>
    <w:rsid w:val="00EB6851"/>
    <w:rsid w:val="00EC334A"/>
    <w:rsid w:val="00EC7A7F"/>
    <w:rsid w:val="00ED0AD7"/>
    <w:rsid w:val="00ED4601"/>
    <w:rsid w:val="00EE1686"/>
    <w:rsid w:val="00EE1A6B"/>
    <w:rsid w:val="00EF06A9"/>
    <w:rsid w:val="00EF1B98"/>
    <w:rsid w:val="00F0779F"/>
    <w:rsid w:val="00F07910"/>
    <w:rsid w:val="00F1693F"/>
    <w:rsid w:val="00F17944"/>
    <w:rsid w:val="00F20337"/>
    <w:rsid w:val="00F24379"/>
    <w:rsid w:val="00F25817"/>
    <w:rsid w:val="00F30562"/>
    <w:rsid w:val="00F32CAD"/>
    <w:rsid w:val="00F40045"/>
    <w:rsid w:val="00F41020"/>
    <w:rsid w:val="00F47012"/>
    <w:rsid w:val="00F51469"/>
    <w:rsid w:val="00F51A47"/>
    <w:rsid w:val="00F51BEC"/>
    <w:rsid w:val="00F530B8"/>
    <w:rsid w:val="00F579F8"/>
    <w:rsid w:val="00F60E94"/>
    <w:rsid w:val="00F6528D"/>
    <w:rsid w:val="00F66560"/>
    <w:rsid w:val="00F701CE"/>
    <w:rsid w:val="00F716E9"/>
    <w:rsid w:val="00F71C7F"/>
    <w:rsid w:val="00F72975"/>
    <w:rsid w:val="00F73B56"/>
    <w:rsid w:val="00F82CB7"/>
    <w:rsid w:val="00F87B20"/>
    <w:rsid w:val="00F918B4"/>
    <w:rsid w:val="00F91DD5"/>
    <w:rsid w:val="00F95000"/>
    <w:rsid w:val="00FA113B"/>
    <w:rsid w:val="00FA16C8"/>
    <w:rsid w:val="00FA21FA"/>
    <w:rsid w:val="00FA445D"/>
    <w:rsid w:val="00FA5302"/>
    <w:rsid w:val="00FB0A38"/>
    <w:rsid w:val="00FB13EC"/>
    <w:rsid w:val="00FB29CB"/>
    <w:rsid w:val="00FB5066"/>
    <w:rsid w:val="00FB68C4"/>
    <w:rsid w:val="00FB77A5"/>
    <w:rsid w:val="00FC2E66"/>
    <w:rsid w:val="00FD0162"/>
    <w:rsid w:val="00FD325A"/>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CF17C-A1DC-41E1-9E7E-A8288727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19938</Words>
  <Characters>113652</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5</cp:revision>
  <dcterms:created xsi:type="dcterms:W3CDTF">2019-03-11T14:21:00Z</dcterms:created>
  <dcterms:modified xsi:type="dcterms:W3CDTF">2019-03-19T17:35:00Z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id="J2ECJTkm"/&gt;&lt;style id="http://www.zotero.org/styles/plos-computational-biology" hasBibliography="1" bibliographyStyleHasBeenSet="1"/&gt;&lt;prefs&gt;&lt;pref name="fieldType" value="Field"/&gt;&lt;/prefs&gt;&lt;/data&gt;</vt:lpwstr>
  </property>
</Properties>
</file>