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00B" w:rsidRDefault="001D100B">
      <w:pPr>
        <w:pStyle w:val="Ttulo"/>
      </w:pPr>
      <w:bookmarkStart w:id="0" w:name="_GoBack"/>
      <w:bookmarkEnd w:id="0"/>
    </w:p>
    <w:p w:rsidR="001D100B" w:rsidRDefault="001D100B">
      <w:pPr>
        <w:pStyle w:val="Author"/>
      </w:pPr>
    </w:p>
    <w:p w:rsidR="001D100B" w:rsidRDefault="001D100B">
      <w:pPr>
        <w:pStyle w:val="Fecha"/>
      </w:pPr>
    </w:p>
    <w:p w:rsidR="001D100B" w:rsidRDefault="00EF44CD">
      <w:pPr>
        <w:pStyle w:val="FirstParagraph"/>
      </w:pPr>
      <w:r>
        <w:rPr>
          <w:noProof/>
        </w:rPr>
        <w:drawing>
          <wp:inline distT="0" distB="0" distL="0" distR="0">
            <wp:extent cx="5600700" cy="114168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Baner%20nuevo%20Registro%202022.PNG"/>
                    <pic:cNvPicPr>
                      <a:picLocks noChangeAspect="1" noChangeArrowheads="1"/>
                    </pic:cNvPicPr>
                  </pic:nvPicPr>
                  <pic:blipFill>
                    <a:blip r:embed="rId7"/>
                    <a:stretch>
                      <a:fillRect/>
                    </a:stretch>
                  </pic:blipFill>
                  <pic:spPr bwMode="auto">
                    <a:xfrm>
                      <a:off x="0" y="0"/>
                      <a:ext cx="5600700" cy="1141681"/>
                    </a:xfrm>
                    <a:prstGeom prst="rect">
                      <a:avLst/>
                    </a:prstGeom>
                    <a:noFill/>
                    <a:ln w="9525">
                      <a:noFill/>
                      <a:headEnd/>
                      <a:tailEnd/>
                    </a:ln>
                  </pic:spPr>
                </pic:pic>
              </a:graphicData>
            </a:graphic>
          </wp:inline>
        </w:drawing>
      </w:r>
    </w:p>
    <w:p w:rsidR="001D100B" w:rsidRDefault="00EF44CD">
      <w:pPr>
        <w:pStyle w:val="Ttulo1"/>
      </w:pPr>
      <w:bookmarkStart w:id="1" w:name="casos-incidentes-de-cancer"/>
      <w:r>
        <w:t>CASOS INCIDENTES DE CANCER</w:t>
      </w:r>
    </w:p>
    <w:p w:rsidR="001D100B" w:rsidRDefault="00EF44CD">
      <w:pPr>
        <w:pStyle w:val="Ttulo2"/>
      </w:pPr>
      <w:bookmarkStart w:id="2" w:name="años-2018-2019-2020"/>
      <w:r>
        <w:t>Años 2018, 2019, 2020</w:t>
      </w:r>
    </w:p>
    <w:p w:rsidR="001D100B" w:rsidRDefault="00EF44CD">
      <w:pPr>
        <w:pStyle w:val="Ttulo1"/>
      </w:pPr>
      <w:bookmarkStart w:id="3" w:name="laboratorio-de-anatomía-patológica-x"/>
      <w:bookmarkEnd w:id="1"/>
      <w:bookmarkEnd w:id="2"/>
      <w:r>
        <w:t>Laboratorio de Anatomía Patológica “X”</w:t>
      </w:r>
    </w:p>
    <w:p w:rsidR="001D100B" w:rsidRDefault="001D100B">
      <w:pPr>
        <w:pStyle w:val="Ttulo2"/>
      </w:pPr>
      <w:bookmarkStart w:id="4" w:name="section"/>
    </w:p>
    <w:p w:rsidR="001D100B" w:rsidRDefault="00EF44CD">
      <w:pPr>
        <w:pStyle w:val="Ttulo4"/>
      </w:pPr>
      <w:bookmarkStart w:id="5" w:name="Xaa21f6a1599c2bd9ab8d7fe55241401bd9e67c9"/>
      <w:r>
        <w:rPr>
          <w:b/>
          <w:bCs/>
        </w:rPr>
        <w:t>Registro Poblacional de Cáncer del Partido de Gral. Pueyrredón, Departamento de Investigación Epidemiológica, Instituto Nacional de Epidemiología, “</w:t>
      </w:r>
      <w:r>
        <w:rPr>
          <w:b/>
          <w:bCs/>
        </w:rPr>
        <w:t>Dr. Juan H. Jara” (INE)</w:t>
      </w:r>
    </w:p>
    <w:p w:rsidR="001D100B" w:rsidRDefault="001D100B">
      <w:pPr>
        <w:pStyle w:val="Ttulo4"/>
      </w:pPr>
      <w:bookmarkStart w:id="6" w:name="section-1"/>
      <w:bookmarkEnd w:id="5"/>
    </w:p>
    <w:p w:rsidR="001D100B" w:rsidRDefault="00EF44CD">
      <w:pPr>
        <w:pStyle w:val="Ttulo4"/>
      </w:pPr>
      <w:bookmarkStart w:id="7" w:name="mar-del-plata-19-de-octubre-de-2021"/>
      <w:bookmarkEnd w:id="6"/>
      <w:r>
        <w:rPr>
          <w:b/>
          <w:bCs/>
        </w:rPr>
        <w:t>Mar del Plata, 19 de octubre de 2021</w:t>
      </w:r>
    </w:p>
    <w:p w:rsidR="001D100B" w:rsidRDefault="001D100B">
      <w:pPr>
        <w:pStyle w:val="Ttulo2"/>
      </w:pPr>
      <w:bookmarkStart w:id="8" w:name="section-2"/>
      <w:bookmarkEnd w:id="4"/>
      <w:bookmarkEnd w:id="7"/>
    </w:p>
    <w:p w:rsidR="001D100B" w:rsidRDefault="001D100B">
      <w:pPr>
        <w:pStyle w:val="Ttulo5"/>
      </w:pPr>
      <w:bookmarkStart w:id="9" w:name="section-3"/>
    </w:p>
    <w:p w:rsidR="001D100B" w:rsidRDefault="00EF44CD">
      <w:r>
        <w:br w:type="page"/>
      </w:r>
    </w:p>
    <w:p w:rsidR="001D100B" w:rsidRDefault="00EF44CD">
      <w:pPr>
        <w:pStyle w:val="FirstParagraph"/>
      </w:pPr>
      <w:r>
        <w:rPr>
          <w:b/>
          <w:bCs/>
        </w:rPr>
        <w:lastRenderedPageBreak/>
        <w:t>Introducción</w:t>
      </w:r>
    </w:p>
    <w:p w:rsidR="001D100B" w:rsidRDefault="00EF44CD">
      <w:pPr>
        <w:pStyle w:val="Textoindependiente"/>
      </w:pPr>
      <w:r>
        <w:t>El Registro Poblacional de Cáncer del Partido de General Pueyrredón realiza sus funciones en el Departamento de Investigación Epidemiológica del Instituto Nacional de Epidemiolo</w:t>
      </w:r>
      <w:r>
        <w:t>gía “Dr. Juan H. Jara” (INE).</w:t>
      </w:r>
    </w:p>
    <w:p w:rsidR="001D100B" w:rsidRDefault="00EF44CD">
      <w:pPr>
        <w:pStyle w:val="Textoindependiente"/>
      </w:pPr>
      <w:r>
        <w:t>El INE forma parte de la Administración Nacional de Laboratorios e Institutos en Salud (A.N.L.I.S.), la cual depende del Ministerio de Salud de la Nación.</w:t>
      </w:r>
    </w:p>
    <w:p w:rsidR="001D100B" w:rsidRDefault="00EF44CD">
      <w:pPr>
        <w:pStyle w:val="Textoindependiente"/>
      </w:pPr>
      <w:r>
        <w:t>El Registro comenzó a funcionar a partir del 1º de enero del 2013 y for</w:t>
      </w:r>
      <w:r>
        <w:t>ma parte de la red argentina de registros poblacionales, que se encuentra nucleada en el Instituto Nacional del Cáncer. Su equipo se encuentra conformado por los siguientes profesionales:</w:t>
      </w:r>
    </w:p>
    <w:p w:rsidR="001D100B" w:rsidRDefault="00EF44CD">
      <w:pPr>
        <w:pStyle w:val="Textoindependiente"/>
      </w:pPr>
      <w:r>
        <w:t>Gabriel Amezqueta (Enfermero), Rodrigo Sabuda (Técnico en Imágenes),</w:t>
      </w:r>
      <w:r>
        <w:t xml:space="preserve"> Christian Ballejo (Especialista en Informática), Sebastian Bienaimé (Médico Especialista en Medicina General y Familiar) y Ramiro Dana Smith (Médico Especialista en Medicina Interna y referente del Registro).</w:t>
      </w:r>
    </w:p>
    <w:p w:rsidR="001D100B" w:rsidRDefault="00EF44CD">
      <w:pPr>
        <w:pStyle w:val="Textoindependiente"/>
      </w:pPr>
      <w:r>
        <w:t>El protocolo de recolección, clasificación y c</w:t>
      </w:r>
      <w:r>
        <w:t>odificación de los datos se realiza siguiendo las normativas de la Agencia Internacional de Investigación en Cáncer, que es dependiente de la Organización Mundial de la Salud.</w:t>
      </w:r>
    </w:p>
    <w:p w:rsidR="001D100B" w:rsidRDefault="00EF44CD">
      <w:pPr>
        <w:pStyle w:val="Textoindependiente"/>
      </w:pPr>
      <w:r>
        <w:t>Son registrados los casos incidentes de cáncer del Partido de General Pueyrredón</w:t>
      </w:r>
      <w:r>
        <w:t xml:space="preserve"> de forma anual. El análisis de los datos permite luego calcular tasas de incidencia de cáncer, para conocer el riesgo de enfermar de cáncer que presenta nuestra población, y compararlo con los datos de los demás Registros Poblacionales.</w:t>
      </w:r>
    </w:p>
    <w:p w:rsidR="001D100B" w:rsidRDefault="00EF44CD">
      <w:pPr>
        <w:pStyle w:val="Textoindependiente"/>
      </w:pPr>
      <w:r>
        <w:t>El registro de cán</w:t>
      </w:r>
      <w:r>
        <w:t>cer forma parte de una estrategia de vigilancia epidemiológica que tiene como propósito indagar cuales son los tipos de cáncer de mayor incidencia en nuestra región, con el fin de implementar acciones adecuadamente direccionadas para la promoción y prevenc</w:t>
      </w:r>
      <w:r>
        <w:t>ión de la salud.</w:t>
      </w:r>
    </w:p>
    <w:p w:rsidR="001D100B" w:rsidRDefault="00EF44CD">
      <w:r>
        <w:br w:type="page"/>
      </w:r>
    </w:p>
    <w:p w:rsidR="001D100B" w:rsidRDefault="00EF44CD">
      <w:pPr>
        <w:pStyle w:val="Textoindependiente"/>
      </w:pPr>
      <w:r>
        <w:rPr>
          <w:b/>
          <w:bCs/>
        </w:rPr>
        <w:lastRenderedPageBreak/>
        <w:t>Resultados</w:t>
      </w:r>
    </w:p>
    <w:p w:rsidR="001D100B" w:rsidRDefault="00EF44CD">
      <w:pPr>
        <w:pStyle w:val="Textoindependiente"/>
      </w:pPr>
      <w:r>
        <w:t>Este informe refleja la frecuencia de casos de cáncer según cada sitio de tumor primario. Fueron incluidos también los síndromes mielodisplásicos y mieloproliferativos, y los tumores intracraneales benignos.</w:t>
      </w:r>
    </w:p>
    <w:p w:rsidR="001D100B" w:rsidRDefault="00EF44CD">
      <w:pPr>
        <w:pStyle w:val="Textoindependiente"/>
      </w:pPr>
      <w:r>
        <w:t>Para el procesamie</w:t>
      </w:r>
      <w:r>
        <w:t>nto de las bases de datos y la visualización de resultados fue utilizado el lenguaje R, corriendo en entorno RStudio.</w:t>
      </w:r>
    </w:p>
    <w:p w:rsidR="001D100B" w:rsidRDefault="00EF44CD">
      <w:pPr>
        <w:pStyle w:val="Textoindependiente"/>
      </w:pPr>
      <w:r>
        <w:t>La siguiente tabla muestra la frecuencia de casos de comportamiento maligno según año de registro.</w:t>
      </w:r>
    </w:p>
    <w:tbl>
      <w:tblPr>
        <w:tblW w:w="0" w:type="auto"/>
        <w:jc w:val="center"/>
        <w:tblLayout w:type="fixed"/>
        <w:tblLook w:val="0420" w:firstRow="1" w:lastRow="0" w:firstColumn="0" w:lastColumn="0" w:noHBand="0" w:noVBand="1"/>
      </w:tblPr>
      <w:tblGrid>
        <w:gridCol w:w="900"/>
        <w:gridCol w:w="1499"/>
      </w:tblGrid>
      <w:tr w:rsidR="001D100B">
        <w:trPr>
          <w:cantSplit/>
          <w:tblHeader/>
          <w:jc w:val="center"/>
        </w:trPr>
        <w:tc>
          <w:tcPr>
            <w:tcW w:w="2399" w:type="dxa"/>
            <w:gridSpan w:val="2"/>
            <w:shd w:val="clear" w:color="auto" w:fill="CFCFC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b/>
                <w:color w:val="000000"/>
                <w:sz w:val="22"/>
                <w:szCs w:val="22"/>
              </w:rPr>
              <w:t>Total de casos de cáncer por año</w:t>
            </w:r>
          </w:p>
        </w:tc>
      </w:tr>
      <w:tr w:rsidR="001D100B">
        <w:trPr>
          <w:cantSplit/>
          <w:tblHeader/>
          <w:jc w:val="center"/>
        </w:trPr>
        <w:tc>
          <w:tcPr>
            <w:tcW w:w="900" w:type="dxa"/>
            <w:shd w:val="clear" w:color="auto" w:fill="CFCFC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b/>
                <w:color w:val="000000"/>
                <w:sz w:val="22"/>
                <w:szCs w:val="22"/>
              </w:rPr>
              <w:t>AÑO</w:t>
            </w:r>
          </w:p>
        </w:tc>
        <w:tc>
          <w:tcPr>
            <w:tcW w:w="1499" w:type="dxa"/>
            <w:shd w:val="clear" w:color="auto" w:fill="CFCFC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b/>
                <w:color w:val="000000"/>
                <w:sz w:val="22"/>
                <w:szCs w:val="22"/>
              </w:rPr>
              <w:t>Frecuencia</w:t>
            </w:r>
          </w:p>
        </w:tc>
      </w:tr>
      <w:tr w:rsidR="001D100B">
        <w:trPr>
          <w:cantSplit/>
          <w:jc w:val="center"/>
        </w:trPr>
        <w:tc>
          <w:tcPr>
            <w:tcW w:w="90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22"/>
                <w:szCs w:val="22"/>
              </w:rPr>
              <w:t>2018</w:t>
            </w:r>
          </w:p>
        </w:tc>
        <w:tc>
          <w:tcPr>
            <w:tcW w:w="1499"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22"/>
                <w:szCs w:val="22"/>
              </w:rPr>
              <w:t>1,311</w:t>
            </w:r>
          </w:p>
        </w:tc>
      </w:tr>
      <w:tr w:rsidR="001D100B">
        <w:trPr>
          <w:cantSplit/>
          <w:jc w:val="center"/>
        </w:trPr>
        <w:tc>
          <w:tcPr>
            <w:tcW w:w="90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22"/>
                <w:szCs w:val="22"/>
              </w:rPr>
              <w:t>2019</w:t>
            </w:r>
          </w:p>
        </w:tc>
        <w:tc>
          <w:tcPr>
            <w:tcW w:w="1499"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22"/>
                <w:szCs w:val="22"/>
              </w:rPr>
              <w:t>1,285</w:t>
            </w:r>
          </w:p>
        </w:tc>
      </w:tr>
      <w:tr w:rsidR="001D100B">
        <w:trPr>
          <w:cantSplit/>
          <w:jc w:val="center"/>
        </w:trPr>
        <w:tc>
          <w:tcPr>
            <w:tcW w:w="90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22"/>
                <w:szCs w:val="22"/>
              </w:rPr>
              <w:t>2020</w:t>
            </w:r>
          </w:p>
        </w:tc>
        <w:tc>
          <w:tcPr>
            <w:tcW w:w="1499"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22"/>
                <w:szCs w:val="22"/>
              </w:rPr>
              <w:t>803</w:t>
            </w:r>
          </w:p>
        </w:tc>
      </w:tr>
    </w:tbl>
    <w:p w:rsidR="001D100B" w:rsidRDefault="00EF44CD">
      <w:pPr>
        <w:pStyle w:val="Textoindependiente"/>
      </w:pPr>
      <w:r>
        <w:t>Para elaborar las frecuencias de las principales localizaciones de cáncer, se decidió considerar las 12 localizaciones más frecuentes en el año 2018 en Argentina (excluido el cáncer de piel no melanoma) según estimaciones de la Agencia Internacional de Inv</w:t>
      </w:r>
      <w:r>
        <w:t>estigación sobre Cáncer (IARC).</w:t>
      </w:r>
    </w:p>
    <w:p w:rsidR="001D100B" w:rsidRDefault="00EF44CD">
      <w:pPr>
        <w:pStyle w:val="Textoindependiente"/>
      </w:pPr>
      <w:r>
        <w:t xml:space="preserve">Asimismo de forma electiva, se decidió también considerar las siguientes categorías no incluidas dentro de las 12 principales: mieloma, adenocarcinoma de útero, metástasis hepáticas (incluidas globalmente), hepatocarcinoma, </w:t>
      </w:r>
      <w:r>
        <w:t>cáncer de esófago, cáncer de piel melanoma y cáncer de piel no melanoma.</w:t>
      </w:r>
    </w:p>
    <w:p w:rsidR="001D100B" w:rsidRDefault="00EF44CD">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tblGrid>
      <w:tr w:rsidR="001D100B">
        <w:trPr>
          <w:cantSplit/>
          <w:tblHeader/>
          <w:jc w:val="center"/>
        </w:trPr>
        <w:tc>
          <w:tcPr>
            <w:tcW w:w="8640" w:type="dxa"/>
            <w:gridSpan w:val="6"/>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center"/>
            </w:pPr>
            <w:r>
              <w:rPr>
                <w:rFonts w:ascii="Arial" w:eastAsia="Arial" w:hAnsi="Arial" w:cs="Arial"/>
                <w:b/>
                <w:color w:val="000000"/>
                <w:sz w:val="22"/>
                <w:szCs w:val="22"/>
              </w:rPr>
              <w:lastRenderedPageBreak/>
              <w:t>Número de casos de cáncer por año y según sitio de localización</w:t>
            </w:r>
          </w:p>
        </w:tc>
      </w:tr>
      <w:tr w:rsidR="001D100B">
        <w:trPr>
          <w:cantSplit/>
          <w:tblHeader/>
          <w:jc w:val="center"/>
        </w:trPr>
        <w:tc>
          <w:tcPr>
            <w:tcW w:w="2880" w:type="dxa"/>
            <w:gridSpan w:val="2"/>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center"/>
            </w:pPr>
            <w:r>
              <w:rPr>
                <w:rFonts w:ascii="Arial" w:eastAsia="Arial" w:hAnsi="Arial" w:cs="Arial"/>
                <w:b/>
                <w:color w:val="000000"/>
                <w:sz w:val="22"/>
                <w:szCs w:val="22"/>
              </w:rPr>
              <w:t>2018</w:t>
            </w:r>
          </w:p>
        </w:tc>
        <w:tc>
          <w:tcPr>
            <w:tcW w:w="2880" w:type="dxa"/>
            <w:gridSpan w:val="2"/>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center"/>
            </w:pPr>
            <w:r>
              <w:rPr>
                <w:rFonts w:ascii="Arial" w:eastAsia="Arial" w:hAnsi="Arial" w:cs="Arial"/>
                <w:b/>
                <w:color w:val="000000"/>
                <w:sz w:val="22"/>
                <w:szCs w:val="22"/>
              </w:rPr>
              <w:t>2019</w:t>
            </w:r>
          </w:p>
        </w:tc>
        <w:tc>
          <w:tcPr>
            <w:tcW w:w="2880" w:type="dxa"/>
            <w:gridSpan w:val="2"/>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center"/>
            </w:pPr>
            <w:r>
              <w:rPr>
                <w:rFonts w:ascii="Arial" w:eastAsia="Arial" w:hAnsi="Arial" w:cs="Arial"/>
                <w:b/>
                <w:color w:val="000000"/>
                <w:sz w:val="22"/>
                <w:szCs w:val="22"/>
              </w:rPr>
              <w:t>2020</w:t>
            </w:r>
          </w:p>
        </w:tc>
      </w:tr>
      <w:tr w:rsidR="001D100B">
        <w:trPr>
          <w:cantSplit/>
          <w:tblHeader/>
          <w:jc w:val="center"/>
        </w:trPr>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center"/>
            </w:pPr>
            <w:r>
              <w:rPr>
                <w:rFonts w:ascii="Arial" w:eastAsia="Arial" w:hAnsi="Arial" w:cs="Arial"/>
                <w:b/>
                <w:color w:val="000000"/>
                <w:sz w:val="22"/>
                <w:szCs w:val="22"/>
              </w:rPr>
              <w:t>Sitio Primario</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center"/>
            </w:pPr>
            <w:r>
              <w:rPr>
                <w:rFonts w:ascii="Arial" w:eastAsia="Arial" w:hAnsi="Arial" w:cs="Arial"/>
                <w:b/>
                <w:color w:val="000000"/>
                <w:sz w:val="22"/>
                <w:szCs w:val="22"/>
              </w:rPr>
              <w:t>Frec.</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center"/>
            </w:pPr>
            <w:r>
              <w:rPr>
                <w:rFonts w:ascii="Arial" w:eastAsia="Arial" w:hAnsi="Arial" w:cs="Arial"/>
                <w:b/>
                <w:color w:val="000000"/>
                <w:sz w:val="22"/>
                <w:szCs w:val="22"/>
              </w:rPr>
              <w:t>Sitio Primario</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center"/>
            </w:pPr>
            <w:r>
              <w:rPr>
                <w:rFonts w:ascii="Arial" w:eastAsia="Arial" w:hAnsi="Arial" w:cs="Arial"/>
                <w:b/>
                <w:color w:val="000000"/>
                <w:sz w:val="22"/>
                <w:szCs w:val="22"/>
              </w:rPr>
              <w:t>Frec.</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center"/>
            </w:pPr>
            <w:r>
              <w:rPr>
                <w:rFonts w:ascii="Arial" w:eastAsia="Arial" w:hAnsi="Arial" w:cs="Arial"/>
                <w:b/>
                <w:color w:val="000000"/>
                <w:sz w:val="22"/>
                <w:szCs w:val="22"/>
              </w:rPr>
              <w:t>Sitio Primario</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center"/>
            </w:pPr>
            <w:r>
              <w:rPr>
                <w:rFonts w:ascii="Arial" w:eastAsia="Arial" w:hAnsi="Arial" w:cs="Arial"/>
                <w:b/>
                <w:color w:val="000000"/>
                <w:sz w:val="22"/>
                <w:szCs w:val="22"/>
              </w:rPr>
              <w:t>Frec.</w:t>
            </w:r>
          </w:p>
        </w:tc>
      </w:tr>
      <w:tr w:rsidR="001D100B">
        <w:trPr>
          <w:cantSplit/>
          <w:jc w:val="center"/>
        </w:trPr>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PIEL NO MELANOMA</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490</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PIEL NO MELANOMA</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449</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PIEL NO MELANOMA</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279</w:t>
            </w:r>
          </w:p>
        </w:tc>
      </w:tr>
      <w:tr w:rsidR="001D100B">
        <w:trPr>
          <w:cantSplit/>
          <w:jc w:val="center"/>
        </w:trPr>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OTROS TIPOS DE CANCER</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200</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COLON-RECTO</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192</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OTROS TIPOS DE CANCER</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125</w:t>
            </w:r>
          </w:p>
        </w:tc>
      </w:tr>
      <w:tr w:rsidR="001D100B">
        <w:trPr>
          <w:cantSplit/>
          <w:jc w:val="center"/>
        </w:trPr>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COLON-RECTO</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168</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OTROS TIPOS DE CANCER</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161</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MAMA</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111</w:t>
            </w:r>
          </w:p>
        </w:tc>
      </w:tr>
      <w:tr w:rsidR="001D100B">
        <w:trPr>
          <w:cantSplit/>
          <w:jc w:val="center"/>
        </w:trPr>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MAMA</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146</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MAMA</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147</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COLON-RECTO</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88</w:t>
            </w:r>
          </w:p>
        </w:tc>
      </w:tr>
      <w:tr w:rsidR="001D100B">
        <w:trPr>
          <w:cantSplit/>
          <w:jc w:val="center"/>
        </w:trPr>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PROSTATA</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67</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PROSTATA</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98</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PROSTATA</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48</w:t>
            </w:r>
          </w:p>
        </w:tc>
      </w:tr>
      <w:tr w:rsidR="001D100B">
        <w:trPr>
          <w:cantSplit/>
          <w:jc w:val="center"/>
        </w:trPr>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VEJIGA</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56</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VEJIGA</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65</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VEJIGA</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39</w:t>
            </w:r>
          </w:p>
        </w:tc>
      </w:tr>
      <w:tr w:rsidR="001D100B">
        <w:trPr>
          <w:cantSplit/>
          <w:jc w:val="center"/>
        </w:trPr>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CERVIX, incluido in situ</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42</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CERVIX, incluido in situ</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52</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MELANOMA</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33</w:t>
            </w:r>
          </w:p>
        </w:tc>
      </w:tr>
      <w:tr w:rsidR="001D100B">
        <w:trPr>
          <w:cantSplit/>
          <w:jc w:val="center"/>
        </w:trPr>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ESTOMAGO</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31</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ESTOMAGO</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32</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CERVIX, incluido in situ</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28</w:t>
            </w:r>
          </w:p>
        </w:tc>
      </w:tr>
      <w:tr w:rsidR="001D100B">
        <w:trPr>
          <w:cantSplit/>
          <w:jc w:val="center"/>
        </w:trPr>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MELANOMA</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28</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MELANOMA</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24</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ESTOMAGO</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16</w:t>
            </w:r>
          </w:p>
        </w:tc>
      </w:tr>
      <w:tr w:rsidR="001D100B">
        <w:trPr>
          <w:cantSplit/>
          <w:jc w:val="center"/>
        </w:trPr>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RENAL</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19</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RENAL</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16</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PULMON</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9</w:t>
            </w:r>
          </w:p>
        </w:tc>
      </w:tr>
      <w:tr w:rsidR="001D100B">
        <w:trPr>
          <w:cantSplit/>
          <w:jc w:val="center"/>
        </w:trPr>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LINFOMA</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12</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PULMON</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13</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ADENOCA. UTERINO</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6</w:t>
            </w:r>
          </w:p>
        </w:tc>
      </w:tr>
      <w:tr w:rsidR="001D100B">
        <w:trPr>
          <w:cantSplit/>
          <w:jc w:val="center"/>
        </w:trPr>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ADENOCA. UTERINO</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11</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LINFOMA</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12</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ESOFAGO</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4</w:t>
            </w:r>
          </w:p>
        </w:tc>
      </w:tr>
      <w:tr w:rsidR="001D100B">
        <w:trPr>
          <w:cantSplit/>
          <w:jc w:val="center"/>
        </w:trPr>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PULMON</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11</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ADENOCA. UTERINO</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10</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METASTASIS EN HIGADO</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4</w:t>
            </w:r>
          </w:p>
        </w:tc>
      </w:tr>
      <w:tr w:rsidR="001D100B">
        <w:trPr>
          <w:cantSplit/>
          <w:jc w:val="center"/>
        </w:trPr>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MIELOMA</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8</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METASTASIS EN HIGADO</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6</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MIELOMA</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3</w:t>
            </w:r>
          </w:p>
        </w:tc>
      </w:tr>
      <w:tr w:rsidR="001D100B">
        <w:trPr>
          <w:cantSplit/>
          <w:jc w:val="center"/>
        </w:trPr>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METASTASIS EN HIGADO</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7</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ESOFAGO</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3</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PANCREAS</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3</w:t>
            </w:r>
          </w:p>
        </w:tc>
      </w:tr>
      <w:tr w:rsidR="001D100B">
        <w:trPr>
          <w:cantSplit/>
          <w:jc w:val="center"/>
        </w:trPr>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TIROIDES</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7</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MIELOMA</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2</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LINFOMA</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2</w:t>
            </w:r>
          </w:p>
        </w:tc>
      </w:tr>
      <w:tr w:rsidR="001D100B">
        <w:trPr>
          <w:cantSplit/>
          <w:jc w:val="center"/>
        </w:trPr>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ESOFAGO</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5</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TIROIDES</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2</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RENAL</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2</w:t>
            </w:r>
          </w:p>
        </w:tc>
      </w:tr>
      <w:tr w:rsidR="001D100B">
        <w:trPr>
          <w:cantSplit/>
          <w:jc w:val="center"/>
        </w:trPr>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TUMOR INTRACRANEAL</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2</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PANCREAS</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1</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TIROIDES</w:t>
            </w:r>
          </w:p>
        </w:tc>
        <w:tc>
          <w:tcPr>
            <w:tcW w:w="1440" w:type="dxa"/>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2</w:t>
            </w:r>
          </w:p>
        </w:tc>
      </w:tr>
      <w:tr w:rsidR="001D100B">
        <w:trPr>
          <w:cantSplit/>
          <w:jc w:val="center"/>
        </w:trPr>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PANCREAS</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1</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 xml:space="preserve"> </w:t>
            </w:r>
          </w:p>
        </w:tc>
        <w:tc>
          <w:tcPr>
            <w:tcW w:w="1440" w:type="dxa"/>
            <w:shd w:val="clear" w:color="auto" w:fill="EFEFEF"/>
            <w:tcMar>
              <w:top w:w="0" w:type="dxa"/>
              <w:left w:w="0" w:type="dxa"/>
              <w:bottom w:w="0" w:type="dxa"/>
              <w:right w:w="0" w:type="dxa"/>
            </w:tcMar>
            <w:vAlign w:val="center"/>
          </w:tcPr>
          <w:p w:rsidR="001D100B" w:rsidRDefault="001D100B">
            <w:pPr>
              <w:keepNext/>
              <w:spacing w:before="100" w:after="100" w:line="240" w:lineRule="auto"/>
              <w:ind w:left="100" w:right="100"/>
              <w:jc w:val="right"/>
            </w:pP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16"/>
                <w:szCs w:val="16"/>
              </w:rPr>
              <w:t>CANCER DE HIGADO</w:t>
            </w:r>
          </w:p>
        </w:tc>
        <w:tc>
          <w:tcPr>
            <w:tcW w:w="1440" w:type="dxa"/>
            <w:shd w:val="clear" w:color="auto" w:fill="EFEFEF"/>
            <w:tcMar>
              <w:top w:w="0" w:type="dxa"/>
              <w:left w:w="0" w:type="dxa"/>
              <w:bottom w:w="0" w:type="dxa"/>
              <w:right w:w="0" w:type="dxa"/>
            </w:tcMar>
            <w:vAlign w:val="center"/>
          </w:tcPr>
          <w:p w:rsidR="001D100B" w:rsidRDefault="00EF44CD">
            <w:pPr>
              <w:keepNext/>
              <w:spacing w:before="100" w:after="100" w:line="240" w:lineRule="auto"/>
              <w:ind w:left="100" w:right="100"/>
              <w:jc w:val="right"/>
            </w:pPr>
            <w:r>
              <w:rPr>
                <w:rFonts w:ascii="Arial" w:eastAsia="Arial" w:hAnsi="Arial" w:cs="Arial"/>
                <w:color w:val="000000"/>
                <w:sz w:val="16"/>
                <w:szCs w:val="16"/>
              </w:rPr>
              <w:t>1</w:t>
            </w:r>
          </w:p>
        </w:tc>
      </w:tr>
    </w:tbl>
    <w:p w:rsidR="001D100B" w:rsidRDefault="00EF44CD">
      <w:r>
        <w:br w:type="page"/>
      </w:r>
    </w:p>
    <w:p w:rsidR="001D100B" w:rsidRDefault="00EF44CD">
      <w:pPr>
        <w:pStyle w:val="Textoindependiente"/>
      </w:pPr>
      <w:r>
        <w:lastRenderedPageBreak/>
        <w:t>El siguiente gráfico permite comparar la frecuencia interanual de los 10 sitios primarios principales hallados en la institución.</w:t>
      </w:r>
    </w:p>
    <w:p w:rsidR="001D100B" w:rsidRDefault="00EF44CD">
      <w:pPr>
        <w:pStyle w:val="Textoindependiente"/>
      </w:pPr>
      <w:r>
        <w:rPr>
          <w:noProof/>
        </w:rPr>
        <w:drawing>
          <wp:inline distT="0" distB="0" distL="0" distR="0">
            <wp:extent cx="5600700" cy="2489199"/>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Report_files/figure-docx/unnamed-chunk-3-1.png"/>
                    <pic:cNvPicPr>
                      <a:picLocks noChangeAspect="1" noChangeArrowheads="1"/>
                    </pic:cNvPicPr>
                  </pic:nvPicPr>
                  <pic:blipFill>
                    <a:blip r:embed="rId8"/>
                    <a:stretch>
                      <a:fillRect/>
                    </a:stretch>
                  </pic:blipFill>
                  <pic:spPr bwMode="auto">
                    <a:xfrm>
                      <a:off x="0" y="0"/>
                      <a:ext cx="5600700" cy="2489199"/>
                    </a:xfrm>
                    <a:prstGeom prst="rect">
                      <a:avLst/>
                    </a:prstGeom>
                    <a:noFill/>
                    <a:ln w="9525">
                      <a:noFill/>
                      <a:headEnd/>
                      <a:tailEnd/>
                    </a:ln>
                  </pic:spPr>
                </pic:pic>
              </a:graphicData>
            </a:graphic>
          </wp:inline>
        </w:drawing>
      </w:r>
    </w:p>
    <w:p w:rsidR="001D100B" w:rsidRDefault="00EF44CD">
      <w:pPr>
        <w:pStyle w:val="Textoindependiente"/>
      </w:pPr>
      <w:r>
        <w:t>La media de edad de los casos de cáncer fue 66.3 años en las mujeres (DS 14.7) y 70.4 en los varones (DS 13.4).</w:t>
      </w:r>
    </w:p>
    <w:p w:rsidR="001D100B" w:rsidRDefault="00EF44CD">
      <w:pPr>
        <w:pStyle w:val="Textoindependiente"/>
      </w:pPr>
      <w:r>
        <w:t>La siguiente tabla refleja las frecuencias según localización del sitio primario discriminadas por sexo.</w:t>
      </w:r>
    </w:p>
    <w:tbl>
      <w:tblPr>
        <w:tblW w:w="0" w:type="auto"/>
        <w:jc w:val="center"/>
        <w:tblLayout w:type="fixed"/>
        <w:tblLook w:val="0420" w:firstRow="1" w:lastRow="0" w:firstColumn="0" w:lastColumn="0" w:noHBand="0" w:noVBand="1"/>
      </w:tblPr>
      <w:tblGrid>
        <w:gridCol w:w="3538"/>
        <w:gridCol w:w="1627"/>
        <w:gridCol w:w="1676"/>
      </w:tblGrid>
      <w:tr w:rsidR="001D100B">
        <w:trPr>
          <w:cantSplit/>
          <w:tblHeader/>
          <w:jc w:val="center"/>
        </w:trPr>
        <w:tc>
          <w:tcPr>
            <w:tcW w:w="6841" w:type="dxa"/>
            <w:gridSpan w:val="3"/>
            <w:tcBorders>
              <w:top w:val="single" w:sz="8" w:space="0" w:color="000000"/>
              <w:bottom w:val="single" w:sz="8" w:space="0" w:color="000000"/>
            </w:tcBorders>
            <w:shd w:val="clear" w:color="auto" w:fill="FFFFFF"/>
            <w:tcMar>
              <w:top w:w="0" w:type="dxa"/>
              <w:left w:w="0" w:type="dxa"/>
              <w:bottom w:w="0" w:type="dxa"/>
              <w:right w:w="0" w:type="dxa"/>
            </w:tcMar>
            <w:vAlign w:val="center"/>
          </w:tcPr>
          <w:p w:rsidR="001D100B" w:rsidRDefault="00EF44CD">
            <w:pPr>
              <w:keepNext/>
              <w:spacing w:before="40" w:after="40" w:line="240" w:lineRule="auto"/>
              <w:ind w:left="100" w:right="100"/>
              <w:jc w:val="left"/>
            </w:pPr>
            <w:r>
              <w:rPr>
                <w:rFonts w:ascii="Arial" w:eastAsia="Arial" w:hAnsi="Arial" w:cs="Arial"/>
                <w:color w:val="000000"/>
                <w:sz w:val="22"/>
                <w:szCs w:val="22"/>
              </w:rPr>
              <w:lastRenderedPageBreak/>
              <w:t>Frecuencias absolutas y relativas de ca</w:t>
            </w:r>
            <w:r>
              <w:rPr>
                <w:rFonts w:ascii="Arial" w:eastAsia="Arial" w:hAnsi="Arial" w:cs="Arial"/>
                <w:color w:val="000000"/>
                <w:sz w:val="22"/>
                <w:szCs w:val="22"/>
              </w:rPr>
              <w:t xml:space="preserve">sos de cáncer </w:t>
            </w:r>
            <w:r>
              <w:rPr>
                <w:rFonts w:ascii="Arial" w:eastAsia="Arial" w:hAnsi="Arial" w:cs="Arial"/>
                <w:color w:val="000000"/>
                <w:sz w:val="22"/>
                <w:szCs w:val="22"/>
              </w:rPr>
              <w:br/>
              <w:t>por sexo y según localización</w:t>
            </w:r>
          </w:p>
        </w:tc>
      </w:tr>
      <w:tr w:rsidR="001D100B">
        <w:trPr>
          <w:cantSplit/>
          <w:tblHeader/>
          <w:jc w:val="center"/>
        </w:trPr>
        <w:tc>
          <w:tcPr>
            <w:tcW w:w="353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1D100B" w:rsidRDefault="00EF44CD">
            <w:pPr>
              <w:keepNext/>
              <w:spacing w:before="40" w:after="40" w:line="240" w:lineRule="auto"/>
              <w:ind w:left="100" w:right="100"/>
              <w:jc w:val="left"/>
            </w:pPr>
            <w:r>
              <w:rPr>
                <w:rFonts w:ascii="Arial" w:eastAsia="Arial" w:hAnsi="Arial" w:cs="Arial"/>
                <w:color w:val="000000"/>
                <w:sz w:val="22"/>
                <w:szCs w:val="22"/>
              </w:rPr>
              <w:t>Variable</w:t>
            </w:r>
          </w:p>
        </w:tc>
        <w:tc>
          <w:tcPr>
            <w:tcW w:w="162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1D100B" w:rsidRDefault="00EF44CD">
            <w:pPr>
              <w:keepNext/>
              <w:spacing w:before="40" w:after="40" w:line="240" w:lineRule="auto"/>
              <w:ind w:left="100" w:right="100"/>
              <w:jc w:val="center"/>
            </w:pPr>
            <w:r>
              <w:rPr>
                <w:rFonts w:ascii="Arial" w:eastAsia="Arial" w:hAnsi="Arial" w:cs="Arial"/>
                <w:color w:val="000000"/>
                <w:sz w:val="22"/>
                <w:szCs w:val="22"/>
              </w:rPr>
              <w:t>F, N = 1,889</w:t>
            </w:r>
            <w:r>
              <w:rPr>
                <w:rFonts w:ascii="Arial" w:eastAsia="Arial" w:hAnsi="Arial" w:cs="Arial"/>
                <w:color w:val="000000"/>
                <w:sz w:val="22"/>
                <w:szCs w:val="22"/>
                <w:vertAlign w:val="superscript"/>
              </w:rPr>
              <w:t>1</w:t>
            </w:r>
          </w:p>
        </w:tc>
        <w:tc>
          <w:tcPr>
            <w:tcW w:w="1676"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1D100B" w:rsidRDefault="00EF44CD">
            <w:pPr>
              <w:keepNext/>
              <w:spacing w:before="40" w:after="40" w:line="240" w:lineRule="auto"/>
              <w:ind w:left="100" w:right="100"/>
              <w:jc w:val="center"/>
            </w:pPr>
            <w:r>
              <w:rPr>
                <w:rFonts w:ascii="Arial" w:eastAsia="Arial" w:hAnsi="Arial" w:cs="Arial"/>
                <w:color w:val="000000"/>
                <w:sz w:val="22"/>
                <w:szCs w:val="22"/>
              </w:rPr>
              <w:t>M, N = 1,510</w:t>
            </w:r>
            <w:r>
              <w:rPr>
                <w:rFonts w:ascii="Arial" w:eastAsia="Arial" w:hAnsi="Arial" w:cs="Arial"/>
                <w:color w:val="000000"/>
                <w:sz w:val="22"/>
                <w:szCs w:val="22"/>
                <w:vertAlign w:val="superscript"/>
              </w:rPr>
              <w:t>1</w:t>
            </w:r>
          </w:p>
        </w:tc>
      </w:tr>
      <w:tr w:rsidR="001D100B">
        <w:trPr>
          <w:cantSplit/>
          <w:jc w:val="center"/>
        </w:trPr>
        <w:tc>
          <w:tcPr>
            <w:tcW w:w="3538"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left"/>
            </w:pPr>
            <w:r>
              <w:rPr>
                <w:rFonts w:ascii="Arial" w:eastAsia="Arial" w:hAnsi="Arial" w:cs="Arial"/>
                <w:color w:val="000000"/>
                <w:sz w:val="22"/>
                <w:szCs w:val="22"/>
              </w:rPr>
              <w:t>Sitio Primario</w:t>
            </w:r>
          </w:p>
        </w:tc>
        <w:tc>
          <w:tcPr>
            <w:tcW w:w="1627" w:type="dxa"/>
            <w:shd w:val="clear" w:color="auto" w:fill="FFFFFF"/>
            <w:tcMar>
              <w:top w:w="0" w:type="dxa"/>
              <w:left w:w="0" w:type="dxa"/>
              <w:bottom w:w="0" w:type="dxa"/>
              <w:right w:w="0" w:type="dxa"/>
            </w:tcMar>
          </w:tcPr>
          <w:p w:rsidR="001D100B" w:rsidRDefault="001D100B">
            <w:pPr>
              <w:keepNext/>
              <w:spacing w:before="100" w:after="100" w:line="240" w:lineRule="auto"/>
              <w:ind w:left="100" w:right="100"/>
              <w:jc w:val="center"/>
            </w:pPr>
          </w:p>
        </w:tc>
        <w:tc>
          <w:tcPr>
            <w:tcW w:w="1676" w:type="dxa"/>
            <w:shd w:val="clear" w:color="auto" w:fill="FFFFFF"/>
            <w:tcMar>
              <w:top w:w="0" w:type="dxa"/>
              <w:left w:w="0" w:type="dxa"/>
              <w:bottom w:w="0" w:type="dxa"/>
              <w:right w:w="0" w:type="dxa"/>
            </w:tcMar>
          </w:tcPr>
          <w:p w:rsidR="001D100B" w:rsidRDefault="001D100B">
            <w:pPr>
              <w:keepNext/>
              <w:spacing w:before="100" w:after="100" w:line="240" w:lineRule="auto"/>
              <w:ind w:left="100" w:right="100"/>
              <w:jc w:val="center"/>
            </w:pPr>
          </w:p>
        </w:tc>
      </w:tr>
      <w:tr w:rsidR="001D100B">
        <w:trPr>
          <w:cantSplit/>
          <w:jc w:val="center"/>
        </w:trPr>
        <w:tc>
          <w:tcPr>
            <w:tcW w:w="3538" w:type="dxa"/>
            <w:shd w:val="clear" w:color="auto" w:fill="FFFFFF"/>
            <w:tcMar>
              <w:top w:w="0" w:type="dxa"/>
              <w:left w:w="0" w:type="dxa"/>
              <w:bottom w:w="0" w:type="dxa"/>
              <w:right w:w="0" w:type="dxa"/>
            </w:tcMar>
          </w:tcPr>
          <w:p w:rsidR="001D100B" w:rsidRDefault="00EF44CD">
            <w:pPr>
              <w:keepNext/>
              <w:spacing w:before="100" w:after="100" w:line="240" w:lineRule="auto"/>
              <w:ind w:left="300" w:right="100"/>
              <w:jc w:val="left"/>
            </w:pPr>
            <w:r>
              <w:rPr>
                <w:rFonts w:ascii="Arial" w:eastAsia="Arial" w:hAnsi="Arial" w:cs="Arial"/>
                <w:color w:val="000000"/>
                <w:sz w:val="22"/>
                <w:szCs w:val="22"/>
              </w:rPr>
              <w:t>ADENOCA. UTERINO</w:t>
            </w:r>
          </w:p>
        </w:tc>
        <w:tc>
          <w:tcPr>
            <w:tcW w:w="1627"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27 (1.4%)</w:t>
            </w:r>
          </w:p>
        </w:tc>
        <w:tc>
          <w:tcPr>
            <w:tcW w:w="1676"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0 (0%)</w:t>
            </w:r>
          </w:p>
        </w:tc>
      </w:tr>
      <w:tr w:rsidR="001D100B">
        <w:trPr>
          <w:cantSplit/>
          <w:jc w:val="center"/>
        </w:trPr>
        <w:tc>
          <w:tcPr>
            <w:tcW w:w="3538" w:type="dxa"/>
            <w:shd w:val="clear" w:color="auto" w:fill="FFFFFF"/>
            <w:tcMar>
              <w:top w:w="0" w:type="dxa"/>
              <w:left w:w="0" w:type="dxa"/>
              <w:bottom w:w="0" w:type="dxa"/>
              <w:right w:w="0" w:type="dxa"/>
            </w:tcMar>
          </w:tcPr>
          <w:p w:rsidR="001D100B" w:rsidRDefault="00EF44CD">
            <w:pPr>
              <w:keepNext/>
              <w:spacing w:before="100" w:after="100" w:line="240" w:lineRule="auto"/>
              <w:ind w:left="300" w:right="100"/>
              <w:jc w:val="left"/>
            </w:pPr>
            <w:r>
              <w:rPr>
                <w:rFonts w:ascii="Arial" w:eastAsia="Arial" w:hAnsi="Arial" w:cs="Arial"/>
                <w:color w:val="000000"/>
                <w:sz w:val="22"/>
                <w:szCs w:val="22"/>
              </w:rPr>
              <w:t>CANCER DE HIGADO</w:t>
            </w:r>
          </w:p>
        </w:tc>
        <w:tc>
          <w:tcPr>
            <w:tcW w:w="1627"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0 (0%)</w:t>
            </w:r>
          </w:p>
        </w:tc>
        <w:tc>
          <w:tcPr>
            <w:tcW w:w="1676"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1 (&lt;0.1%)</w:t>
            </w:r>
          </w:p>
        </w:tc>
      </w:tr>
      <w:tr w:rsidR="001D100B">
        <w:trPr>
          <w:cantSplit/>
          <w:jc w:val="center"/>
        </w:trPr>
        <w:tc>
          <w:tcPr>
            <w:tcW w:w="3538" w:type="dxa"/>
            <w:shd w:val="clear" w:color="auto" w:fill="FFFFFF"/>
            <w:tcMar>
              <w:top w:w="0" w:type="dxa"/>
              <w:left w:w="0" w:type="dxa"/>
              <w:bottom w:w="0" w:type="dxa"/>
              <w:right w:w="0" w:type="dxa"/>
            </w:tcMar>
          </w:tcPr>
          <w:p w:rsidR="001D100B" w:rsidRDefault="00EF44CD">
            <w:pPr>
              <w:keepNext/>
              <w:spacing w:before="100" w:after="100" w:line="240" w:lineRule="auto"/>
              <w:ind w:left="300" w:right="100"/>
              <w:jc w:val="left"/>
            </w:pPr>
            <w:r>
              <w:rPr>
                <w:rFonts w:ascii="Arial" w:eastAsia="Arial" w:hAnsi="Arial" w:cs="Arial"/>
                <w:color w:val="000000"/>
                <w:sz w:val="22"/>
                <w:szCs w:val="22"/>
              </w:rPr>
              <w:t>CERVIX, incluido in situ</w:t>
            </w:r>
          </w:p>
        </w:tc>
        <w:tc>
          <w:tcPr>
            <w:tcW w:w="1627"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122 (6.5%)</w:t>
            </w:r>
          </w:p>
        </w:tc>
        <w:tc>
          <w:tcPr>
            <w:tcW w:w="1676"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0 (0%)</w:t>
            </w:r>
          </w:p>
        </w:tc>
      </w:tr>
      <w:tr w:rsidR="001D100B">
        <w:trPr>
          <w:cantSplit/>
          <w:jc w:val="center"/>
        </w:trPr>
        <w:tc>
          <w:tcPr>
            <w:tcW w:w="3538" w:type="dxa"/>
            <w:shd w:val="clear" w:color="auto" w:fill="FFFFFF"/>
            <w:tcMar>
              <w:top w:w="0" w:type="dxa"/>
              <w:left w:w="0" w:type="dxa"/>
              <w:bottom w:w="0" w:type="dxa"/>
              <w:right w:w="0" w:type="dxa"/>
            </w:tcMar>
          </w:tcPr>
          <w:p w:rsidR="001D100B" w:rsidRDefault="00EF44CD">
            <w:pPr>
              <w:keepNext/>
              <w:spacing w:before="100" w:after="100" w:line="240" w:lineRule="auto"/>
              <w:ind w:left="300" w:right="100"/>
              <w:jc w:val="left"/>
            </w:pPr>
            <w:r>
              <w:rPr>
                <w:rFonts w:ascii="Arial" w:eastAsia="Arial" w:hAnsi="Arial" w:cs="Arial"/>
                <w:color w:val="000000"/>
                <w:sz w:val="22"/>
                <w:szCs w:val="22"/>
              </w:rPr>
              <w:t>COLON-RECTO</w:t>
            </w:r>
          </w:p>
        </w:tc>
        <w:tc>
          <w:tcPr>
            <w:tcW w:w="1627"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230 (12%)</w:t>
            </w:r>
          </w:p>
        </w:tc>
        <w:tc>
          <w:tcPr>
            <w:tcW w:w="1676"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218 (14%)</w:t>
            </w:r>
          </w:p>
        </w:tc>
      </w:tr>
      <w:tr w:rsidR="001D100B">
        <w:trPr>
          <w:cantSplit/>
          <w:jc w:val="center"/>
        </w:trPr>
        <w:tc>
          <w:tcPr>
            <w:tcW w:w="3538" w:type="dxa"/>
            <w:shd w:val="clear" w:color="auto" w:fill="FFFFFF"/>
            <w:tcMar>
              <w:top w:w="0" w:type="dxa"/>
              <w:left w:w="0" w:type="dxa"/>
              <w:bottom w:w="0" w:type="dxa"/>
              <w:right w:w="0" w:type="dxa"/>
            </w:tcMar>
          </w:tcPr>
          <w:p w:rsidR="001D100B" w:rsidRDefault="00EF44CD">
            <w:pPr>
              <w:keepNext/>
              <w:spacing w:before="100" w:after="100" w:line="240" w:lineRule="auto"/>
              <w:ind w:left="300" w:right="100"/>
              <w:jc w:val="left"/>
            </w:pPr>
            <w:r>
              <w:rPr>
                <w:rFonts w:ascii="Arial" w:eastAsia="Arial" w:hAnsi="Arial" w:cs="Arial"/>
                <w:color w:val="000000"/>
                <w:sz w:val="22"/>
                <w:szCs w:val="22"/>
              </w:rPr>
              <w:t>ESOFAGO</w:t>
            </w:r>
          </w:p>
        </w:tc>
        <w:tc>
          <w:tcPr>
            <w:tcW w:w="1627"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4 (0.2%)</w:t>
            </w:r>
          </w:p>
        </w:tc>
        <w:tc>
          <w:tcPr>
            <w:tcW w:w="1676"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8 (0.5%)</w:t>
            </w:r>
          </w:p>
        </w:tc>
      </w:tr>
      <w:tr w:rsidR="001D100B">
        <w:trPr>
          <w:cantSplit/>
          <w:jc w:val="center"/>
        </w:trPr>
        <w:tc>
          <w:tcPr>
            <w:tcW w:w="3538" w:type="dxa"/>
            <w:shd w:val="clear" w:color="auto" w:fill="FFFFFF"/>
            <w:tcMar>
              <w:top w:w="0" w:type="dxa"/>
              <w:left w:w="0" w:type="dxa"/>
              <w:bottom w:w="0" w:type="dxa"/>
              <w:right w:w="0" w:type="dxa"/>
            </w:tcMar>
          </w:tcPr>
          <w:p w:rsidR="001D100B" w:rsidRDefault="00EF44CD">
            <w:pPr>
              <w:keepNext/>
              <w:spacing w:before="100" w:after="100" w:line="240" w:lineRule="auto"/>
              <w:ind w:left="300" w:right="100"/>
              <w:jc w:val="left"/>
            </w:pPr>
            <w:r>
              <w:rPr>
                <w:rFonts w:ascii="Arial" w:eastAsia="Arial" w:hAnsi="Arial" w:cs="Arial"/>
                <w:color w:val="000000"/>
                <w:sz w:val="22"/>
                <w:szCs w:val="22"/>
              </w:rPr>
              <w:t>ESTOMAGO</w:t>
            </w:r>
          </w:p>
        </w:tc>
        <w:tc>
          <w:tcPr>
            <w:tcW w:w="1627"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32 (1.7%)</w:t>
            </w:r>
          </w:p>
        </w:tc>
        <w:tc>
          <w:tcPr>
            <w:tcW w:w="1676"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47 (3.1%)</w:t>
            </w:r>
          </w:p>
        </w:tc>
      </w:tr>
      <w:tr w:rsidR="001D100B">
        <w:trPr>
          <w:cantSplit/>
          <w:jc w:val="center"/>
        </w:trPr>
        <w:tc>
          <w:tcPr>
            <w:tcW w:w="3538" w:type="dxa"/>
            <w:shd w:val="clear" w:color="auto" w:fill="FFFFFF"/>
            <w:tcMar>
              <w:top w:w="0" w:type="dxa"/>
              <w:left w:w="0" w:type="dxa"/>
              <w:bottom w:w="0" w:type="dxa"/>
              <w:right w:w="0" w:type="dxa"/>
            </w:tcMar>
          </w:tcPr>
          <w:p w:rsidR="001D100B" w:rsidRDefault="00EF44CD">
            <w:pPr>
              <w:keepNext/>
              <w:spacing w:before="100" w:after="100" w:line="240" w:lineRule="auto"/>
              <w:ind w:left="300" w:right="100"/>
              <w:jc w:val="left"/>
            </w:pPr>
            <w:r>
              <w:rPr>
                <w:rFonts w:ascii="Arial" w:eastAsia="Arial" w:hAnsi="Arial" w:cs="Arial"/>
                <w:color w:val="000000"/>
                <w:sz w:val="22"/>
                <w:szCs w:val="22"/>
              </w:rPr>
              <w:t>LINFOMA</w:t>
            </w:r>
          </w:p>
        </w:tc>
        <w:tc>
          <w:tcPr>
            <w:tcW w:w="1627"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13 (0.7%)</w:t>
            </w:r>
          </w:p>
        </w:tc>
        <w:tc>
          <w:tcPr>
            <w:tcW w:w="1676"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13 (0.9%)</w:t>
            </w:r>
          </w:p>
        </w:tc>
      </w:tr>
      <w:tr w:rsidR="001D100B">
        <w:trPr>
          <w:cantSplit/>
          <w:jc w:val="center"/>
        </w:trPr>
        <w:tc>
          <w:tcPr>
            <w:tcW w:w="3538" w:type="dxa"/>
            <w:shd w:val="clear" w:color="auto" w:fill="FFFFFF"/>
            <w:tcMar>
              <w:top w:w="0" w:type="dxa"/>
              <w:left w:w="0" w:type="dxa"/>
              <w:bottom w:w="0" w:type="dxa"/>
              <w:right w:w="0" w:type="dxa"/>
            </w:tcMar>
          </w:tcPr>
          <w:p w:rsidR="001D100B" w:rsidRDefault="00EF44CD">
            <w:pPr>
              <w:keepNext/>
              <w:spacing w:before="100" w:after="100" w:line="240" w:lineRule="auto"/>
              <w:ind w:left="300" w:right="100"/>
              <w:jc w:val="left"/>
            </w:pPr>
            <w:r>
              <w:rPr>
                <w:rFonts w:ascii="Arial" w:eastAsia="Arial" w:hAnsi="Arial" w:cs="Arial"/>
                <w:color w:val="000000"/>
                <w:sz w:val="22"/>
                <w:szCs w:val="22"/>
              </w:rPr>
              <w:t>MAMA</w:t>
            </w:r>
          </w:p>
        </w:tc>
        <w:tc>
          <w:tcPr>
            <w:tcW w:w="1627"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399 (21%)</w:t>
            </w:r>
          </w:p>
        </w:tc>
        <w:tc>
          <w:tcPr>
            <w:tcW w:w="1676"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5 (0.3%)</w:t>
            </w:r>
          </w:p>
        </w:tc>
      </w:tr>
      <w:tr w:rsidR="001D100B">
        <w:trPr>
          <w:cantSplit/>
          <w:jc w:val="center"/>
        </w:trPr>
        <w:tc>
          <w:tcPr>
            <w:tcW w:w="3538" w:type="dxa"/>
            <w:shd w:val="clear" w:color="auto" w:fill="FFFFFF"/>
            <w:tcMar>
              <w:top w:w="0" w:type="dxa"/>
              <w:left w:w="0" w:type="dxa"/>
              <w:bottom w:w="0" w:type="dxa"/>
              <w:right w:w="0" w:type="dxa"/>
            </w:tcMar>
          </w:tcPr>
          <w:p w:rsidR="001D100B" w:rsidRDefault="00EF44CD">
            <w:pPr>
              <w:keepNext/>
              <w:spacing w:before="100" w:after="100" w:line="240" w:lineRule="auto"/>
              <w:ind w:left="300" w:right="100"/>
              <w:jc w:val="left"/>
            </w:pPr>
            <w:r>
              <w:rPr>
                <w:rFonts w:ascii="Arial" w:eastAsia="Arial" w:hAnsi="Arial" w:cs="Arial"/>
                <w:color w:val="000000"/>
                <w:sz w:val="22"/>
                <w:szCs w:val="22"/>
              </w:rPr>
              <w:t>MELANOMA</w:t>
            </w:r>
          </w:p>
        </w:tc>
        <w:tc>
          <w:tcPr>
            <w:tcW w:w="1627"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39 (2.1%)</w:t>
            </w:r>
          </w:p>
        </w:tc>
        <w:tc>
          <w:tcPr>
            <w:tcW w:w="1676"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46 (3.0%)</w:t>
            </w:r>
          </w:p>
        </w:tc>
      </w:tr>
      <w:tr w:rsidR="001D100B">
        <w:trPr>
          <w:cantSplit/>
          <w:jc w:val="center"/>
        </w:trPr>
        <w:tc>
          <w:tcPr>
            <w:tcW w:w="3538" w:type="dxa"/>
            <w:shd w:val="clear" w:color="auto" w:fill="FFFFFF"/>
            <w:tcMar>
              <w:top w:w="0" w:type="dxa"/>
              <w:left w:w="0" w:type="dxa"/>
              <w:bottom w:w="0" w:type="dxa"/>
              <w:right w:w="0" w:type="dxa"/>
            </w:tcMar>
          </w:tcPr>
          <w:p w:rsidR="001D100B" w:rsidRDefault="00EF44CD">
            <w:pPr>
              <w:keepNext/>
              <w:spacing w:before="100" w:after="100" w:line="240" w:lineRule="auto"/>
              <w:ind w:left="300" w:right="100"/>
              <w:jc w:val="left"/>
            </w:pPr>
            <w:r>
              <w:rPr>
                <w:rFonts w:ascii="Arial" w:eastAsia="Arial" w:hAnsi="Arial" w:cs="Arial"/>
                <w:color w:val="000000"/>
                <w:sz w:val="22"/>
                <w:szCs w:val="22"/>
              </w:rPr>
              <w:t>METASTASIS EN HIGADO</w:t>
            </w:r>
          </w:p>
        </w:tc>
        <w:tc>
          <w:tcPr>
            <w:tcW w:w="1627"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9 (0.5%)</w:t>
            </w:r>
          </w:p>
        </w:tc>
        <w:tc>
          <w:tcPr>
            <w:tcW w:w="1676"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8 (0.5%)</w:t>
            </w:r>
          </w:p>
        </w:tc>
      </w:tr>
      <w:tr w:rsidR="001D100B">
        <w:trPr>
          <w:cantSplit/>
          <w:jc w:val="center"/>
        </w:trPr>
        <w:tc>
          <w:tcPr>
            <w:tcW w:w="3538" w:type="dxa"/>
            <w:shd w:val="clear" w:color="auto" w:fill="FFFFFF"/>
            <w:tcMar>
              <w:top w:w="0" w:type="dxa"/>
              <w:left w:w="0" w:type="dxa"/>
              <w:bottom w:w="0" w:type="dxa"/>
              <w:right w:w="0" w:type="dxa"/>
            </w:tcMar>
          </w:tcPr>
          <w:p w:rsidR="001D100B" w:rsidRDefault="00EF44CD">
            <w:pPr>
              <w:keepNext/>
              <w:spacing w:before="100" w:after="100" w:line="240" w:lineRule="auto"/>
              <w:ind w:left="300" w:right="100"/>
              <w:jc w:val="left"/>
            </w:pPr>
            <w:r>
              <w:rPr>
                <w:rFonts w:ascii="Arial" w:eastAsia="Arial" w:hAnsi="Arial" w:cs="Arial"/>
                <w:color w:val="000000"/>
                <w:sz w:val="22"/>
                <w:szCs w:val="22"/>
              </w:rPr>
              <w:t>MIELOMA</w:t>
            </w:r>
          </w:p>
        </w:tc>
        <w:tc>
          <w:tcPr>
            <w:tcW w:w="1627"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5 (0.3%)</w:t>
            </w:r>
          </w:p>
        </w:tc>
        <w:tc>
          <w:tcPr>
            <w:tcW w:w="1676"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8 (0.5%)</w:t>
            </w:r>
          </w:p>
        </w:tc>
      </w:tr>
      <w:tr w:rsidR="001D100B">
        <w:trPr>
          <w:cantSplit/>
          <w:jc w:val="center"/>
        </w:trPr>
        <w:tc>
          <w:tcPr>
            <w:tcW w:w="3538" w:type="dxa"/>
            <w:shd w:val="clear" w:color="auto" w:fill="FFFFFF"/>
            <w:tcMar>
              <w:top w:w="0" w:type="dxa"/>
              <w:left w:w="0" w:type="dxa"/>
              <w:bottom w:w="0" w:type="dxa"/>
              <w:right w:w="0" w:type="dxa"/>
            </w:tcMar>
          </w:tcPr>
          <w:p w:rsidR="001D100B" w:rsidRDefault="00EF44CD">
            <w:pPr>
              <w:keepNext/>
              <w:spacing w:before="100" w:after="100" w:line="240" w:lineRule="auto"/>
              <w:ind w:left="300" w:right="100"/>
              <w:jc w:val="left"/>
            </w:pPr>
            <w:r>
              <w:rPr>
                <w:rFonts w:ascii="Arial" w:eastAsia="Arial" w:hAnsi="Arial" w:cs="Arial"/>
                <w:color w:val="000000"/>
                <w:sz w:val="22"/>
                <w:szCs w:val="22"/>
              </w:rPr>
              <w:t>OTROS TIPOS DE CANCER</w:t>
            </w:r>
          </w:p>
        </w:tc>
        <w:tc>
          <w:tcPr>
            <w:tcW w:w="1627"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292 (15%)</w:t>
            </w:r>
          </w:p>
        </w:tc>
        <w:tc>
          <w:tcPr>
            <w:tcW w:w="1676"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194 (13%)</w:t>
            </w:r>
          </w:p>
        </w:tc>
      </w:tr>
      <w:tr w:rsidR="001D100B">
        <w:trPr>
          <w:cantSplit/>
          <w:jc w:val="center"/>
        </w:trPr>
        <w:tc>
          <w:tcPr>
            <w:tcW w:w="3538" w:type="dxa"/>
            <w:shd w:val="clear" w:color="auto" w:fill="FFFFFF"/>
            <w:tcMar>
              <w:top w:w="0" w:type="dxa"/>
              <w:left w:w="0" w:type="dxa"/>
              <w:bottom w:w="0" w:type="dxa"/>
              <w:right w:w="0" w:type="dxa"/>
            </w:tcMar>
          </w:tcPr>
          <w:p w:rsidR="001D100B" w:rsidRDefault="00EF44CD">
            <w:pPr>
              <w:keepNext/>
              <w:spacing w:before="100" w:after="100" w:line="240" w:lineRule="auto"/>
              <w:ind w:left="300" w:right="100"/>
              <w:jc w:val="left"/>
            </w:pPr>
            <w:r>
              <w:rPr>
                <w:rFonts w:ascii="Arial" w:eastAsia="Arial" w:hAnsi="Arial" w:cs="Arial"/>
                <w:color w:val="000000"/>
                <w:sz w:val="22"/>
                <w:szCs w:val="22"/>
              </w:rPr>
              <w:t>PANCREAS</w:t>
            </w:r>
          </w:p>
        </w:tc>
        <w:tc>
          <w:tcPr>
            <w:tcW w:w="1627"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4 (0.2%)</w:t>
            </w:r>
          </w:p>
        </w:tc>
        <w:tc>
          <w:tcPr>
            <w:tcW w:w="1676"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1 (&lt;0.1%)</w:t>
            </w:r>
          </w:p>
        </w:tc>
      </w:tr>
      <w:tr w:rsidR="001D100B">
        <w:trPr>
          <w:cantSplit/>
          <w:jc w:val="center"/>
        </w:trPr>
        <w:tc>
          <w:tcPr>
            <w:tcW w:w="3538" w:type="dxa"/>
            <w:shd w:val="clear" w:color="auto" w:fill="FFFFFF"/>
            <w:tcMar>
              <w:top w:w="0" w:type="dxa"/>
              <w:left w:w="0" w:type="dxa"/>
              <w:bottom w:w="0" w:type="dxa"/>
              <w:right w:w="0" w:type="dxa"/>
            </w:tcMar>
          </w:tcPr>
          <w:p w:rsidR="001D100B" w:rsidRDefault="00EF44CD">
            <w:pPr>
              <w:keepNext/>
              <w:spacing w:before="100" w:after="100" w:line="240" w:lineRule="auto"/>
              <w:ind w:left="300" w:right="100"/>
              <w:jc w:val="left"/>
            </w:pPr>
            <w:r>
              <w:rPr>
                <w:rFonts w:ascii="Arial" w:eastAsia="Arial" w:hAnsi="Arial" w:cs="Arial"/>
                <w:color w:val="000000"/>
                <w:sz w:val="22"/>
                <w:szCs w:val="22"/>
              </w:rPr>
              <w:t>PIEL NO MELANOMA</w:t>
            </w:r>
          </w:p>
        </w:tc>
        <w:tc>
          <w:tcPr>
            <w:tcW w:w="1627"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643 (34%)</w:t>
            </w:r>
          </w:p>
        </w:tc>
        <w:tc>
          <w:tcPr>
            <w:tcW w:w="1676"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575 (38%)</w:t>
            </w:r>
          </w:p>
        </w:tc>
      </w:tr>
      <w:tr w:rsidR="001D100B">
        <w:trPr>
          <w:cantSplit/>
          <w:jc w:val="center"/>
        </w:trPr>
        <w:tc>
          <w:tcPr>
            <w:tcW w:w="3538" w:type="dxa"/>
            <w:shd w:val="clear" w:color="auto" w:fill="FFFFFF"/>
            <w:tcMar>
              <w:top w:w="0" w:type="dxa"/>
              <w:left w:w="0" w:type="dxa"/>
              <w:bottom w:w="0" w:type="dxa"/>
              <w:right w:w="0" w:type="dxa"/>
            </w:tcMar>
          </w:tcPr>
          <w:p w:rsidR="001D100B" w:rsidRDefault="00EF44CD">
            <w:pPr>
              <w:keepNext/>
              <w:spacing w:before="100" w:after="100" w:line="240" w:lineRule="auto"/>
              <w:ind w:left="300" w:right="100"/>
              <w:jc w:val="left"/>
            </w:pPr>
            <w:r>
              <w:rPr>
                <w:rFonts w:ascii="Arial" w:eastAsia="Arial" w:hAnsi="Arial" w:cs="Arial"/>
                <w:color w:val="000000"/>
                <w:sz w:val="22"/>
                <w:szCs w:val="22"/>
              </w:rPr>
              <w:t>PROSTATA</w:t>
            </w:r>
          </w:p>
        </w:tc>
        <w:tc>
          <w:tcPr>
            <w:tcW w:w="1627"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4 (0.2%)</w:t>
            </w:r>
          </w:p>
        </w:tc>
        <w:tc>
          <w:tcPr>
            <w:tcW w:w="1676"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209 (14%)</w:t>
            </w:r>
          </w:p>
        </w:tc>
      </w:tr>
      <w:tr w:rsidR="001D100B">
        <w:trPr>
          <w:cantSplit/>
          <w:jc w:val="center"/>
        </w:trPr>
        <w:tc>
          <w:tcPr>
            <w:tcW w:w="3538" w:type="dxa"/>
            <w:shd w:val="clear" w:color="auto" w:fill="FFFFFF"/>
            <w:tcMar>
              <w:top w:w="0" w:type="dxa"/>
              <w:left w:w="0" w:type="dxa"/>
              <w:bottom w:w="0" w:type="dxa"/>
              <w:right w:w="0" w:type="dxa"/>
            </w:tcMar>
          </w:tcPr>
          <w:p w:rsidR="001D100B" w:rsidRDefault="00EF44CD">
            <w:pPr>
              <w:keepNext/>
              <w:spacing w:before="100" w:after="100" w:line="240" w:lineRule="auto"/>
              <w:ind w:left="300" w:right="100"/>
              <w:jc w:val="left"/>
            </w:pPr>
            <w:r>
              <w:rPr>
                <w:rFonts w:ascii="Arial" w:eastAsia="Arial" w:hAnsi="Arial" w:cs="Arial"/>
                <w:color w:val="000000"/>
                <w:sz w:val="22"/>
                <w:szCs w:val="22"/>
              </w:rPr>
              <w:t>PULMON</w:t>
            </w:r>
          </w:p>
        </w:tc>
        <w:tc>
          <w:tcPr>
            <w:tcW w:w="1627"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8 (0.4%)</w:t>
            </w:r>
          </w:p>
        </w:tc>
        <w:tc>
          <w:tcPr>
            <w:tcW w:w="1676"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25 (1.7%)</w:t>
            </w:r>
          </w:p>
        </w:tc>
      </w:tr>
      <w:tr w:rsidR="001D100B">
        <w:trPr>
          <w:cantSplit/>
          <w:jc w:val="center"/>
        </w:trPr>
        <w:tc>
          <w:tcPr>
            <w:tcW w:w="3538" w:type="dxa"/>
            <w:shd w:val="clear" w:color="auto" w:fill="FFFFFF"/>
            <w:tcMar>
              <w:top w:w="0" w:type="dxa"/>
              <w:left w:w="0" w:type="dxa"/>
              <w:bottom w:w="0" w:type="dxa"/>
              <w:right w:w="0" w:type="dxa"/>
            </w:tcMar>
          </w:tcPr>
          <w:p w:rsidR="001D100B" w:rsidRDefault="00EF44CD">
            <w:pPr>
              <w:keepNext/>
              <w:spacing w:before="100" w:after="100" w:line="240" w:lineRule="auto"/>
              <w:ind w:left="300" w:right="100"/>
              <w:jc w:val="left"/>
            </w:pPr>
            <w:r>
              <w:rPr>
                <w:rFonts w:ascii="Arial" w:eastAsia="Arial" w:hAnsi="Arial" w:cs="Arial"/>
                <w:color w:val="000000"/>
                <w:sz w:val="22"/>
                <w:szCs w:val="22"/>
              </w:rPr>
              <w:t>RENAL</w:t>
            </w:r>
          </w:p>
        </w:tc>
        <w:tc>
          <w:tcPr>
            <w:tcW w:w="1627"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16 (0.8%)</w:t>
            </w:r>
          </w:p>
        </w:tc>
        <w:tc>
          <w:tcPr>
            <w:tcW w:w="1676"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21 (1.4%)</w:t>
            </w:r>
          </w:p>
        </w:tc>
      </w:tr>
      <w:tr w:rsidR="001D100B">
        <w:trPr>
          <w:cantSplit/>
          <w:jc w:val="center"/>
        </w:trPr>
        <w:tc>
          <w:tcPr>
            <w:tcW w:w="3538" w:type="dxa"/>
            <w:shd w:val="clear" w:color="auto" w:fill="FFFFFF"/>
            <w:tcMar>
              <w:top w:w="0" w:type="dxa"/>
              <w:left w:w="0" w:type="dxa"/>
              <w:bottom w:w="0" w:type="dxa"/>
              <w:right w:w="0" w:type="dxa"/>
            </w:tcMar>
          </w:tcPr>
          <w:p w:rsidR="001D100B" w:rsidRDefault="00EF44CD">
            <w:pPr>
              <w:keepNext/>
              <w:spacing w:before="100" w:after="100" w:line="240" w:lineRule="auto"/>
              <w:ind w:left="300" w:right="100"/>
              <w:jc w:val="left"/>
            </w:pPr>
            <w:r>
              <w:rPr>
                <w:rFonts w:ascii="Arial" w:eastAsia="Arial" w:hAnsi="Arial" w:cs="Arial"/>
                <w:color w:val="000000"/>
                <w:sz w:val="22"/>
                <w:szCs w:val="22"/>
              </w:rPr>
              <w:t>TIROIDES</w:t>
            </w:r>
          </w:p>
        </w:tc>
        <w:tc>
          <w:tcPr>
            <w:tcW w:w="1627"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6 (0.3%)</w:t>
            </w:r>
          </w:p>
        </w:tc>
        <w:tc>
          <w:tcPr>
            <w:tcW w:w="1676"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5 (0.3%)</w:t>
            </w:r>
          </w:p>
        </w:tc>
      </w:tr>
      <w:tr w:rsidR="001D100B">
        <w:trPr>
          <w:cantSplit/>
          <w:jc w:val="center"/>
        </w:trPr>
        <w:tc>
          <w:tcPr>
            <w:tcW w:w="3538" w:type="dxa"/>
            <w:shd w:val="clear" w:color="auto" w:fill="FFFFFF"/>
            <w:tcMar>
              <w:top w:w="0" w:type="dxa"/>
              <w:left w:w="0" w:type="dxa"/>
              <w:bottom w:w="0" w:type="dxa"/>
              <w:right w:w="0" w:type="dxa"/>
            </w:tcMar>
          </w:tcPr>
          <w:p w:rsidR="001D100B" w:rsidRDefault="00EF44CD">
            <w:pPr>
              <w:keepNext/>
              <w:spacing w:before="100" w:after="100" w:line="240" w:lineRule="auto"/>
              <w:ind w:left="300" w:right="100"/>
              <w:jc w:val="left"/>
            </w:pPr>
            <w:r>
              <w:rPr>
                <w:rFonts w:ascii="Arial" w:eastAsia="Arial" w:hAnsi="Arial" w:cs="Arial"/>
                <w:color w:val="000000"/>
                <w:sz w:val="22"/>
                <w:szCs w:val="22"/>
              </w:rPr>
              <w:t>TUMOR INTRACRANEAL</w:t>
            </w:r>
          </w:p>
        </w:tc>
        <w:tc>
          <w:tcPr>
            <w:tcW w:w="1627"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2 (0.1%)</w:t>
            </w:r>
          </w:p>
        </w:tc>
        <w:tc>
          <w:tcPr>
            <w:tcW w:w="1676" w:type="dxa"/>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0 (0%)</w:t>
            </w:r>
          </w:p>
        </w:tc>
      </w:tr>
      <w:tr w:rsidR="001D100B">
        <w:trPr>
          <w:cantSplit/>
          <w:jc w:val="center"/>
        </w:trPr>
        <w:tc>
          <w:tcPr>
            <w:tcW w:w="3538" w:type="dxa"/>
            <w:tcBorders>
              <w:bottom w:val="single" w:sz="8" w:space="0" w:color="000000"/>
            </w:tcBorders>
            <w:shd w:val="clear" w:color="auto" w:fill="FFFFFF"/>
            <w:tcMar>
              <w:top w:w="0" w:type="dxa"/>
              <w:left w:w="0" w:type="dxa"/>
              <w:bottom w:w="0" w:type="dxa"/>
              <w:right w:w="0" w:type="dxa"/>
            </w:tcMar>
          </w:tcPr>
          <w:p w:rsidR="001D100B" w:rsidRDefault="00EF44CD">
            <w:pPr>
              <w:keepNext/>
              <w:spacing w:before="100" w:after="100" w:line="240" w:lineRule="auto"/>
              <w:ind w:left="300" w:right="100"/>
              <w:jc w:val="left"/>
            </w:pPr>
            <w:r>
              <w:rPr>
                <w:rFonts w:ascii="Arial" w:eastAsia="Arial" w:hAnsi="Arial" w:cs="Arial"/>
                <w:color w:val="000000"/>
                <w:sz w:val="22"/>
                <w:szCs w:val="22"/>
              </w:rPr>
              <w:t>VEJIGA</w:t>
            </w:r>
          </w:p>
        </w:tc>
        <w:tc>
          <w:tcPr>
            <w:tcW w:w="1627" w:type="dxa"/>
            <w:tcBorders>
              <w:bottom w:val="single" w:sz="8" w:space="0" w:color="000000"/>
            </w:tcBorders>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34 (1.8%)</w:t>
            </w:r>
          </w:p>
        </w:tc>
        <w:tc>
          <w:tcPr>
            <w:tcW w:w="1676" w:type="dxa"/>
            <w:tcBorders>
              <w:bottom w:val="single" w:sz="8" w:space="0" w:color="000000"/>
            </w:tcBorders>
            <w:shd w:val="clear" w:color="auto" w:fill="FFFFFF"/>
            <w:tcMar>
              <w:top w:w="0" w:type="dxa"/>
              <w:left w:w="0" w:type="dxa"/>
              <w:bottom w:w="0" w:type="dxa"/>
              <w:right w:w="0" w:type="dxa"/>
            </w:tcMar>
          </w:tcPr>
          <w:p w:rsidR="001D100B" w:rsidRDefault="00EF44CD">
            <w:pPr>
              <w:keepNext/>
              <w:spacing w:before="100" w:after="100" w:line="240" w:lineRule="auto"/>
              <w:ind w:left="100" w:right="100"/>
              <w:jc w:val="center"/>
            </w:pPr>
            <w:r>
              <w:rPr>
                <w:rFonts w:ascii="Arial" w:eastAsia="Arial" w:hAnsi="Arial" w:cs="Arial"/>
                <w:color w:val="000000"/>
                <w:sz w:val="22"/>
                <w:szCs w:val="22"/>
              </w:rPr>
              <w:t>126 (8.3%)</w:t>
            </w:r>
          </w:p>
        </w:tc>
      </w:tr>
      <w:tr w:rsidR="001D100B">
        <w:trPr>
          <w:cantSplit/>
          <w:jc w:val="center"/>
        </w:trPr>
        <w:tc>
          <w:tcPr>
            <w:tcW w:w="6841" w:type="dxa"/>
            <w:gridSpan w:val="3"/>
            <w:shd w:val="clear" w:color="auto" w:fill="FFFFFF"/>
            <w:tcMar>
              <w:top w:w="0" w:type="dxa"/>
              <w:left w:w="0" w:type="dxa"/>
              <w:bottom w:w="0" w:type="dxa"/>
              <w:right w:w="0" w:type="dxa"/>
            </w:tcMar>
            <w:vAlign w:val="center"/>
          </w:tcPr>
          <w:p w:rsidR="001D100B" w:rsidRDefault="00EF44CD">
            <w:pPr>
              <w:keepNext/>
              <w:spacing w:before="100" w:after="100" w:line="240" w:lineRule="auto"/>
              <w:ind w:left="100" w:right="100"/>
              <w:jc w:val="left"/>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rsidR="001D100B" w:rsidRDefault="00EF44CD">
      <w:pPr>
        <w:pStyle w:val="Textoindependiente"/>
      </w:pPr>
      <w:r>
        <w:rPr>
          <w:b/>
          <w:bCs/>
        </w:rPr>
        <w:t>Comentarios finales</w:t>
      </w:r>
    </w:p>
    <w:p w:rsidR="001D100B" w:rsidRDefault="00EF44CD">
      <w:pPr>
        <w:pStyle w:val="Textoindependiente"/>
      </w:pPr>
      <w:r>
        <w:t>Los datos de esta institución formarán parte de los informes de incidencias anuales del Partido de General Pueyrredón producidos por el Registro de cáncer. En este sentido, la calidad de sus datos contribuye a la generación de informaci</w:t>
      </w:r>
      <w:r>
        <w:t xml:space="preserve">ón precisa </w:t>
      </w:r>
      <w:r>
        <w:lastRenderedPageBreak/>
        <w:t>y válida sobre la magnitud de ocurrencia del cáncer en el Partido, posibilitando asimismo la comparación con otras localidades y el análisis de tendencia.</w:t>
      </w:r>
      <w:bookmarkEnd w:id="3"/>
      <w:bookmarkEnd w:id="8"/>
      <w:bookmarkEnd w:id="9"/>
    </w:p>
    <w:sectPr w:rsidR="001D100B">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44CD" w:rsidRDefault="00EF44CD">
      <w:pPr>
        <w:spacing w:after="0" w:line="240" w:lineRule="auto"/>
      </w:pPr>
      <w:r>
        <w:separator/>
      </w:r>
    </w:p>
  </w:endnote>
  <w:endnote w:type="continuationSeparator" w:id="0">
    <w:p w:rsidR="00EF44CD" w:rsidRDefault="00EF4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4BB" w:rsidRDefault="00EF44CD">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562102"/>
      <w:docPartObj>
        <w:docPartGallery w:val="Page Numbers (Bottom of Page)"/>
        <w:docPartUnique/>
      </w:docPartObj>
    </w:sdtPr>
    <w:sdtEndPr/>
    <w:sdtContent>
      <w:p w:rsidR="002514BB" w:rsidRDefault="00EF44CD">
        <w:pPr>
          <w:pStyle w:val="Piedepgina"/>
          <w:jc w:val="right"/>
        </w:pPr>
        <w:r>
          <w:fldChar w:fldCharType="begin"/>
        </w:r>
        <w:r>
          <w:instrText>PAGE   \* MERGEFO</w:instrText>
        </w:r>
        <w:r>
          <w:instrText>RMAT</w:instrText>
        </w:r>
        <w:r>
          <w:fldChar w:fldCharType="separate"/>
        </w:r>
        <w:r w:rsidR="00C57DD1" w:rsidRPr="00C57DD1">
          <w:rPr>
            <w:noProof/>
            <w:lang w:val="es-ES"/>
          </w:rPr>
          <w:t>6</w:t>
        </w:r>
        <w:r>
          <w:fldChar w:fldCharType="end"/>
        </w:r>
      </w:p>
    </w:sdtContent>
  </w:sdt>
  <w:p w:rsidR="002514BB" w:rsidRDefault="00EF44CD">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4BB" w:rsidRDefault="00EF44C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44CD" w:rsidRDefault="00EF44CD">
      <w:r>
        <w:separator/>
      </w:r>
    </w:p>
  </w:footnote>
  <w:footnote w:type="continuationSeparator" w:id="0">
    <w:p w:rsidR="00EF44CD" w:rsidRDefault="00EF44C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4BB" w:rsidRDefault="00EF44C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4BB" w:rsidRDefault="00EF44CD">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4BB" w:rsidRDefault="00EF44C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5E08F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DFC26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2509EB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0083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566D1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B3214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254DF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C6A25D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49AEC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74A91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1D065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1482775B"/>
    <w:multiLevelType w:val="multilevel"/>
    <w:tmpl w:val="3FF04D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C1AE401"/>
    <w:multiLevelType w:val="multilevel"/>
    <w:tmpl w:val="17486C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8"/>
  </w:num>
  <w:num w:numId="13">
    <w:abstractNumId w:val="3"/>
  </w:num>
  <w:num w:numId="14">
    <w:abstractNumId w:val="2"/>
  </w:num>
  <w:num w:numId="15">
    <w:abstractNumId w:val="1"/>
  </w:num>
  <w:num w:numId="16">
    <w:abstractNumId w:val="0"/>
  </w:num>
  <w:num w:numId="17">
    <w:abstractNumId w:val="9"/>
  </w:num>
  <w:num w:numId="18">
    <w:abstractNumId w:val="7"/>
  </w:num>
  <w:num w:numId="19">
    <w:abstractNumId w:val="6"/>
  </w:num>
  <w:num w:numId="20">
    <w:abstractNumId w:val="5"/>
  </w:num>
  <w:num w:numId="21">
    <w:abstractNumId w:val="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00B"/>
    <w:rsid w:val="001D100B"/>
    <w:rsid w:val="00C57DD1"/>
    <w:rsid w:val="00EF44C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0B3A9C5E-51C3-4B3B-99C7-F4D67C9AD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47A"/>
    <w:pPr>
      <w:jc w:val="both"/>
    </w:pPr>
    <w:rPr>
      <w:rFonts w:ascii="Bahnschrift" w:hAnsi="Bahnschrift"/>
      <w:sz w:val="24"/>
    </w:rPr>
  </w:style>
  <w:style w:type="paragraph" w:styleId="Ttulo1">
    <w:name w:val="heading 1"/>
    <w:basedOn w:val="Normal"/>
    <w:next w:val="Normal"/>
    <w:link w:val="Ttulo1Car"/>
    <w:uiPriority w:val="9"/>
    <w:qFormat/>
    <w:rsid w:val="00804B8B"/>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Ttulo2">
    <w:name w:val="heading 2"/>
    <w:basedOn w:val="Normal"/>
    <w:next w:val="Normal"/>
    <w:link w:val="Ttulo2Car"/>
    <w:uiPriority w:val="9"/>
    <w:unhideWhenUsed/>
    <w:qFormat/>
    <w:rsid w:val="00804B8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804B8B"/>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unhideWhenUsed/>
    <w:qFormat/>
    <w:rsid w:val="00804B8B"/>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unhideWhenUsed/>
    <w:qFormat/>
    <w:rsid w:val="00804B8B"/>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unhideWhenUsed/>
    <w:qFormat/>
    <w:rsid w:val="00804B8B"/>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unhideWhenUsed/>
    <w:qFormat/>
    <w:rsid w:val="00804B8B"/>
    <w:pPr>
      <w:keepNext/>
      <w:keepLines/>
      <w:spacing w:before="40" w:after="0"/>
      <w:outlineLvl w:val="6"/>
    </w:pPr>
    <w:rPr>
      <w:rFonts w:asciiTheme="majorHAnsi" w:eastAsiaTheme="majorEastAsia" w:hAnsiTheme="majorHAnsi" w:cstheme="majorBidi"/>
      <w:szCs w:val="24"/>
    </w:rPr>
  </w:style>
  <w:style w:type="paragraph" w:styleId="Ttulo8">
    <w:name w:val="heading 8"/>
    <w:basedOn w:val="Normal"/>
    <w:next w:val="Normal"/>
    <w:link w:val="Ttulo8Car"/>
    <w:uiPriority w:val="9"/>
    <w:unhideWhenUsed/>
    <w:qFormat/>
    <w:rsid w:val="00804B8B"/>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unhideWhenUsed/>
    <w:qFormat/>
    <w:rsid w:val="00804B8B"/>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37391B"/>
    <w:pPr>
      <w:spacing w:before="180" w:after="180"/>
    </w:pPr>
  </w:style>
  <w:style w:type="paragraph" w:customStyle="1" w:styleId="FirstParagraph">
    <w:name w:val="First Paragraph"/>
    <w:basedOn w:val="Textoindependiente"/>
    <w:next w:val="Textoindependiente"/>
    <w:rsid w:val="0037391B"/>
  </w:style>
  <w:style w:type="paragraph" w:customStyle="1" w:styleId="Compact">
    <w:name w:val="Compact"/>
    <w:basedOn w:val="Textoindependiente"/>
    <w:rsid w:val="0037391B"/>
    <w:pPr>
      <w:spacing w:before="36" w:after="36"/>
    </w:pPr>
  </w:style>
  <w:style w:type="paragraph" w:styleId="Ttulo">
    <w:name w:val="Title"/>
    <w:basedOn w:val="Normal"/>
    <w:next w:val="Normal"/>
    <w:link w:val="TtuloCar"/>
    <w:uiPriority w:val="10"/>
    <w:qFormat/>
    <w:rsid w:val="00804B8B"/>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paragraph" w:styleId="Subttulo">
    <w:name w:val="Subtitle"/>
    <w:basedOn w:val="Normal"/>
    <w:next w:val="Normal"/>
    <w:link w:val="SubttuloCar"/>
    <w:uiPriority w:val="11"/>
    <w:qFormat/>
    <w:rsid w:val="00804B8B"/>
    <w:pPr>
      <w:numPr>
        <w:ilvl w:val="1"/>
      </w:numPr>
      <w:jc w:val="center"/>
    </w:pPr>
    <w:rPr>
      <w:color w:val="1F497D" w:themeColor="text2"/>
      <w:sz w:val="28"/>
      <w:szCs w:val="28"/>
    </w:rPr>
  </w:style>
  <w:style w:type="paragraph" w:customStyle="1" w:styleId="Author">
    <w:name w:val="Author"/>
    <w:next w:val="Textoindependiente"/>
    <w:rsid w:val="0037391B"/>
    <w:pPr>
      <w:keepNext/>
      <w:keepLines/>
      <w:jc w:val="center"/>
    </w:pPr>
  </w:style>
  <w:style w:type="paragraph" w:styleId="Fecha">
    <w:name w:val="Date"/>
    <w:next w:val="Textoindependiente"/>
    <w:rsid w:val="0037391B"/>
    <w:pPr>
      <w:keepNext/>
      <w:keepLines/>
      <w:jc w:val="center"/>
    </w:pPr>
  </w:style>
  <w:style w:type="paragraph" w:customStyle="1" w:styleId="Abstract">
    <w:name w:val="Abstract"/>
    <w:basedOn w:val="Normal"/>
    <w:next w:val="Textoindependiente"/>
    <w:rsid w:val="0037391B"/>
    <w:pPr>
      <w:keepNext/>
      <w:keepLines/>
      <w:spacing w:before="300" w:after="300"/>
    </w:pPr>
    <w:rPr>
      <w:sz w:val="20"/>
      <w:szCs w:val="20"/>
    </w:rPr>
  </w:style>
  <w:style w:type="paragraph" w:styleId="Bibliografa">
    <w:name w:val="Bibliography"/>
    <w:basedOn w:val="Normal"/>
    <w:rsid w:val="0037391B"/>
  </w:style>
  <w:style w:type="paragraph" w:styleId="Textodebloque">
    <w:name w:val="Block Text"/>
    <w:basedOn w:val="Textoindependiente"/>
    <w:next w:val="Textoindependiente"/>
    <w:uiPriority w:val="9"/>
    <w:unhideWhenUsed/>
    <w:rsid w:val="0037391B"/>
    <w:pPr>
      <w:spacing w:before="100" w:after="100"/>
      <w:ind w:left="480" w:right="480"/>
    </w:pPr>
  </w:style>
  <w:style w:type="paragraph" w:styleId="Textonotapie">
    <w:name w:val="footnote text"/>
    <w:basedOn w:val="Normal"/>
    <w:uiPriority w:val="9"/>
    <w:unhideWhenUsed/>
    <w:rsid w:val="0037391B"/>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next w:val="Normal"/>
    <w:link w:val="DescripcinCar"/>
    <w:uiPriority w:val="35"/>
    <w:unhideWhenUsed/>
    <w:qFormat/>
    <w:rsid w:val="00804B8B"/>
    <w:pPr>
      <w:spacing w:line="240" w:lineRule="auto"/>
    </w:pPr>
    <w:rPr>
      <w:b/>
      <w:bCs/>
      <w:color w:val="404040" w:themeColor="text1" w:themeTint="BF"/>
      <w:sz w:val="16"/>
      <w:szCs w:val="16"/>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uiPriority w:val="35"/>
    <w:rsid w:val="00804B8B"/>
    <w:rPr>
      <w:b/>
      <w:bCs/>
      <w:color w:val="404040" w:themeColor="text1" w:themeTint="BF"/>
      <w:sz w:val="16"/>
      <w:szCs w:val="16"/>
    </w:rPr>
  </w:style>
  <w:style w:type="character" w:customStyle="1" w:styleId="VerbatimChar">
    <w:name w:val="Verbatim Char"/>
    <w:basedOn w:val="DescripcinCar"/>
    <w:link w:val="SourceCode"/>
    <w:rPr>
      <w:rFonts w:ascii="Consolas" w:hAnsi="Consolas"/>
      <w:b/>
      <w:bCs/>
      <w:color w:val="404040" w:themeColor="text1" w:themeTint="BF"/>
      <w:sz w:val="22"/>
      <w:szCs w:val="16"/>
    </w:rPr>
  </w:style>
  <w:style w:type="character" w:customStyle="1" w:styleId="SectionNumber">
    <w:name w:val="Section Number"/>
    <w:basedOn w:val="DescripcinCar"/>
    <w:rPr>
      <w:b/>
      <w:bCs/>
      <w:color w:val="404040" w:themeColor="text1" w:themeTint="BF"/>
      <w:sz w:val="16"/>
      <w:szCs w:val="16"/>
    </w:rPr>
  </w:style>
  <w:style w:type="character" w:styleId="Refdenotaalpie">
    <w:name w:val="footnote reference"/>
    <w:basedOn w:val="DescripcinCar"/>
    <w:rPr>
      <w:b/>
      <w:bCs/>
      <w:color w:val="404040" w:themeColor="text1" w:themeTint="BF"/>
      <w:sz w:val="16"/>
      <w:szCs w:val="16"/>
      <w:vertAlign w:val="superscript"/>
    </w:rPr>
  </w:style>
  <w:style w:type="character" w:styleId="Hipervnculo">
    <w:name w:val="Hyperlink"/>
    <w:basedOn w:val="DescripcinCar"/>
    <w:rPr>
      <w:b/>
      <w:bCs/>
      <w:color w:val="4F81BD" w:themeColor="accent1"/>
      <w:sz w:val="16"/>
      <w:szCs w:val="16"/>
    </w:rPr>
  </w:style>
  <w:style w:type="paragraph" w:styleId="TtuloTDC">
    <w:name w:val="TOC Heading"/>
    <w:basedOn w:val="Ttulo1"/>
    <w:next w:val="Normal"/>
    <w:uiPriority w:val="39"/>
    <w:unhideWhenUsed/>
    <w:qFormat/>
    <w:rsid w:val="00804B8B"/>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6"/>
      <w:shd w:val="clear" w:color="auto" w:fill="F8F8F8"/>
    </w:rPr>
  </w:style>
  <w:style w:type="character" w:customStyle="1" w:styleId="DataTypeTok">
    <w:name w:val="DataTypeTok"/>
    <w:basedOn w:val="VerbatimChar"/>
    <w:rPr>
      <w:rFonts w:ascii="Consolas" w:hAnsi="Consolas"/>
      <w:b/>
      <w:bCs/>
      <w:color w:val="204A87"/>
      <w:sz w:val="22"/>
      <w:szCs w:val="16"/>
      <w:shd w:val="clear" w:color="auto" w:fill="F8F8F8"/>
    </w:rPr>
  </w:style>
  <w:style w:type="character" w:customStyle="1" w:styleId="DecValTok">
    <w:name w:val="DecValTok"/>
    <w:basedOn w:val="VerbatimChar"/>
    <w:rPr>
      <w:rFonts w:ascii="Consolas" w:hAnsi="Consolas"/>
      <w:b/>
      <w:bCs/>
      <w:color w:val="0000CF"/>
      <w:sz w:val="22"/>
      <w:szCs w:val="16"/>
      <w:shd w:val="clear" w:color="auto" w:fill="F8F8F8"/>
    </w:rPr>
  </w:style>
  <w:style w:type="character" w:customStyle="1" w:styleId="BaseNTok">
    <w:name w:val="BaseNTok"/>
    <w:basedOn w:val="VerbatimChar"/>
    <w:rPr>
      <w:rFonts w:ascii="Consolas" w:hAnsi="Consolas"/>
      <w:b/>
      <w:bCs/>
      <w:color w:val="0000CF"/>
      <w:sz w:val="22"/>
      <w:szCs w:val="16"/>
      <w:shd w:val="clear" w:color="auto" w:fill="F8F8F8"/>
    </w:rPr>
  </w:style>
  <w:style w:type="character" w:customStyle="1" w:styleId="FloatTok">
    <w:name w:val="FloatTok"/>
    <w:basedOn w:val="VerbatimChar"/>
    <w:rPr>
      <w:rFonts w:ascii="Consolas" w:hAnsi="Consolas"/>
      <w:b/>
      <w:bCs/>
      <w:color w:val="0000CF"/>
      <w:sz w:val="22"/>
      <w:szCs w:val="16"/>
      <w:shd w:val="clear" w:color="auto" w:fill="F8F8F8"/>
    </w:rPr>
  </w:style>
  <w:style w:type="character" w:customStyle="1" w:styleId="ConstantTok">
    <w:name w:val="ConstantTok"/>
    <w:basedOn w:val="VerbatimChar"/>
    <w:rPr>
      <w:rFonts w:ascii="Consolas" w:hAnsi="Consolas"/>
      <w:b/>
      <w:bCs/>
      <w:color w:val="000000"/>
      <w:sz w:val="22"/>
      <w:szCs w:val="16"/>
      <w:shd w:val="clear" w:color="auto" w:fill="F8F8F8"/>
    </w:rPr>
  </w:style>
  <w:style w:type="character" w:customStyle="1" w:styleId="CharTok">
    <w:name w:val="CharTok"/>
    <w:basedOn w:val="VerbatimChar"/>
    <w:rPr>
      <w:rFonts w:ascii="Consolas" w:hAnsi="Consolas"/>
      <w:b/>
      <w:bCs/>
      <w:color w:val="4E9A06"/>
      <w:sz w:val="22"/>
      <w:szCs w:val="16"/>
      <w:shd w:val="clear" w:color="auto" w:fill="F8F8F8"/>
    </w:rPr>
  </w:style>
  <w:style w:type="character" w:customStyle="1" w:styleId="SpecialCharTok">
    <w:name w:val="SpecialCharTok"/>
    <w:basedOn w:val="VerbatimChar"/>
    <w:rPr>
      <w:rFonts w:ascii="Consolas" w:hAnsi="Consolas"/>
      <w:b/>
      <w:bCs/>
      <w:color w:val="000000"/>
      <w:sz w:val="22"/>
      <w:szCs w:val="16"/>
      <w:shd w:val="clear" w:color="auto" w:fill="F8F8F8"/>
    </w:rPr>
  </w:style>
  <w:style w:type="character" w:customStyle="1" w:styleId="StringTok">
    <w:name w:val="StringTok"/>
    <w:basedOn w:val="VerbatimChar"/>
    <w:rPr>
      <w:rFonts w:ascii="Consolas" w:hAnsi="Consolas"/>
      <w:b/>
      <w:bCs/>
      <w:color w:val="4E9A06"/>
      <w:sz w:val="22"/>
      <w:szCs w:val="16"/>
      <w:shd w:val="clear" w:color="auto" w:fill="F8F8F8"/>
    </w:rPr>
  </w:style>
  <w:style w:type="character" w:customStyle="1" w:styleId="VerbatimStringTok">
    <w:name w:val="VerbatimStringTok"/>
    <w:basedOn w:val="VerbatimChar"/>
    <w:rPr>
      <w:rFonts w:ascii="Consolas" w:hAnsi="Consolas"/>
      <w:b/>
      <w:bCs/>
      <w:color w:val="4E9A06"/>
      <w:sz w:val="22"/>
      <w:szCs w:val="16"/>
      <w:shd w:val="clear" w:color="auto" w:fill="F8F8F8"/>
    </w:rPr>
  </w:style>
  <w:style w:type="character" w:customStyle="1" w:styleId="SpecialStringTok">
    <w:name w:val="SpecialStringTok"/>
    <w:basedOn w:val="VerbatimChar"/>
    <w:rPr>
      <w:rFonts w:ascii="Consolas" w:hAnsi="Consolas"/>
      <w:b/>
      <w:bCs/>
      <w:color w:val="4E9A06"/>
      <w:sz w:val="22"/>
      <w:szCs w:val="16"/>
      <w:shd w:val="clear" w:color="auto" w:fill="F8F8F8"/>
    </w:rPr>
  </w:style>
  <w:style w:type="character" w:customStyle="1" w:styleId="ImportTok">
    <w:name w:val="ImportTok"/>
    <w:basedOn w:val="VerbatimChar"/>
    <w:rPr>
      <w:rFonts w:ascii="Consolas" w:hAnsi="Consolas"/>
      <w:b/>
      <w:bCs/>
      <w:color w:val="404040" w:themeColor="text1" w:themeTint="BF"/>
      <w:sz w:val="22"/>
      <w:szCs w:val="16"/>
      <w:shd w:val="clear" w:color="auto" w:fill="F8F8F8"/>
    </w:rPr>
  </w:style>
  <w:style w:type="character" w:customStyle="1" w:styleId="CommentTok">
    <w:name w:val="CommentTok"/>
    <w:basedOn w:val="VerbatimChar"/>
    <w:rPr>
      <w:rFonts w:ascii="Consolas" w:hAnsi="Consolas"/>
      <w:b/>
      <w:bCs/>
      <w:i/>
      <w:color w:val="8F5902"/>
      <w:sz w:val="22"/>
      <w:szCs w:val="16"/>
      <w:shd w:val="clear" w:color="auto" w:fill="F8F8F8"/>
    </w:rPr>
  </w:style>
  <w:style w:type="character" w:customStyle="1" w:styleId="DocumentationTok">
    <w:name w:val="DocumentationTok"/>
    <w:basedOn w:val="VerbatimChar"/>
    <w:rPr>
      <w:rFonts w:ascii="Consolas" w:hAnsi="Consolas"/>
      <w:b w:val="0"/>
      <w:bCs/>
      <w:i/>
      <w:color w:val="8F5902"/>
      <w:sz w:val="22"/>
      <w:szCs w:val="16"/>
      <w:shd w:val="clear" w:color="auto" w:fill="F8F8F8"/>
    </w:rPr>
  </w:style>
  <w:style w:type="character" w:customStyle="1" w:styleId="AnnotationTok">
    <w:name w:val="AnnotationTok"/>
    <w:basedOn w:val="VerbatimChar"/>
    <w:rPr>
      <w:rFonts w:ascii="Consolas" w:hAnsi="Consolas"/>
      <w:b w:val="0"/>
      <w:bCs/>
      <w:i/>
      <w:color w:val="8F5902"/>
      <w:sz w:val="22"/>
      <w:szCs w:val="16"/>
      <w:shd w:val="clear" w:color="auto" w:fill="F8F8F8"/>
    </w:rPr>
  </w:style>
  <w:style w:type="character" w:customStyle="1" w:styleId="CommentVarTok">
    <w:name w:val="CommentVarTok"/>
    <w:basedOn w:val="VerbatimChar"/>
    <w:rPr>
      <w:rFonts w:ascii="Consolas" w:hAnsi="Consolas"/>
      <w:b w:val="0"/>
      <w:bCs/>
      <w:i/>
      <w:color w:val="8F5902"/>
      <w:sz w:val="22"/>
      <w:szCs w:val="16"/>
      <w:shd w:val="clear" w:color="auto" w:fill="F8F8F8"/>
    </w:rPr>
  </w:style>
  <w:style w:type="character" w:customStyle="1" w:styleId="OtherTok">
    <w:name w:val="OtherTok"/>
    <w:basedOn w:val="VerbatimChar"/>
    <w:rPr>
      <w:rFonts w:ascii="Consolas" w:hAnsi="Consolas"/>
      <w:b/>
      <w:bCs/>
      <w:color w:val="8F5902"/>
      <w:sz w:val="22"/>
      <w:szCs w:val="16"/>
      <w:shd w:val="clear" w:color="auto" w:fill="F8F8F8"/>
    </w:rPr>
  </w:style>
  <w:style w:type="character" w:customStyle="1" w:styleId="FunctionTok">
    <w:name w:val="FunctionTok"/>
    <w:basedOn w:val="VerbatimChar"/>
    <w:rPr>
      <w:rFonts w:ascii="Consolas" w:hAnsi="Consolas"/>
      <w:b/>
      <w:bCs/>
      <w:color w:val="000000"/>
      <w:sz w:val="22"/>
      <w:szCs w:val="16"/>
      <w:shd w:val="clear" w:color="auto" w:fill="F8F8F8"/>
    </w:rPr>
  </w:style>
  <w:style w:type="character" w:customStyle="1" w:styleId="VariableTok">
    <w:name w:val="VariableTok"/>
    <w:basedOn w:val="VerbatimChar"/>
    <w:rPr>
      <w:rFonts w:ascii="Consolas" w:hAnsi="Consolas"/>
      <w:b/>
      <w:bCs/>
      <w:color w:val="000000"/>
      <w:sz w:val="22"/>
      <w:szCs w:val="16"/>
      <w:shd w:val="clear" w:color="auto" w:fill="F8F8F8"/>
    </w:rPr>
  </w:style>
  <w:style w:type="character" w:customStyle="1" w:styleId="ControlFlowTok">
    <w:name w:val="ControlFlowTok"/>
    <w:basedOn w:val="VerbatimChar"/>
    <w:rPr>
      <w:rFonts w:ascii="Consolas" w:hAnsi="Consolas"/>
      <w:b w:val="0"/>
      <w:bCs/>
      <w:color w:val="204A87"/>
      <w:sz w:val="22"/>
      <w:szCs w:val="16"/>
      <w:shd w:val="clear" w:color="auto" w:fill="F8F8F8"/>
    </w:rPr>
  </w:style>
  <w:style w:type="character" w:customStyle="1" w:styleId="OperatorTok">
    <w:name w:val="OperatorTok"/>
    <w:basedOn w:val="VerbatimChar"/>
    <w:rPr>
      <w:rFonts w:ascii="Consolas" w:hAnsi="Consolas"/>
      <w:b w:val="0"/>
      <w:bCs/>
      <w:color w:val="CE5C00"/>
      <w:sz w:val="22"/>
      <w:szCs w:val="16"/>
      <w:shd w:val="clear" w:color="auto" w:fill="F8F8F8"/>
    </w:rPr>
  </w:style>
  <w:style w:type="character" w:customStyle="1" w:styleId="BuiltInTok">
    <w:name w:val="BuiltInTok"/>
    <w:basedOn w:val="VerbatimChar"/>
    <w:rPr>
      <w:rFonts w:ascii="Consolas" w:hAnsi="Consolas"/>
      <w:b/>
      <w:bCs/>
      <w:color w:val="404040" w:themeColor="text1" w:themeTint="BF"/>
      <w:sz w:val="22"/>
      <w:szCs w:val="16"/>
      <w:shd w:val="clear" w:color="auto" w:fill="F8F8F8"/>
    </w:rPr>
  </w:style>
  <w:style w:type="character" w:customStyle="1" w:styleId="ExtensionTok">
    <w:name w:val="ExtensionTok"/>
    <w:basedOn w:val="VerbatimChar"/>
    <w:rPr>
      <w:rFonts w:ascii="Consolas" w:hAnsi="Consolas"/>
      <w:b/>
      <w:bCs/>
      <w:color w:val="404040" w:themeColor="text1" w:themeTint="BF"/>
      <w:sz w:val="22"/>
      <w:szCs w:val="16"/>
      <w:shd w:val="clear" w:color="auto" w:fill="F8F8F8"/>
    </w:rPr>
  </w:style>
  <w:style w:type="character" w:customStyle="1" w:styleId="PreprocessorTok">
    <w:name w:val="PreprocessorTok"/>
    <w:basedOn w:val="VerbatimChar"/>
    <w:rPr>
      <w:rFonts w:ascii="Consolas" w:hAnsi="Consolas"/>
      <w:b/>
      <w:bCs/>
      <w:i/>
      <w:color w:val="8F5902"/>
      <w:sz w:val="22"/>
      <w:szCs w:val="16"/>
      <w:shd w:val="clear" w:color="auto" w:fill="F8F8F8"/>
    </w:rPr>
  </w:style>
  <w:style w:type="character" w:customStyle="1" w:styleId="AttributeTok">
    <w:name w:val="AttributeTok"/>
    <w:basedOn w:val="VerbatimChar"/>
    <w:rPr>
      <w:rFonts w:ascii="Consolas" w:hAnsi="Consolas"/>
      <w:b/>
      <w:bCs/>
      <w:color w:val="C4A000"/>
      <w:sz w:val="22"/>
      <w:szCs w:val="16"/>
      <w:shd w:val="clear" w:color="auto" w:fill="F8F8F8"/>
    </w:rPr>
  </w:style>
  <w:style w:type="character" w:customStyle="1" w:styleId="RegionMarkerTok">
    <w:name w:val="RegionMarkerTok"/>
    <w:basedOn w:val="VerbatimChar"/>
    <w:rPr>
      <w:rFonts w:ascii="Consolas" w:hAnsi="Consolas"/>
      <w:b/>
      <w:bCs/>
      <w:color w:val="404040" w:themeColor="text1" w:themeTint="BF"/>
      <w:sz w:val="22"/>
      <w:szCs w:val="16"/>
      <w:shd w:val="clear" w:color="auto" w:fill="F8F8F8"/>
    </w:rPr>
  </w:style>
  <w:style w:type="character" w:customStyle="1" w:styleId="InformationTok">
    <w:name w:val="InformationTok"/>
    <w:basedOn w:val="VerbatimChar"/>
    <w:rPr>
      <w:rFonts w:ascii="Consolas" w:hAnsi="Consolas"/>
      <w:b w:val="0"/>
      <w:bCs/>
      <w:i/>
      <w:color w:val="8F5902"/>
      <w:sz w:val="22"/>
      <w:szCs w:val="16"/>
      <w:shd w:val="clear" w:color="auto" w:fill="F8F8F8"/>
    </w:rPr>
  </w:style>
  <w:style w:type="character" w:customStyle="1" w:styleId="WarningTok">
    <w:name w:val="WarningTok"/>
    <w:basedOn w:val="VerbatimChar"/>
    <w:rPr>
      <w:rFonts w:ascii="Consolas" w:hAnsi="Consolas"/>
      <w:b w:val="0"/>
      <w:bCs/>
      <w:i/>
      <w:color w:val="8F5902"/>
      <w:sz w:val="22"/>
      <w:szCs w:val="16"/>
      <w:shd w:val="clear" w:color="auto" w:fill="F8F8F8"/>
    </w:rPr>
  </w:style>
  <w:style w:type="character" w:customStyle="1" w:styleId="AlertTok">
    <w:name w:val="AlertTok"/>
    <w:basedOn w:val="VerbatimChar"/>
    <w:rPr>
      <w:rFonts w:ascii="Consolas" w:hAnsi="Consolas"/>
      <w:b/>
      <w:bCs/>
      <w:color w:val="EF2929"/>
      <w:sz w:val="22"/>
      <w:szCs w:val="16"/>
      <w:shd w:val="clear" w:color="auto" w:fill="F8F8F8"/>
    </w:rPr>
  </w:style>
  <w:style w:type="character" w:customStyle="1" w:styleId="ErrorTok">
    <w:name w:val="ErrorTok"/>
    <w:basedOn w:val="VerbatimChar"/>
    <w:rPr>
      <w:rFonts w:ascii="Consolas" w:hAnsi="Consolas"/>
      <w:b w:val="0"/>
      <w:bCs/>
      <w:color w:val="A40000"/>
      <w:sz w:val="22"/>
      <w:szCs w:val="16"/>
      <w:shd w:val="clear" w:color="auto" w:fill="F8F8F8"/>
    </w:rPr>
  </w:style>
  <w:style w:type="character" w:customStyle="1" w:styleId="NormalTok">
    <w:name w:val="NormalTok"/>
    <w:basedOn w:val="VerbatimChar"/>
    <w:rPr>
      <w:rFonts w:ascii="Consolas" w:hAnsi="Consolas"/>
      <w:b/>
      <w:bCs/>
      <w:color w:val="404040" w:themeColor="text1" w:themeTint="BF"/>
      <w:sz w:val="22"/>
      <w:szCs w:val="16"/>
      <w:shd w:val="clear" w:color="auto" w:fill="F8F8F8"/>
    </w:rPr>
  </w:style>
  <w:style w:type="paragraph" w:styleId="Encabezado">
    <w:name w:val="header"/>
    <w:basedOn w:val="Ttulo1"/>
    <w:link w:val="EncabezadoCar"/>
    <w:unhideWhenUsed/>
    <w:rsid w:val="0037391B"/>
    <w:pPr>
      <w:tabs>
        <w:tab w:val="center" w:pos="4419"/>
        <w:tab w:val="right" w:pos="8838"/>
      </w:tabs>
    </w:pPr>
    <w:rPr>
      <w:color w:val="auto"/>
      <w:sz w:val="36"/>
      <w:vertAlign w:val="superscript"/>
      <w:lang w:val="es-MX"/>
    </w:rPr>
  </w:style>
  <w:style w:type="character" w:customStyle="1" w:styleId="EncabezadoCar">
    <w:name w:val="Encabezado Car"/>
    <w:basedOn w:val="Fuentedeprrafopredeter"/>
    <w:link w:val="Encabezado"/>
    <w:rsid w:val="0037391B"/>
    <w:rPr>
      <w:rFonts w:asciiTheme="majorHAnsi" w:eastAsiaTheme="majorEastAsia" w:hAnsiTheme="majorHAnsi" w:cstheme="majorBidi"/>
      <w:b/>
      <w:bCs/>
      <w:sz w:val="36"/>
      <w:szCs w:val="32"/>
      <w:vertAlign w:val="superscript"/>
      <w:lang w:val="es-MX"/>
    </w:rPr>
  </w:style>
  <w:style w:type="paragraph" w:styleId="Textodeglobo">
    <w:name w:val="Balloon Text"/>
    <w:basedOn w:val="Normal"/>
    <w:link w:val="TextodegloboCar"/>
    <w:semiHidden/>
    <w:unhideWhenUsed/>
    <w:rsid w:val="0037391B"/>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37391B"/>
    <w:rPr>
      <w:rFonts w:ascii="Segoe UI" w:hAnsi="Segoe UI" w:cs="Segoe UI"/>
      <w:sz w:val="18"/>
      <w:szCs w:val="18"/>
    </w:rPr>
  </w:style>
  <w:style w:type="character" w:customStyle="1" w:styleId="Ttulo1Car">
    <w:name w:val="Título 1 Car"/>
    <w:basedOn w:val="Fuentedeprrafopredeter"/>
    <w:link w:val="Ttulo1"/>
    <w:uiPriority w:val="9"/>
    <w:rsid w:val="00804B8B"/>
    <w:rPr>
      <w:rFonts w:asciiTheme="majorHAnsi" w:eastAsiaTheme="majorEastAsia" w:hAnsiTheme="majorHAnsi" w:cstheme="majorBidi"/>
      <w:color w:val="365F91" w:themeColor="accent1" w:themeShade="BF"/>
      <w:sz w:val="40"/>
      <w:szCs w:val="40"/>
    </w:rPr>
  </w:style>
  <w:style w:type="character" w:customStyle="1" w:styleId="Ttulo2Car">
    <w:name w:val="Título 2 Car"/>
    <w:basedOn w:val="Fuentedeprrafopredeter"/>
    <w:link w:val="Ttulo2"/>
    <w:uiPriority w:val="9"/>
    <w:rsid w:val="00804B8B"/>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804B8B"/>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rsid w:val="00804B8B"/>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rsid w:val="00804B8B"/>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rsid w:val="00804B8B"/>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rsid w:val="00804B8B"/>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rsid w:val="00804B8B"/>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rsid w:val="00804B8B"/>
    <w:rPr>
      <w:b/>
      <w:bCs/>
      <w:i/>
      <w:iCs/>
    </w:rPr>
  </w:style>
  <w:style w:type="character" w:customStyle="1" w:styleId="TtuloCar">
    <w:name w:val="Título Car"/>
    <w:basedOn w:val="Fuentedeprrafopredeter"/>
    <w:link w:val="Ttulo"/>
    <w:uiPriority w:val="10"/>
    <w:rsid w:val="00804B8B"/>
    <w:rPr>
      <w:rFonts w:asciiTheme="majorHAnsi" w:eastAsiaTheme="majorEastAsia" w:hAnsiTheme="majorHAnsi" w:cstheme="majorBidi"/>
      <w:caps/>
      <w:color w:val="1F497D" w:themeColor="text2"/>
      <w:spacing w:val="30"/>
      <w:sz w:val="72"/>
      <w:szCs w:val="72"/>
    </w:rPr>
  </w:style>
  <w:style w:type="character" w:customStyle="1" w:styleId="SubttuloCar">
    <w:name w:val="Subtítulo Car"/>
    <w:basedOn w:val="Fuentedeprrafopredeter"/>
    <w:link w:val="Subttulo"/>
    <w:uiPriority w:val="11"/>
    <w:rsid w:val="00804B8B"/>
    <w:rPr>
      <w:color w:val="1F497D" w:themeColor="text2"/>
      <w:sz w:val="28"/>
      <w:szCs w:val="28"/>
    </w:rPr>
  </w:style>
  <w:style w:type="character" w:styleId="Textoennegrita">
    <w:name w:val="Strong"/>
    <w:basedOn w:val="Fuentedeprrafopredeter"/>
    <w:uiPriority w:val="22"/>
    <w:qFormat/>
    <w:rsid w:val="00804B8B"/>
    <w:rPr>
      <w:b/>
      <w:bCs/>
    </w:rPr>
  </w:style>
  <w:style w:type="character" w:styleId="nfasis">
    <w:name w:val="Emphasis"/>
    <w:basedOn w:val="Fuentedeprrafopredeter"/>
    <w:uiPriority w:val="20"/>
    <w:qFormat/>
    <w:rsid w:val="00804B8B"/>
    <w:rPr>
      <w:i/>
      <w:iCs/>
      <w:color w:val="000000" w:themeColor="text1"/>
    </w:rPr>
  </w:style>
  <w:style w:type="paragraph" w:styleId="Sinespaciado">
    <w:name w:val="No Spacing"/>
    <w:uiPriority w:val="1"/>
    <w:qFormat/>
    <w:rsid w:val="00804B8B"/>
    <w:pPr>
      <w:spacing w:after="0" w:line="240" w:lineRule="auto"/>
    </w:pPr>
  </w:style>
  <w:style w:type="paragraph" w:styleId="Cita">
    <w:name w:val="Quote"/>
    <w:basedOn w:val="Normal"/>
    <w:next w:val="Normal"/>
    <w:link w:val="CitaCar"/>
    <w:uiPriority w:val="29"/>
    <w:qFormat/>
    <w:rsid w:val="00804B8B"/>
    <w:pPr>
      <w:spacing w:before="160"/>
      <w:ind w:left="720" w:right="720"/>
      <w:jc w:val="center"/>
    </w:pPr>
    <w:rPr>
      <w:i/>
      <w:iCs/>
      <w:color w:val="76923C" w:themeColor="accent3" w:themeShade="BF"/>
      <w:szCs w:val="24"/>
    </w:rPr>
  </w:style>
  <w:style w:type="character" w:customStyle="1" w:styleId="CitaCar">
    <w:name w:val="Cita Car"/>
    <w:basedOn w:val="Fuentedeprrafopredeter"/>
    <w:link w:val="Cita"/>
    <w:uiPriority w:val="29"/>
    <w:rsid w:val="00804B8B"/>
    <w:rPr>
      <w:i/>
      <w:iCs/>
      <w:color w:val="76923C" w:themeColor="accent3" w:themeShade="BF"/>
      <w:sz w:val="24"/>
      <w:szCs w:val="24"/>
    </w:rPr>
  </w:style>
  <w:style w:type="paragraph" w:styleId="Citadestacada">
    <w:name w:val="Intense Quote"/>
    <w:basedOn w:val="Normal"/>
    <w:next w:val="Normal"/>
    <w:link w:val="CitadestacadaCar"/>
    <w:uiPriority w:val="30"/>
    <w:qFormat/>
    <w:rsid w:val="00804B8B"/>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itadestacadaCar">
    <w:name w:val="Cita destacada Car"/>
    <w:basedOn w:val="Fuentedeprrafopredeter"/>
    <w:link w:val="Citadestacada"/>
    <w:uiPriority w:val="30"/>
    <w:rsid w:val="00804B8B"/>
    <w:rPr>
      <w:rFonts w:asciiTheme="majorHAnsi" w:eastAsiaTheme="majorEastAsia" w:hAnsiTheme="majorHAnsi" w:cstheme="majorBidi"/>
      <w:caps/>
      <w:color w:val="365F91" w:themeColor="accent1" w:themeShade="BF"/>
      <w:sz w:val="28"/>
      <w:szCs w:val="28"/>
    </w:rPr>
  </w:style>
  <w:style w:type="character" w:styleId="nfasissutil">
    <w:name w:val="Subtle Emphasis"/>
    <w:basedOn w:val="Fuentedeprrafopredeter"/>
    <w:uiPriority w:val="19"/>
    <w:qFormat/>
    <w:rsid w:val="00804B8B"/>
    <w:rPr>
      <w:i/>
      <w:iCs/>
      <w:color w:val="595959" w:themeColor="text1" w:themeTint="A6"/>
    </w:rPr>
  </w:style>
  <w:style w:type="character" w:styleId="nfasisintenso">
    <w:name w:val="Intense Emphasis"/>
    <w:basedOn w:val="Fuentedeprrafopredeter"/>
    <w:uiPriority w:val="21"/>
    <w:qFormat/>
    <w:rsid w:val="00804B8B"/>
    <w:rPr>
      <w:b/>
      <w:bCs/>
      <w:i/>
      <w:iCs/>
      <w:color w:val="auto"/>
    </w:rPr>
  </w:style>
  <w:style w:type="character" w:styleId="Referenciasutil">
    <w:name w:val="Subtle Reference"/>
    <w:basedOn w:val="Fuentedeprrafopredeter"/>
    <w:uiPriority w:val="31"/>
    <w:qFormat/>
    <w:rsid w:val="00804B8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804B8B"/>
    <w:rPr>
      <w:b/>
      <w:bCs/>
      <w:caps w:val="0"/>
      <w:smallCaps/>
      <w:color w:val="auto"/>
      <w:spacing w:val="0"/>
      <w:u w:val="single"/>
    </w:rPr>
  </w:style>
  <w:style w:type="character" w:styleId="Ttulodellibro">
    <w:name w:val="Book Title"/>
    <w:basedOn w:val="Fuentedeprrafopredeter"/>
    <w:uiPriority w:val="33"/>
    <w:qFormat/>
    <w:rsid w:val="00804B8B"/>
    <w:rPr>
      <w:b/>
      <w:bCs/>
      <w:caps w:val="0"/>
      <w:smallCaps/>
      <w:spacing w:val="0"/>
    </w:rPr>
  </w:style>
  <w:style w:type="paragraph" w:styleId="Piedepgina">
    <w:name w:val="footer"/>
    <w:basedOn w:val="Normal"/>
    <w:link w:val="PiedepginaCar"/>
    <w:uiPriority w:val="99"/>
    <w:unhideWhenUsed/>
    <w:rsid w:val="002514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14BB"/>
  </w:style>
  <w:style w:type="character" w:customStyle="1" w:styleId="TextoindependienteCar">
    <w:name w:val="Texto independiente Car"/>
    <w:basedOn w:val="Fuentedeprrafopredeter"/>
    <w:link w:val="Textoindependiente"/>
    <w:rsid w:val="00A53093"/>
    <w:rPr>
      <w:rFonts w:ascii="Bahnschrift" w:hAnsi="Bahnschrif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854</Words>
  <Characters>4872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user</cp:lastModifiedBy>
  <cp:revision>2</cp:revision>
  <dcterms:created xsi:type="dcterms:W3CDTF">2022-09-30T22:16:00Z</dcterms:created>
  <dcterms:modified xsi:type="dcterms:W3CDTF">2022-09-30T22:16:00Z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