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From Suspicion to Conversation: Reframing Academic Integrity in Higher Education</w:t>
      </w:r>
    </w:p>
    <w:p>
      <w:pPr>
        <w:ind w:firstLine="720"/>
      </w:pPr>
      <w:r>
        <w:t>Concerns about academic integrity have shifted from catching misconduct toward understanding how student work actually develops (Deci &amp; Ryan, 2000). A process-oriented view treats a paper as something to be understood rather than a verdict to be handed down.</w:t>
      </w:r>
    </w:p>
    <w:p>
      <w:pPr>
        <w:ind w:firstLine="720"/>
      </w:pPr>
      <w:r>
        <w:t>This reframing draws on long-standing research into how groups and individuals develop over time (Tuckman, 1965), as well as earlier field theory on change (Lewin, 1947).</w:t>
      </w:r>
    </w:p>
    <w:p>
      <w:pPr>
        <w:jc w:val="center"/>
      </w:pPr>
      <w:r>
        <w:rPr>
          <w:b/>
        </w:rPr>
        <w:t>References</w:t>
      </w:r>
    </w:p>
    <w:p>
      <w:pPr>
        <w:ind w:left="720" w:hanging="720"/>
      </w:pPr>
      <w:r>
        <w:rPr>
          <w:i w:val="0"/>
        </w:rPr>
        <w:t xml:space="preserve">Bandura, A. (1997). </w:t>
      </w:r>
      <w:r>
        <w:rPr>
          <w:i/>
        </w:rPr>
        <w:t>Self-efficacy: The exercise of control</w:t>
      </w:r>
      <w:r>
        <w:rPr>
          <w:i w:val="0"/>
        </w:rPr>
        <w:t>. W. H. Freeman.</w:t>
      </w:r>
    </w:p>
    <w:p>
      <w:pPr>
        <w:ind w:left="720" w:hanging="720"/>
      </w:pPr>
      <w:r>
        <w:rPr>
          <w:i w:val="0"/>
        </w:rPr>
        <w:t xml:space="preserve">Deci, E. L., &amp; Ryan, R. M. (2000). The “what” and “why” of goal pursuits: Human needs and the self-determination of behavior. </w:t>
      </w:r>
      <w:r>
        <w:rPr>
          <w:i/>
        </w:rPr>
        <w:t>Psychological Inquiry, 11</w:t>
      </w:r>
      <w:r>
        <w:rPr>
          <w:i w:val="0"/>
        </w:rPr>
        <w:t>(4), 227–268. https://doi.org/10.1207/S15327965PLI1104_01</w:t>
      </w:r>
    </w:p>
    <w:p>
      <w:pPr>
        <w:ind w:left="720" w:hanging="720"/>
      </w:pPr>
      <w:r>
        <w:rPr>
          <w:i w:val="0"/>
        </w:rPr>
        <w:t>Marlowe, T. R. (2019). Cognitive scaffolding in adaptive learning environments. Journal of Educational Futures, 12(3), 44–61.</w:t>
      </w:r>
    </w:p>
    <w:p>
      <w:pPr>
        <w:ind w:left="720" w:hanging="720"/>
      </w:pPr>
      <w:r>
        <w:rPr>
          <w:i w:val="0"/>
        </w:rPr>
        <w:t xml:space="preserve">Tuckman, B. W. (1965). Developmental sequence in small groups. </w:t>
      </w:r>
      <w:r>
        <w:rPr>
          <w:i/>
        </w:rPr>
        <w:t>Psychological Bulletin, 63</w:t>
      </w:r>
      <w:r>
        <w:rPr>
          <w:i w:val="0"/>
        </w:rPr>
        <w:t>(6), 384–399. https://doi.org/10.1037/h0022100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