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已解決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已解決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RESOLVED 已解決 —— 症狀不再出現，雖然可疑程式碼仍在（可能是某次 Office / JET 更新或更早一次修補解決的）；(c) LATENT 被遮蔽 —— 原始碼缺陷確實存在，但因為另一個 issue（例如某個 UI 按鈕缺失）擋住了使用路徑，使用者目前碰不到。本層條目當下都不是使用者會遇到的問題；若要當成緊急問題處理，請先諮詢。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