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20.8" w:type="dxa"/>
        <w:jc w:val="left"/>
        <w:tblInd w:w="-975.0" w:type="dxa"/>
        <w:tblLayout w:type="fixed"/>
        <w:tblLook w:val="0600"/>
      </w:tblPr>
      <w:tblGrid>
        <w:gridCol w:w="1165.8"/>
        <w:gridCol w:w="9535.800000000001"/>
        <w:gridCol w:w="1519.1999999999996"/>
        <w:tblGridChange w:id="0">
          <w:tblGrid>
            <w:gridCol w:w="1165.8"/>
            <w:gridCol w:w="9535.800000000001"/>
            <w:gridCol w:w="1519.1999999999996"/>
          </w:tblGrid>
        </w:tblGridChange>
      </w:tblGrid>
      <w:tr>
        <w:trPr>
          <w:trHeight w:val="880" w:hRule="atLeast"/>
        </w:trPr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ffff"/>
                <w:sz w:val="36"/>
                <w:szCs w:val="36"/>
                <w:rtl w:val="0"/>
              </w:rPr>
              <w:t xml:space="preserve">Turing Test, Machine Consciousness and Life</w:t>
            </w:r>
          </w:p>
        </w:tc>
        <w:tc>
          <w:tcPr>
            <w:shd w:fill="00adb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64" w:lineRule="auto"/>
        <w:ind w:left="0" w:firstLine="0"/>
        <w:jc w:val="center"/>
        <w:rPr/>
      </w:pPr>
      <w:bookmarkStart w:colFirst="0" w:colLast="0" w:name="_c1dzrvj606vr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highlight w:val="red"/>
        </w:rPr>
      </w:pPr>
      <w:bookmarkStart w:colFirst="0" w:colLast="0" w:name="_ep2oba7y494d" w:id="1"/>
      <w:bookmarkEnd w:id="1"/>
      <w:r w:rsidDel="00000000" w:rsidR="00000000" w:rsidRPr="00000000">
        <w:rPr>
          <w:rtl w:val="0"/>
        </w:rPr>
        <w:t xml:space="preserve">For the following activities you will be exploring what it means to be alive, self aware, conscious, or sentient.</w:t>
      </w:r>
      <w:hyperlink r:id="rId6">
        <w:r w:rsidDel="00000000" w:rsidR="00000000" w:rsidRPr="00000000">
          <w:rPr>
            <w:u w:val="single"/>
            <w:rtl w:val="0"/>
          </w:rPr>
          <w:t xml:space="preserve"> </w:t>
        </w:r>
      </w:hyperlink>
      <w:r w:rsidDel="00000000" w:rsidR="00000000" w:rsidRPr="00000000">
        <w:rPr>
          <w:highlight w:val="red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75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What is life?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What part of a cell is alive?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 part is alive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rPr/>
      </w:pPr>
      <w:r w:rsidDel="00000000" w:rsidR="00000000" w:rsidRPr="00000000">
        <w:rPr>
          <w:rtl w:val="0"/>
        </w:rPr>
        <w:t xml:space="preserve">Why do viruses make things more complicated?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u w:val="single"/>
          <w:rtl w:val="0"/>
        </w:rPr>
        <w:t xml:space="preserve">They are just basically DNA or RNA and we don’t know if they are alive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What role does DNA play in defining life? Is DNA an automatic guarantee of life?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It helps determine if something was living. No it helps show that there could be or was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Make an argument for computer viruses being alive: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Computer viruses feed on existing “computer cells” allowing them to take the form of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What is the best definition of life that you can create: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Life is something that can allow something to move, have response to its environment, with parts that allow it to conduct reactions (chemical, physical, electric,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 Humans Operate Like Computers? (Kant)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Explain how Will alters our inclination to cause and effect: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Will power is free allowing us to repel or accept cause and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How does “ought implies can” violate machine thinking patterns?</w:t>
      </w:r>
    </w:p>
    <w:p w:rsidR="00000000" w:rsidDel="00000000" w:rsidP="00000000" w:rsidRDefault="00000000" w:rsidRPr="00000000" w14:paraId="00000016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machines run thinking patterns they are running solid programs and machines will not be able to override these patterns.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Is this universal? Explain: </w:t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No because cause and effect applies to all things </w:t>
      </w:r>
      <w:r w:rsidDel="00000000" w:rsidR="00000000" w:rsidRPr="00000000">
        <w:rPr>
          <w:u w:val="single"/>
          <w:rtl w:val="0"/>
        </w:rPr>
        <w:t xml:space="preserve">whe</w:t>
      </w:r>
      <w:r w:rsidDel="00000000" w:rsidR="00000000" w:rsidRPr="00000000">
        <w:rPr>
          <w:u w:val="single"/>
          <w:rtl w:val="0"/>
        </w:rPr>
        <w:t xml:space="preserve">ther it is wanted or not.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Robots Deserve Rights?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At what point would robots deserve rights? </w:t>
      </w:r>
    </w:p>
    <w:p w:rsidR="00000000" w:rsidDel="00000000" w:rsidP="00000000" w:rsidRDefault="00000000" w:rsidRPr="00000000" w14:paraId="0000001B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Robots would deserve rights at the point where the robots become self aware and gain consciousness and then feel and understand harm to themselves.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What does the video argue makes rights meaningless to robots? </w:t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Robots can't understand harm to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What role does human exceptionalism play in defining who or what deserves rights? </w:t>
      </w:r>
    </w:p>
    <w:p w:rsidR="00000000" w:rsidDel="00000000" w:rsidP="00000000" w:rsidRDefault="00000000" w:rsidRPr="00000000" w14:paraId="0000001F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It argues that when humans are in power then we define who defines rights and then we determine if we feel pain or feeling for who or what deserves rights as a mass.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What reasons would humans have to deny truly deserving robots of rights? </w:t>
      </w:r>
    </w:p>
    <w:p w:rsidR="00000000" w:rsidDel="00000000" w:rsidP="00000000" w:rsidRDefault="00000000" w:rsidRPr="00000000" w14:paraId="00000021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Humans say that robots can't feel or understand harm to themselves therefore they don't understand and it would be over their programming to get and understand its rights.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What makes anything deserving of rights? </w:t>
      </w:r>
    </w:p>
    <w:p w:rsidR="00000000" w:rsidDel="00000000" w:rsidP="00000000" w:rsidRDefault="00000000" w:rsidRPr="00000000" w14:paraId="00000023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According to the video when anything reaches the point where they can understand harm and pain then they deserve rights as they can understand it and use them.</w:t>
      </w:r>
    </w:p>
    <w:p w:rsidR="00000000" w:rsidDel="00000000" w:rsidP="00000000" w:rsidRDefault="00000000" w:rsidRPr="00000000" w14:paraId="00000024">
      <w:pPr>
        <w:ind w:left="0"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Are we Approaching Robotic Consciousness?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Explain the NAO test? What is it trying to prove? </w:t>
      </w:r>
    </w:p>
    <w:p w:rsidR="00000000" w:rsidDel="00000000" w:rsidP="00000000" w:rsidRDefault="00000000" w:rsidRPr="00000000" w14:paraId="00000026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NAO test is the test where three robots were told that one was not given a dumbing pill and if the robot that wasn't given the pill hears it voice and corrects itself to say that it did understand who was given the pill.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Which definitions of consciousness does the NAO experiment meet? </w:t>
      </w:r>
    </w:p>
    <w:p w:rsidR="00000000" w:rsidDel="00000000" w:rsidP="00000000" w:rsidRDefault="00000000" w:rsidRPr="00000000" w14:paraId="0000002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It heard and understood its environment and responded to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In what way are robots still not conscious? </w:t>
      </w:r>
    </w:p>
    <w:p w:rsidR="00000000" w:rsidDel="00000000" w:rsidP="00000000" w:rsidRDefault="00000000" w:rsidRPr="00000000" w14:paraId="0000002A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They cannot crunch enough data that causes a cohesive picture of the world.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Explain the response of the robot to “I think therefore I am.”</w:t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The robot says that everything is programmed to a degree. This means that the robot is told and has found to be true since it was programmed to the environment that it can think but i might not be truly am.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consciousness and phenomenological consciousness?  </w:t>
      </w:r>
    </w:p>
    <w:p w:rsidR="00000000" w:rsidDel="00000000" w:rsidP="00000000" w:rsidRDefault="00000000" w:rsidRPr="00000000" w14:paraId="0000002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Phenomenological consciousness is consciousness that is beyond thought and it leads to responses that are universal. Consciousness is thought and self awareness.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720" w:top="720" w:left="979.2" w:right="117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360" w:firstLine="0"/>
      <w:jc w:val="lef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3569946</wp:posOffset>
          </wp:positionH>
          <wp:positionV relativeFrom="paragraph">
            <wp:posOffset>152400</wp:posOffset>
          </wp:positionV>
          <wp:extent cx="2907054" cy="814388"/>
          <wp:effectExtent b="0" l="0" r="0" t="0"/>
          <wp:wrapSquare wrapText="bothSides" distB="0" distT="0" distL="0" distR="0"/>
          <wp:docPr descr="AP Principles.PNG" id="1" name="image1.png"/>
          <a:graphic>
            <a:graphicData uri="http://schemas.openxmlformats.org/drawingml/2006/picture">
              <pic:pic>
                <pic:nvPicPr>
                  <pic:cNvPr descr="AP Principles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07054" cy="8143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  <w:u w:val="single"/>
      </w:rPr>
    </w:pPr>
    <w:r w:rsidDel="00000000" w:rsidR="00000000" w:rsidRPr="00000000">
      <w:rPr>
        <w:rtl w:val="0"/>
      </w:rPr>
      <w:t xml:space="preserve">Name(s)</w:t>
    </w:r>
    <w:r w:rsidDel="00000000" w:rsidR="00000000" w:rsidRPr="00000000">
      <w:rPr>
        <w:u w:val="single"/>
        <w:rtl w:val="0"/>
      </w:rPr>
      <w:t xml:space="preserve">Cecilia Beckerbauer</w:t>
    </w:r>
    <w:r w:rsidDel="00000000" w:rsidR="00000000" w:rsidRPr="00000000">
      <w:rPr>
        <w:rtl w:val="0"/>
      </w:rPr>
      <w:t xml:space="preserve"> Period </w:t>
    </w:r>
    <w:r w:rsidDel="00000000" w:rsidR="00000000" w:rsidRPr="00000000">
      <w:rPr>
        <w:u w:val="single"/>
        <w:rtl w:val="0"/>
      </w:rPr>
      <w:t xml:space="preserve">4 </w:t>
    </w:r>
    <w:r w:rsidDel="00000000" w:rsidR="00000000" w:rsidRPr="00000000">
      <w:rPr>
        <w:rtl w:val="0"/>
      </w:rPr>
      <w:t xml:space="preserve">Date </w:t>
    </w:r>
    <w:r w:rsidDel="00000000" w:rsidR="00000000" w:rsidRPr="00000000">
      <w:rPr>
        <w:u w:val="single"/>
        <w:rtl w:val="0"/>
      </w:rPr>
      <w:t xml:space="preserve">10/7/2020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d6770"/>
        <w:lang w:val="en"/>
      </w:rPr>
    </w:rPrDefault>
    <w:pPrDefault>
      <w:pPr>
        <w:widowControl w:val="0"/>
        <w:spacing w:line="264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60" w:lineRule="auto"/>
    </w:pPr>
    <w:rPr>
      <w:rFonts w:ascii="Ubuntu" w:cs="Ubuntu" w:eastAsia="Ubuntu" w:hAnsi="Ubuntu"/>
      <w:b w:val="1"/>
      <w:color w:val="7665a0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="240" w:lineRule="auto"/>
    </w:pPr>
    <w:rPr>
      <w:rFonts w:ascii="Ubuntu" w:cs="Ubuntu" w:eastAsia="Ubuntu" w:hAnsi="Ubuntu"/>
      <w:b w:val="1"/>
      <w:color w:val="7665a0"/>
      <w:sz w:val="24"/>
      <w:szCs w:val="24"/>
    </w:rPr>
  </w:style>
  <w:style w:type="paragraph" w:styleId="Heading3">
    <w:name w:val="heading 3"/>
    <w:basedOn w:val="Normal"/>
    <w:next w:val="Normal"/>
    <w:pPr>
      <w:spacing w:line="276" w:lineRule="auto"/>
    </w:pPr>
    <w:rPr>
      <w:rFonts w:ascii="Ubuntu" w:cs="Ubuntu" w:eastAsia="Ubuntu" w:hAnsi="Ubuntu"/>
      <w:b w:val="1"/>
      <w:color w:val="ffa4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youtu.be/JTOMNkZJRao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DHyUYg8X31c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56v4OxKwlI" TargetMode="External"/><Relationship Id="rId7" Type="http://schemas.openxmlformats.org/officeDocument/2006/relationships/hyperlink" Target="https://youtu.be/QOCaacO8wus" TargetMode="External"/><Relationship Id="rId8" Type="http://schemas.openxmlformats.org/officeDocument/2006/relationships/hyperlink" Target="https://youtu.be/8tf6BS9B2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