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Teams Meeting Minutes AI</w:t>
      </w:r>
    </w:p>
    <w:p>
      <w:pPr>
        <w:pStyle w:val="Heading1"/>
        <w:jc w:val="center"/>
      </w:pPr>
      <w:r>
        <w:t xml:space="preserve">Architecture Documentation</w:t>
      </w:r>
    </w:p>
    <w:p>
      <w:r>
        <w:rPr>
          <w:b/>
          <w:bCs/>
        </w:rPr>
        <w:t xml:space="preserve">Version: </w:t>
      </w:r>
      <w:r>
        <w:t xml:space="preserve">1.0</w:t>
      </w:r>
    </w:p>
    <w:p>
      <w:r>
        <w:rPr>
          <w:b/>
          <w:bCs/>
        </w:rPr>
        <w:t xml:space="preserve">Date: </w:t>
      </w:r>
      <w:r>
        <w:t xml:space="preserve">December 2024</w:t>
      </w:r>
    </w:p>
    <w:p>
      <w:r>
        <w:rPr>
          <w:b/>
          <w:bCs/>
        </w:rPr>
        <w:t xml:space="preserve">Classification: </w:t>
      </w:r>
      <w:r>
        <w:t xml:space="preserve">Unclassified</w:t>
      </w:r>
    </w:p>
    <w:p/>
    <w:p>
      <w:pPr>
        <w:pStyle w:val="Heading1"/>
      </w:pPr>
      <w:r>
        <w:t xml:space="preserve">1. Executive Summary</w:t>
      </w:r>
    </w:p>
    <w:p>
      <w:r>
        <w:t xml:space="preserve">The Teams Meeting Minutes AI system is an enterprise-grade Microsoft Teams application that automates the capture, generation, review, and distribution of meeting minutes. Built for Azure Commercial Cloud deployment, the system integrates deeply with Microsoft 365 services to provide a seamless experience within the Teams platform.</w:t>
      </w:r>
    </w:p>
    <w:p/>
    <w:p>
      <w:pPr>
        <w:pStyle w:val="Heading2"/>
      </w:pPr>
      <w:r>
        <w:t xml:space="preserve">Key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pStyle w:val="Strong"/>
            </w:pPr>
            <w:r>
              <w:t xml:space="preserve">Capability</w:t>
            </w:r>
          </w:p>
        </w:tc>
        <w:tc>
          <w:p>
            <w:pPr>
              <w:pStyle w:val="Strong"/>
            </w:pPr>
            <w:r>
              <w:t xml:space="preserve">Description</w:t>
            </w:r>
          </w:p>
        </w:tc>
      </w:tr>
      <w:tr>
        <w:tc>
          <w:p>
            <w:r>
              <w:t xml:space="preserve">Automatic Meeting Detection</w:t>
            </w:r>
          </w:p>
        </w:tc>
        <w:tc>
          <w:p>
            <w:r>
              <w:t xml:space="preserve">Real-time detection of meeting completion via Microsoft Graph webhooks</w:t>
            </w:r>
          </w:p>
        </w:tc>
      </w:tr>
      <w:tr>
        <w:tc>
          <w:p>
            <w:r>
              <w:t xml:space="preserve">AI-Powered Minutes Generation</w:t>
            </w:r>
          </w:p>
        </w:tc>
        <w:tc>
          <w:p>
            <w:r>
              <w:t xml:space="preserve">GPT-4o powered analysis of meeting transcripts</w:t>
            </w:r>
          </w:p>
        </w:tc>
      </w:tr>
      <w:tr>
        <w:tc>
          <w:p>
            <w:r>
              <w:t xml:space="preserve">Configurable Approval Workflow</w:t>
            </w:r>
          </w:p>
        </w:tc>
        <w:tc>
          <w:p>
            <w:r>
              <w:t xml:space="preserve">Multi-level review and approval before distribution</w:t>
            </w:r>
          </w:p>
        </w:tc>
      </w:tr>
      <w:tr>
        <w:tc>
          <w:p>
            <w:r>
              <w:t xml:space="preserve">Document Export</w:t>
            </w:r>
          </w:p>
        </w:tc>
        <w:tc>
          <w:p>
            <w:r>
              <w:t xml:space="preserve">Professional DOCX and PDF document generation</w:t>
            </w:r>
          </w:p>
        </w:tc>
      </w:tr>
      <w:tr>
        <w:tc>
          <w:p>
            <w:r>
              <w:t xml:space="preserve">Automated Distribution</w:t>
            </w:r>
          </w:p>
        </w:tc>
        <w:tc>
          <w:p>
            <w:r>
              <w:t xml:space="preserve">Email delivery to attendees upon approval</w:t>
            </w:r>
          </w:p>
        </w:tc>
      </w:tr>
      <w:tr>
        <w:tc>
          <w:p>
            <w:r>
              <w:t xml:space="preserve">SharePoint Archival</w:t>
            </w:r>
          </w:p>
        </w:tc>
        <w:tc>
          <w:p>
            <w:r>
              <w:t xml:space="preserve">Automatic upload to designated SharePoint document library</w:t>
            </w:r>
          </w:p>
        </w:tc>
      </w:tr>
    </w:tbl>
    <w:p/>
    <w:p>
      <w:pPr>
        <w:pStyle w:val="Heading1"/>
      </w:pPr>
      <w:r>
        <w:t xml:space="preserve">2.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pStyle w:val="Strong"/>
            </w:pPr>
            <w:r>
              <w:t xml:space="preserve">Layer</w:t>
            </w:r>
          </w:p>
        </w:tc>
        <w:tc>
          <w:p>
            <w:pPr>
              <w:pStyle w:val="Strong"/>
            </w:pPr>
            <w:r>
              <w:t xml:space="preserve">Technology</w:t>
            </w:r>
          </w:p>
        </w:tc>
        <w:tc>
          <w:p>
            <w:pPr>
              <w:pStyle w:val="Strong"/>
            </w:pPr>
            <w:r>
              <w:t xml:space="preserve">Purpose</w:t>
            </w:r>
          </w:p>
        </w:tc>
      </w:tr>
      <w:tr>
        <w:tc>
          <w:p>
            <w:r>
              <w:t xml:space="preserve">Frontend</w:t>
            </w:r>
          </w:p>
        </w:tc>
        <w:tc>
          <w:p>
            <w:r>
              <w:t xml:space="preserve">React 18 + TypeScript</w:t>
            </w:r>
          </w:p>
        </w:tc>
        <w:tc>
          <w:p>
            <w:r>
              <w:t xml:space="preserve">Single Page Application</w:t>
            </w:r>
          </w:p>
        </w:tc>
      </w:tr>
      <w:tr>
        <w:tc>
          <w:p>
            <w:r>
              <w:t xml:space="preserve">UI Framework</w:t>
            </w:r>
          </w:p>
        </w:tc>
        <w:tc>
          <w:p>
            <w:r>
              <w:t xml:space="preserve">Fluent UI React</w:t>
            </w:r>
          </w:p>
        </w:tc>
        <w:tc>
          <w:p>
            <w:r>
              <w:t xml:space="preserve">Native Teams look and feel</w:t>
            </w:r>
          </w:p>
        </w:tc>
      </w:tr>
      <w:tr>
        <w:tc>
          <w:p>
            <w:r>
              <w:t xml:space="preserve">Backend</w:t>
            </w:r>
          </w:p>
        </w:tc>
        <w:tc>
          <w:p>
            <w:r>
              <w:t xml:space="preserve">Node.js + Express</w:t>
            </w:r>
          </w:p>
        </w:tc>
        <w:tc>
          <w:p>
            <w:r>
              <w:t xml:space="preserve">RESTful API server</w:t>
            </w:r>
          </w:p>
        </w:tc>
      </w:tr>
      <w:tr>
        <w:tc>
          <w:p>
            <w:r>
              <w:t xml:space="preserve">Database</w:t>
            </w:r>
          </w:p>
        </w:tc>
        <w:tc>
          <w:p>
            <w:r>
              <w:t xml:space="preserve">PostgreSQL (Azure)</w:t>
            </w:r>
          </w:p>
        </w:tc>
        <w:tc>
          <w:p>
            <w:r>
              <w:t xml:space="preserve">Relational data persistence</w:t>
            </w:r>
          </w:p>
        </w:tc>
      </w:tr>
      <w:tr>
        <w:tc>
          <w:p>
            <w:r>
              <w:t xml:space="preserve">AI</w:t>
            </w:r>
          </w:p>
        </w:tc>
        <w:tc>
          <w:p>
            <w:r>
              <w:t xml:space="preserve">Azure OpenAI (GPT-4o)</w:t>
            </w:r>
          </w:p>
        </w:tc>
        <w:tc>
          <w:p>
            <w:r>
              <w:t xml:space="preserve">Minutes generation</w:t>
            </w:r>
          </w:p>
        </w:tc>
      </w:tr>
      <w:tr>
        <w:tc>
          <w:p>
            <w:r>
              <w:t xml:space="preserve">Authentication</w:t>
            </w:r>
          </w:p>
        </w:tc>
        <w:tc>
          <w:p>
            <w:r>
              <w:t xml:space="preserve">Microsoft Entra ID + MSAL</w:t>
            </w:r>
          </w:p>
        </w:tc>
        <w:tc>
          <w:p>
            <w:r>
              <w:t xml:space="preserve">Enterprise SSO</w:t>
            </w:r>
          </w:p>
        </w:tc>
      </w:tr>
      <w:tr>
        <w:tc>
          <w:p>
            <w:r>
              <w:t xml:space="preserve">Hosting</w:t>
            </w:r>
          </w:p>
        </w:tc>
        <w:tc>
          <w:p>
            <w:r>
              <w:t xml:space="preserve">Azure Container Apps</w:t>
            </w:r>
          </w:p>
        </w:tc>
        <w:tc>
          <w:p>
            <w:r>
              <w:t xml:space="preserve">Serverless containers</w:t>
            </w:r>
          </w:p>
        </w:tc>
      </w:tr>
    </w:tbl>
    <w:p/>
    <w:p>
      <w:pPr>
        <w:pStyle w:val="Heading1"/>
      </w:pPr>
      <w:r>
        <w:t xml:space="preserve">3. Azure Services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pStyle w:val="Strong"/>
            </w:pPr>
            <w:r>
              <w:t xml:space="preserve">Service</w:t>
            </w:r>
          </w:p>
        </w:tc>
        <w:tc>
          <w:p>
            <w:pPr>
              <w:pStyle w:val="Strong"/>
            </w:pPr>
            <w:r>
              <w:t xml:space="preserve">SKU/Tier</w:t>
            </w:r>
          </w:p>
        </w:tc>
        <w:tc>
          <w:p>
            <w:pPr>
              <w:pStyle w:val="Strong"/>
            </w:pPr>
            <w:r>
              <w:t xml:space="preserve">Purpose</w:t>
            </w:r>
          </w:p>
        </w:tc>
        <w:tc>
          <w:p>
            <w:pPr>
              <w:pStyle w:val="Strong"/>
            </w:pPr>
            <w:r>
              <w:t xml:space="preserve">Est. Monthly Cost</w:t>
            </w:r>
          </w:p>
        </w:tc>
      </w:tr>
      <w:tr>
        <w:tc>
          <w:p>
            <w:r>
              <w:t xml:space="preserve">Azure Container Apps</w:t>
            </w:r>
          </w:p>
        </w:tc>
        <w:tc>
          <w:p>
            <w:r>
              <w:t xml:space="preserve">Consumption</w:t>
            </w:r>
          </w:p>
        </w:tc>
        <w:tc>
          <w:p>
            <w:r>
              <w:t xml:space="preserve">Application hosting</w:t>
            </w:r>
          </w:p>
        </w:tc>
        <w:tc>
          <w:p>
            <w:r>
              <w:t xml:space="preserve">$0.000012/vCPU-sec</w:t>
            </w:r>
          </w:p>
        </w:tc>
      </w:tr>
      <w:tr>
        <w:tc>
          <w:p>
            <w:r>
              <w:t xml:space="preserve">Azure Database for PostgreSQL</w:t>
            </w:r>
          </w:p>
        </w:tc>
        <w:tc>
          <w:p>
            <w:r>
              <w:t xml:space="preserve">Flexible Server (Burstable B1ms)</w:t>
            </w:r>
          </w:p>
        </w:tc>
        <w:tc>
          <w:p>
            <w:r>
              <w:t xml:space="preserve">Data persistence</w:t>
            </w:r>
          </w:p>
        </w:tc>
        <w:tc>
          <w:p>
            <w:r>
              <w:t xml:space="preserve">~$15-30</w:t>
            </w:r>
          </w:p>
        </w:tc>
      </w:tr>
      <w:tr>
        <w:tc>
          <w:p>
            <w:r>
              <w:t xml:space="preserve">Azure OpenAI Service</w:t>
            </w:r>
          </w:p>
        </w:tc>
        <w:tc>
          <w:p>
            <w:r>
              <w:t xml:space="preserve">Standard S0</w:t>
            </w:r>
          </w:p>
        </w:tc>
        <w:tc>
          <w:p>
            <w:r>
              <w:t xml:space="preserve">GPT-4o for AI processing</w:t>
            </w:r>
          </w:p>
        </w:tc>
        <w:tc>
          <w:p>
            <w:r>
              <w:t xml:space="preserve">Pay-per-token</w:t>
            </w:r>
          </w:p>
        </w:tc>
      </w:tr>
      <w:tr>
        <w:tc>
          <w:p>
            <w:r>
              <w:t xml:space="preserve">Microsoft Entra ID</w:t>
            </w:r>
          </w:p>
        </w:tc>
        <w:tc>
          <w:p>
            <w:r>
              <w:t xml:space="preserve">Standard (with M365)</w:t>
            </w:r>
          </w:p>
        </w:tc>
        <w:tc>
          <w:p>
            <w:r>
              <w:t xml:space="preserve">Authentication</w:t>
            </w:r>
          </w:p>
        </w:tc>
        <w:tc>
          <w:p>
            <w:r>
              <w:t xml:space="preserve">Included</w:t>
            </w:r>
          </w:p>
        </w:tc>
      </w:tr>
      <w:tr>
        <w:tc>
          <w:p>
            <w:r>
              <w:t xml:space="preserve">Azure Container Registry</w:t>
            </w:r>
          </w:p>
        </w:tc>
        <w:tc>
          <w:p>
            <w:r>
              <w:t xml:space="preserve">Basic</w:t>
            </w:r>
          </w:p>
        </w:tc>
        <w:tc>
          <w:p>
            <w:r>
              <w:t xml:space="preserve">Docker image storage</w:t>
            </w:r>
          </w:p>
        </w:tc>
        <w:tc>
          <w:p>
            <w:r>
              <w:t xml:space="preserve">~$5</w:t>
            </w:r>
          </w:p>
        </w:tc>
      </w:tr>
      <w:tr>
        <w:tc>
          <w:p>
            <w:r>
              <w:t xml:space="preserve">Application Insights</w:t>
            </w:r>
          </w:p>
        </w:tc>
        <w:tc>
          <w:p>
            <w:r>
              <w:t xml:space="preserve">Basic</w:t>
            </w:r>
          </w:p>
        </w:tc>
        <w:tc>
          <w:p>
            <w:r>
              <w:t xml:space="preserve">Monitoring and logging</w:t>
            </w:r>
          </w:p>
        </w:tc>
        <w:tc>
          <w:p>
            <w:r>
              <w:t xml:space="preserve">~$2.30/GB</w:t>
            </w:r>
          </w:p>
        </w:tc>
      </w:tr>
    </w:tbl>
    <w:p/>
    <w:p>
      <w:pPr>
        <w:pStyle w:val="Heading1"/>
      </w:pPr>
      <w:r>
        <w:t xml:space="preserve">4. Azure OpenAI Token Consumption Estimate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pStyle w:val="Strong"/>
            </w:pPr>
            <w:r>
              <w:t xml:space="preserve">Meeting Type</w:t>
            </w:r>
          </w:p>
        </w:tc>
        <w:tc>
          <w:p>
            <w:pPr>
              <w:pStyle w:val="Strong"/>
            </w:pPr>
            <w:r>
              <w:t xml:space="preserve">Avg Transcript Words</w:t>
            </w:r>
          </w:p>
        </w:tc>
        <w:tc>
          <w:p>
            <w:pPr>
              <w:pStyle w:val="Strong"/>
            </w:pPr>
            <w:r>
              <w:t xml:space="preserve">Input Tokens</w:t>
            </w:r>
          </w:p>
        </w:tc>
        <w:tc>
          <w:p>
            <w:pPr>
              <w:pStyle w:val="Strong"/>
            </w:pPr>
            <w:r>
              <w:t xml:space="preserve">Output Tokens</w:t>
            </w:r>
          </w:p>
        </w:tc>
        <w:tc>
          <w:p>
            <w:pPr>
              <w:pStyle w:val="Strong"/>
            </w:pPr>
            <w:r>
              <w:t xml:space="preserve">Est. Cost</w:t>
            </w:r>
          </w:p>
        </w:tc>
      </w:tr>
      <w:tr>
        <w:tc>
          <w:p>
            <w:r>
              <w:t xml:space="preserve">Short (30 min)</w:t>
            </w:r>
          </w:p>
        </w:tc>
        <w:tc>
          <w:p>
            <w:r>
              <w:t xml:space="preserve">3,000</w:t>
            </w:r>
          </w:p>
        </w:tc>
        <w:tc>
          <w:p>
            <w:r>
              <w:t xml:space="preserve">~4,000</w:t>
            </w:r>
          </w:p>
        </w:tc>
        <w:tc>
          <w:p>
            <w:r>
              <w:t xml:space="preserve">~1,500</w:t>
            </w:r>
          </w:p>
        </w:tc>
        <w:tc>
          <w:p>
            <w:r>
              <w:t xml:space="preserve">~$0.07</w:t>
            </w:r>
          </w:p>
        </w:tc>
      </w:tr>
      <w:tr>
        <w:tc>
          <w:p>
            <w:r>
              <w:t xml:space="preserve">Medium (1 hour)</w:t>
            </w:r>
          </w:p>
        </w:tc>
        <w:tc>
          <w:p>
            <w:r>
              <w:t xml:space="preserve">7,000</w:t>
            </w:r>
          </w:p>
        </w:tc>
        <w:tc>
          <w:p>
            <w:r>
              <w:t xml:space="preserve">~9,000</w:t>
            </w:r>
          </w:p>
        </w:tc>
        <w:tc>
          <w:p>
            <w:r>
              <w:t xml:space="preserve">~2,000</w:t>
            </w:r>
          </w:p>
        </w:tc>
        <w:tc>
          <w:p>
            <w:r>
              <w:t xml:space="preserve">~$0.14</w:t>
            </w:r>
          </w:p>
        </w:tc>
      </w:tr>
      <w:tr>
        <w:tc>
          <w:p>
            <w:r>
              <w:t xml:space="preserve">Long (2 hours)</w:t>
            </w:r>
          </w:p>
        </w:tc>
        <w:tc>
          <w:p>
            <w:r>
              <w:t xml:space="preserve">15,000</w:t>
            </w:r>
          </w:p>
        </w:tc>
        <w:tc>
          <w:p>
            <w:r>
              <w:t xml:space="preserve">~20,000</w:t>
            </w:r>
          </w:p>
        </w:tc>
        <w:tc>
          <w:p>
            <w:r>
              <w:t xml:space="preserve">~3,000</w:t>
            </w:r>
          </w:p>
        </w:tc>
        <w:tc>
          <w:p>
            <w:r>
              <w:t xml:space="preserve">~$0.29</w:t>
            </w:r>
          </w:p>
        </w:tc>
      </w:tr>
    </w:tbl>
    <w:p>
      <w:r>
        <w:t xml:space="preserve">Based on GPT-4o pricing: $5/1M input tokens, $15/1M output tokens</w:t>
      </w:r>
    </w:p>
    <w:p/>
    <w:p>
      <w:pPr>
        <w:pStyle w:val="Heading1"/>
      </w:pPr>
      <w:r>
        <w:t xml:space="preserve">5. Workload Sizing Recommendations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pStyle w:val="Strong"/>
            </w:pPr>
            <w:r>
              <w:t xml:space="preserve">Organization Size</w:t>
            </w:r>
          </w:p>
        </w:tc>
        <w:tc>
          <w:p>
            <w:pPr>
              <w:pStyle w:val="Strong"/>
            </w:pPr>
            <w:r>
              <w:t xml:space="preserve">Daily Meetings</w:t>
            </w:r>
          </w:p>
        </w:tc>
        <w:tc>
          <w:p>
            <w:pPr>
              <w:pStyle w:val="Strong"/>
            </w:pPr>
            <w:r>
              <w:t xml:space="preserve">Container Apps Config</w:t>
            </w:r>
          </w:p>
        </w:tc>
        <w:tc>
          <w:p>
            <w:pPr>
              <w:pStyle w:val="Strong"/>
            </w:pPr>
            <w:r>
              <w:t xml:space="preserve">PostgreSQL Tier</w:t>
            </w:r>
          </w:p>
        </w:tc>
        <w:tc>
          <w:p>
            <w:pPr>
              <w:pStyle w:val="Strong"/>
            </w:pPr>
            <w:r>
              <w:t xml:space="preserve">Est. Monthly</w:t>
            </w:r>
          </w:p>
        </w:tc>
      </w:tr>
      <w:tr>
        <w:tc>
          <w:p>
            <w:r>
              <w:t xml:space="preserve">Small (&lt; 100 users)</w:t>
            </w:r>
          </w:p>
        </w:tc>
        <w:tc>
          <w:p>
            <w:r>
              <w:t xml:space="preserve">5-20</w:t>
            </w:r>
          </w:p>
        </w:tc>
        <w:tc>
          <w:p>
            <w:r>
              <w:t xml:space="preserve">0.5 vCPU, 1 Gi, 1-2 replicas</w:t>
            </w:r>
          </w:p>
        </w:tc>
        <w:tc>
          <w:p>
            <w:r>
              <w:t xml:space="preserve">Burstable B1ms</w:t>
            </w:r>
          </w:p>
        </w:tc>
        <w:tc>
          <w:p>
            <w:r>
              <w:t xml:space="preserve">~$50-80</w:t>
            </w:r>
          </w:p>
        </w:tc>
      </w:tr>
      <w:tr>
        <w:tc>
          <w:p>
            <w:r>
              <w:t xml:space="preserve">Medium (100-500 users)</w:t>
            </w:r>
          </w:p>
        </w:tc>
        <w:tc>
          <w:p>
            <w:r>
              <w:t xml:space="preserve">20-100</w:t>
            </w:r>
          </w:p>
        </w:tc>
        <w:tc>
          <w:p>
            <w:r>
              <w:t xml:space="preserve">1 vCPU, 2 Gi, 2-5 replicas</w:t>
            </w:r>
          </w:p>
        </w:tc>
        <w:tc>
          <w:p>
            <w:r>
              <w:t xml:space="preserve">Burstable B2s</w:t>
            </w:r>
          </w:p>
        </w:tc>
        <w:tc>
          <w:p>
            <w:r>
              <w:t xml:space="preserve">~$120-200</w:t>
            </w:r>
          </w:p>
        </w:tc>
      </w:tr>
      <w:tr>
        <w:tc>
          <w:p>
            <w:r>
              <w:t xml:space="preserve">Large (500+ users)</w:t>
            </w:r>
          </w:p>
        </w:tc>
        <w:tc>
          <w:p>
            <w:r>
              <w:t xml:space="preserve">100+</w:t>
            </w:r>
          </w:p>
        </w:tc>
        <w:tc>
          <w:p>
            <w:r>
              <w:t xml:space="preserve">2 vCPU, 4 Gi, 5-10 replicas</w:t>
            </w:r>
          </w:p>
        </w:tc>
        <w:tc>
          <w:p>
            <w:r>
              <w:t xml:space="preserve">General Purpose D2s</w:t>
            </w:r>
          </w:p>
        </w:tc>
        <w:tc>
          <w:p>
            <w:r>
              <w:t xml:space="preserve">~$300-500</w:t>
            </w:r>
          </w:p>
        </w:tc>
      </w:tr>
    </w:tbl>
    <w:p/>
    <w:p>
      <w:pPr>
        <w:pStyle w:val="Heading2"/>
      </w:pPr>
      <w:r>
        <w:t xml:space="preserve">Scaling Considerations:</w:t>
      </w:r>
    </w:p>
    <w:p>
      <w:r>
        <w:t xml:space="preserve">• Container Apps auto-scales based on HTTP request concurrency (threshold: 100 concurrent)</w:t>
      </w:r>
    </w:p>
    <w:p>
      <w:r>
        <w:t xml:space="preserve">• Background job worker uses lease-based locking (only ONE active worker per deployment)</w:t>
      </w:r>
    </w:p>
    <w:p>
      <w:r>
        <w:t xml:space="preserve">• PostgreSQL connection pooling recommended for &gt; 100 concurrent users</w:t>
      </w:r>
    </w:p>
    <w:p>
      <w:r>
        <w:t xml:space="preserve">• Graph API rate limits: 10,000 requests per 10 minutes per tenant</w:t>
      </w:r>
    </w:p>
    <w:p/>
    <w:p>
      <w:pPr>
        <w:pStyle w:val="Heading1"/>
      </w:pPr>
      <w:r>
        <w:t xml:space="preserve">6. Important: Approval Workflow Note</w:t>
      </w:r>
    </w:p>
    <w:p>
      <w:r>
        <w:t xml:space="preserve">The system implements an explicit approval workflow where:</w:t>
      </w:r>
    </w:p>
    <w:p>
      <w:r>
        <w:t xml:space="preserve">1. AI generates minutes automatically after meeting ends</w:t>
      </w:r>
    </w:p>
    <w:p>
      <w:r>
        <w:t xml:space="preserve">2. Minutes remain in "Pending Review" status until approver action</w:t>
      </w:r>
    </w:p>
    <w:p>
      <w:r>
        <w:t xml:space="preserve">3. Email distribution only occurs after explicit user approval (not automatic)</w:t>
      </w:r>
    </w:p>
    <w:p>
      <w:r>
        <w:t xml:space="preserve">4. SharePoint archival occurs as part of the post-approval pipeline</w:t>
      </w:r>
    </w:p>
    <w:p/>
    <w:p>
      <w:r>
        <w:t xml:space="preserve">This design ensures human oversight of all AI-generated content before distribution.</w:t>
      </w:r>
    </w:p>
    <w:p/>
    <w:p>
      <w:pPr>
        <w:pStyle w:val="Heading1"/>
      </w:pPr>
      <w:r>
        <w:t xml:space="preserve">7. Microsoft Graph Permissions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pStyle w:val="Strong"/>
            </w:pPr>
            <w:r>
              <w:t xml:space="preserve">Permission</w:t>
            </w:r>
          </w:p>
        </w:tc>
        <w:tc>
          <w:p>
            <w:pPr>
              <w:pStyle w:val="Strong"/>
            </w:pPr>
            <w:r>
              <w:t xml:space="preserve">Type</w:t>
            </w:r>
          </w:p>
        </w:tc>
        <w:tc>
          <w:p>
            <w:pPr>
              <w:pStyle w:val="Strong"/>
            </w:pPr>
            <w:r>
              <w:t xml:space="preserve">Purpose</w:t>
            </w:r>
          </w:p>
        </w:tc>
      </w:tr>
      <w:tr>
        <w:tc>
          <w:p>
            <w:r>
              <w:t xml:space="preserve">Calendars.Read</w:t>
            </w:r>
          </w:p>
        </w:tc>
        <w:tc>
          <w:p>
            <w:r>
              <w:t xml:space="preserve">Delegated</w:t>
            </w:r>
          </w:p>
        </w:tc>
        <w:tc>
          <w:p>
            <w:r>
              <w:t xml:space="preserve">Read user calendar events</w:t>
            </w:r>
          </w:p>
        </w:tc>
      </w:tr>
      <w:tr>
        <w:tc>
          <w:p>
            <w:r>
              <w:t xml:space="preserve">User.Read</w:t>
            </w:r>
          </w:p>
        </w:tc>
        <w:tc>
          <w:p>
            <w:r>
              <w:t xml:space="preserve">Delegated</w:t>
            </w:r>
          </w:p>
        </w:tc>
        <w:tc>
          <w:p>
            <w:r>
              <w:t xml:space="preserve">Read user profile</w:t>
            </w:r>
          </w:p>
        </w:tc>
      </w:tr>
      <w:tr>
        <w:tc>
          <w:p>
            <w:r>
              <w:t xml:space="preserve">GroupMember.Read.All</w:t>
            </w:r>
          </w:p>
        </w:tc>
        <w:tc>
          <w:p>
            <w:r>
              <w:t xml:space="preserve">Delegated</w:t>
            </w:r>
          </w:p>
        </w:tc>
        <w:tc>
          <w:p>
            <w:r>
              <w:t xml:space="preserve">Read user group membership</w:t>
            </w:r>
          </w:p>
        </w:tc>
      </w:tr>
      <w:tr>
        <w:tc>
          <w:p>
            <w:r>
              <w:t xml:space="preserve">CallRecords.Read.All</w:t>
            </w:r>
          </w:p>
        </w:tc>
        <w:tc>
          <w:p>
            <w:r>
              <w:t xml:space="preserve">Application</w:t>
            </w:r>
          </w:p>
        </w:tc>
        <w:tc>
          <w:p>
            <w:r>
              <w:t xml:space="preserve">Receive call record webhooks</w:t>
            </w:r>
          </w:p>
        </w:tc>
      </w:tr>
      <w:tr>
        <w:tc>
          <w:p>
            <w:r>
              <w:t xml:space="preserve">OnlineMeetings.Read</w:t>
            </w:r>
          </w:p>
        </w:tc>
        <w:tc>
          <w:p>
            <w:r>
              <w:t xml:space="preserve">Delegated</w:t>
            </w:r>
          </w:p>
        </w:tc>
        <w:tc>
          <w:p>
            <w:r>
              <w:t xml:space="preserve">Read online meeting details</w:t>
            </w:r>
          </w:p>
        </w:tc>
      </w:tr>
      <w:tr>
        <w:tc>
          <w:p>
            <w:r>
              <w:t xml:space="preserve">OnlineMeetingTranscript.Read.All</w:t>
            </w:r>
          </w:p>
        </w:tc>
        <w:tc>
          <w:p>
            <w:r>
              <w:t xml:space="preserve">Application</w:t>
            </w:r>
          </w:p>
        </w:tc>
        <w:tc>
          <w:p>
            <w:r>
              <w:t xml:space="preserve">Access meeting transcripts</w:t>
            </w:r>
          </w:p>
        </w:tc>
      </w:tr>
      <w:tr>
        <w:tc>
          <w:p>
            <w:r>
              <w:t xml:space="preserve">Mail.Send</w:t>
            </w:r>
          </w:p>
        </w:tc>
        <w:tc>
          <w:p>
            <w:r>
              <w:t xml:space="preserve">Delegated</w:t>
            </w:r>
          </w:p>
        </w:tc>
        <w:tc>
          <w:p>
            <w:r>
              <w:t xml:space="preserve">Send distribution emails</w:t>
            </w:r>
          </w:p>
        </w:tc>
      </w:tr>
      <w:tr>
        <w:tc>
          <w:p>
            <w:r>
              <w:t xml:space="preserve">Sites.ReadWrite.All</w:t>
            </w:r>
          </w:p>
        </w:tc>
        <w:tc>
          <w:p>
            <w:r>
              <w:t xml:space="preserve">Delegated</w:t>
            </w:r>
          </w:p>
        </w:tc>
        <w:tc>
          <w:p>
            <w:r>
              <w:t xml:space="preserve">Upload to SharePoint</w:t>
            </w:r>
          </w:p>
        </w:tc>
      </w:tr>
    </w:tbl>
    <w:p/>
    <w:p>
      <w:pPr>
        <w:pStyle w:val="Heading1"/>
      </w:pPr>
      <w:r>
        <w:t xml:space="preserve">8. Microsoft Entra ID App Registration</w:t>
      </w:r>
    </w:p>
    <w:p>
      <w:pPr>
        <w:pStyle w:val="Heading2"/>
      </w:pPr>
      <w:r>
        <w:t xml:space="preserve">Application Settings:</w:t>
      </w:r>
    </w:p>
    <w:p>
      <w:r>
        <w:t xml:space="preserve">• Application (client) ID: {generated-guid}</w:t>
      </w:r>
    </w:p>
    <w:p>
      <w:r>
        <w:t xml:space="preserve">• Supported account types: Accounts in any organizational directory (Multi-tenant)</w:t>
      </w:r>
    </w:p>
    <w:p>
      <w:r>
        <w:t xml:space="preserve">• Redirect URIs: https://{app-hostname}/auth/callback</w:t>
      </w:r>
    </w:p>
    <w:p/>
    <w:p>
      <w:pPr>
        <w:pStyle w:val="Heading2"/>
      </w:pPr>
      <w:r>
        <w:t xml:space="preserve">Expose an API:</w:t>
      </w:r>
    </w:p>
    <w:p>
      <w:r>
        <w:t xml:space="preserve">• Application ID URI: api://{app-hostname}/{client-id}</w:t>
      </w:r>
    </w:p>
    <w:p>
      <w:r>
        <w:t xml:space="preserve">• Scopes: access_as_user (Admins and users)</w:t>
      </w:r>
    </w:p>
    <w:p>
      <w:r>
        <w:t xml:space="preserve">• Authorized client applications:</w:t>
      </w:r>
    </w:p>
    <w:p>
      <w:r>
        <w:t xml:space="preserve">  - 1fec8e78-bce4-4aaf-ab1b-5451cc387264 (Teams desktop/mobile)</w:t>
      </w:r>
    </w:p>
    <w:p>
      <w:r>
        <w:t xml:space="preserve">  - 5e3ce6c0-2b1f-4285-8d4b-75ee78787346 (Teams web)</w:t>
      </w:r>
    </w:p>
    <w:p/>
    <w:p>
      <w:pPr>
        <w:pStyle w:val="Heading1"/>
      </w:pPr>
      <w:r>
        <w:t xml:space="preserve">9. Security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pStyle w:val="Strong"/>
            </w:pPr>
            <w:r>
              <w:t xml:space="preserve">Control</w:t>
            </w:r>
          </w:p>
        </w:tc>
        <w:tc>
          <w:p>
            <w:pPr>
              <w:pStyle w:val="Strong"/>
            </w:pPr>
            <w:r>
              <w:t xml:space="preserve">Implementation</w:t>
            </w:r>
          </w:p>
        </w:tc>
      </w:tr>
      <w:tr>
        <w:tc>
          <w:p>
            <w:r>
              <w:t xml:space="preserve">Transport Security</w:t>
            </w:r>
          </w:p>
        </w:tc>
        <w:tc>
          <w:p>
            <w:r>
              <w:t xml:space="preserve">TLS 1.2+ required for all connections</w:t>
            </w:r>
          </w:p>
        </w:tc>
      </w:tr>
      <w:tr>
        <w:tc>
          <w:p>
            <w:r>
              <w:t xml:space="preserve">Token Validation</w:t>
            </w:r>
          </w:p>
        </w:tc>
        <w:tc>
          <w:p>
            <w:r>
              <w:t xml:space="preserve">MSAL JWT validation with JWKS</w:t>
            </w:r>
          </w:p>
        </w:tc>
      </w:tr>
      <w:tr>
        <w:tc>
          <w:p>
            <w:r>
              <w:t xml:space="preserve">OBO Token Exchange</w:t>
            </w:r>
          </w:p>
        </w:tc>
        <w:tc>
          <w:p>
            <w:r>
              <w:t xml:space="preserve">Fail-closed design (returns null on error)</w:t>
            </w:r>
          </w:p>
        </w:tc>
      </w:tr>
      <w:tr>
        <w:tc>
          <w:p>
            <w:r>
              <w:t xml:space="preserve">Session Management</w:t>
            </w:r>
          </w:p>
        </w:tc>
        <w:tc>
          <w:p>
            <w:r>
              <w:t xml:space="preserve">Encrypted sessions with configurable TTL</w:t>
            </w:r>
          </w:p>
        </w:tc>
      </w:tr>
      <w:tr>
        <w:tc>
          <w:p>
            <w:r>
              <w:t xml:space="preserve">Secret Storage</w:t>
            </w:r>
          </w:p>
        </w:tc>
        <w:tc>
          <w:p>
            <w:r>
              <w:t xml:space="preserve">Environment variables or Azure Key Vault</w:t>
            </w:r>
          </w:p>
        </w:tc>
      </w:tr>
    </w:tbl>
    <w:p/>
    <w:p>
      <w:pPr>
        <w:pStyle w:val="Heading1"/>
      </w:pPr>
      <w:r>
        <w:t xml:space="preserve">10. Deployment Topology</w:t>
      </w:r>
    </w:p>
    <w:p>
      <w:pPr>
        <w:pStyle w:val="Heading2"/>
      </w:pPr>
      <w:r>
        <w:t xml:space="preserve">Production Infrastructure:</w:t>
      </w:r>
    </w:p>
    <w:p>
      <w:r>
        <w:t xml:space="preserve">• Client → Azure Container Apps → Express.js → PostgreSQL</w:t>
      </w:r>
    </w:p>
    <w:p>
      <w:r>
        <w:t xml:space="preserve">• Container Apps connects to: Entra ID (auth), Microsoft Graph (data), Azure OpenAI (AI)</w:t>
      </w:r>
    </w:p>
    <w:p>
      <w:r>
        <w:t xml:space="preserve">• CI/CD: GitHub Actions → Azure Container Registry → Azure Container Apps</w:t>
      </w:r>
    </w:p>
    <w:p/>
    <w:p>
      <w:pPr>
        <w:jc w:val="center"/>
      </w:pPr>
      <w:r>
        <w:t xml:space="preserve">Prepared for Microsoft Azure cost estimation review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2025-12-04T13:50:40.372Z</dcterms:created>
  <dcterms:modified xsi:type="dcterms:W3CDTF">2025-12-04T13:50:40.373Z</dcterms:modified>
</cp:coreProperties>
</file>

<file path=docProps/custom.xml><?xml version="1.0" encoding="utf-8"?>
<Properties xmlns="http://schemas.openxmlformats.org/officeDocument/2006/custom-properties" xmlns:vt="http://schemas.openxmlformats.org/officeDocument/2006/docPropsVTypes"/>
</file>