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FFA4" w14:textId="2547D98D" w:rsidR="008E497F" w:rsidRPr="008E497F" w:rsidRDefault="008E497F" w:rsidP="008E497F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Governança, Compliance e Controles em Ambiente Regulatório</w:t>
      </w:r>
    </w:p>
    <w:p w14:paraId="66E9D0CC" w14:textId="4825CC29" w:rsidR="008E497F" w:rsidRPr="001C1487" w:rsidRDefault="008E497F" w:rsidP="001C1487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  <w:t xml:space="preserve">Estudo de Caso </w:t>
      </w:r>
      <w:proofErr w:type="spellStart"/>
      <w:r w:rsidRPr="008E49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  <w:t>NeuroAssist</w:t>
      </w:r>
      <w:proofErr w:type="spellEnd"/>
      <w:r w:rsidRPr="008E49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  <w:t xml:space="preserve"> IA</w:t>
      </w:r>
    </w:p>
    <w:p w14:paraId="68BD5C6C" w14:textId="4F0AA85D" w:rsidR="008E497F" w:rsidRPr="008E497F" w:rsidRDefault="008E497F" w:rsidP="008E497F">
      <w:pPr>
        <w:pStyle w:val="Ttulo1"/>
        <w:rPr>
          <w:rFonts w:eastAsia="Times New Roman"/>
          <w:lang w:eastAsia="pt-BR"/>
        </w:rPr>
      </w:pPr>
      <w:r w:rsidRPr="008E497F">
        <w:rPr>
          <w:rFonts w:eastAsia="Times New Roman"/>
          <w:lang w:eastAsia="pt-BR"/>
        </w:rPr>
        <w:t>1. Introdução</w:t>
      </w:r>
    </w:p>
    <w:p w14:paraId="438F8D80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crescente digitalização das organizações tem ampliado significativamente o papel da tecnologia da informação na sustentação de processos críticos, na geração de valor e na conformidade com exigências legais e regulatórias. Nesse contexto, a governança de TI emerge como um elemento central para assegurar que a tecnologia seja utilizada de forma alinhada aos objetivos estratégicos, com adequada gestão de riscos e observância de normas.</w:t>
      </w:r>
    </w:p>
    <w:p w14:paraId="75344169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governança não se limita à definição de diretrizes estratégicas, mas envolve a criação de mecanismos concretos, como comitês, políticas organizacionais, definição de responsabilidades (</w:t>
      </w:r>
      <w:proofErr w:type="spellStart"/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accountability</w:t>
      </w:r>
      <w:proofErr w:type="spellEnd"/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fluxos de comunicação e controles internos. Esses mecanismos permitem transformar princípios abstratos em práticas organizacionais verificáveis.</w:t>
      </w:r>
    </w:p>
    <w:p w14:paraId="70BE5825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Paralelamente, o ambiente regulatório tem se tornado mais complexo e rigoroso. Organizações que operam com dados sensíveis, especialmente nos setores financeiro e de saúde, estão sujeitas a exigências relacionadas à proteção de dados, auditoria, segurança da informação e prestação de contas. Nesse cenário, o compliance assume papel estratégico ao garantir a aderência a leis, regulamentos e contratos.</w:t>
      </w:r>
    </w:p>
    <w:p w14:paraId="51487F26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ética organizacional complementa o compliance ao orientar decisões em situações nas quais a legislação não é suficiente para determinar a conduta adequada. Esse aspecto é particularmente relevante em sistemas baseados em inteligência artificial, nos quais decisões automatizadas podem gerar impactos significativos sobre indivíduos e organizações.</w:t>
      </w:r>
    </w:p>
    <w:p w14:paraId="6542AA72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Os controles internos, por sua vez, constituem mecanismos essenciais para assegurar a confiabilidade das informações, a proteção de ativos e a conformidade regulatória. Referências internacionais, como a Lei </w:t>
      </w:r>
      <w:proofErr w:type="spellStart"/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Sarbanes</w:t>
      </w:r>
      <w:proofErr w:type="spellEnd"/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-Oxley (SOX), reforçam a importância de controles estruturados, auditáveis e associados à responsabilização da gestão.</w:t>
      </w:r>
    </w:p>
    <w:p w14:paraId="4991C8DB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estudo de caso explora a integração desses elementos em um contexto organizacional realista, permitindo a análise de desafios relacionados à governança, compliance, ética e controles internos.</w:t>
      </w:r>
    </w:p>
    <w:p w14:paraId="78D3538B" w14:textId="68DC03E4" w:rsidR="008E497F" w:rsidRPr="008E497F" w:rsidRDefault="008E497F" w:rsidP="008E497F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80CE6AA" w14:textId="77777777" w:rsidR="008E497F" w:rsidRDefault="008E497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br w:type="page"/>
      </w:r>
    </w:p>
    <w:p w14:paraId="5E390177" w14:textId="5B8E2ACD" w:rsidR="008E497F" w:rsidRPr="008E497F" w:rsidRDefault="008E497F" w:rsidP="008E497F">
      <w:pPr>
        <w:pStyle w:val="Ttulo1"/>
        <w:rPr>
          <w:rFonts w:eastAsia="Times New Roman"/>
          <w:lang w:eastAsia="pt-BR"/>
        </w:rPr>
      </w:pPr>
      <w:r w:rsidRPr="008E497F">
        <w:rPr>
          <w:rFonts w:eastAsia="Times New Roman"/>
          <w:lang w:eastAsia="pt-BR"/>
        </w:rPr>
        <w:lastRenderedPageBreak/>
        <w:t>2. Contextualização Organizacional</w:t>
      </w:r>
    </w:p>
    <w:p w14:paraId="4BFA29BE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8E497F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NeuroAssist</w:t>
      </w:r>
      <w:proofErr w:type="spellEnd"/>
      <w:r w:rsidRPr="008E497F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IA</w:t>
      </w: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uma startup brasileira de base tecnológica que desenvolve um aplicativo de assistente pessoal inteligente, voltado a profissionais autônomos. A solução utiliza técnicas de inteligência artificial para oferecer funcionalidades como:</w:t>
      </w:r>
    </w:p>
    <w:p w14:paraId="57202CFF" w14:textId="77777777" w:rsidR="008E497F" w:rsidRPr="008E497F" w:rsidRDefault="008E497F" w:rsidP="008E497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Organização automatizada de agenda</w:t>
      </w:r>
    </w:p>
    <w:p w14:paraId="086B1DB7" w14:textId="77777777" w:rsidR="008E497F" w:rsidRPr="008E497F" w:rsidRDefault="008E497F" w:rsidP="008E497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Análise de documentos enviados pelos usuários</w:t>
      </w:r>
    </w:p>
    <w:p w14:paraId="105F9840" w14:textId="77777777" w:rsidR="008E497F" w:rsidRPr="008E497F" w:rsidRDefault="008E497F" w:rsidP="008E497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Geração de recomendações financeiras básicas</w:t>
      </w:r>
    </w:p>
    <w:p w14:paraId="3E608D84" w14:textId="77777777" w:rsidR="008E497F" w:rsidRPr="008E497F" w:rsidRDefault="008E497F" w:rsidP="008E497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Integração com serviços externos</w:t>
      </w:r>
    </w:p>
    <w:p w14:paraId="1921D89F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Inicialmente, a empresa operava com um público restrito, utilizando dados de baixa sensibilidade e com reduzida exposição regulatória. Nesse estágio, as práticas de governança eram informais, com decisões concentradas nos fundadores e ausência de políticas estruturadas.</w:t>
      </w:r>
    </w:p>
    <w:p w14:paraId="4280132B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Recentemente, a empresa passou por um processo de expansão e firmou contratos com duas organizações de maior porte:</w:t>
      </w:r>
    </w:p>
    <w:p w14:paraId="466C366E" w14:textId="77777777" w:rsidR="008E497F" w:rsidRPr="008E497F" w:rsidRDefault="008E497F" w:rsidP="008E497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instituição financeira, que exige elevados padrões de segurança, auditabilidade e conformidade</w:t>
      </w:r>
    </w:p>
    <w:p w14:paraId="407103AF" w14:textId="77777777" w:rsidR="008E497F" w:rsidRPr="008E497F" w:rsidRDefault="008E497F" w:rsidP="008E497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rede de clínicas de saúde, que envolve tratamento de dados sensíveis relacionados a pacientes</w:t>
      </w:r>
    </w:p>
    <w:p w14:paraId="0BC502A8" w14:textId="180BB67D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mudança alterou significativamente o contexto operacional da empresa, aumentando sua exposição a riscos legais, regulatórios e reputacionais.</w:t>
      </w:r>
    </w:p>
    <w:p w14:paraId="20039198" w14:textId="77777777" w:rsidR="008E497F" w:rsidRPr="008E497F" w:rsidRDefault="008E497F" w:rsidP="008E497F">
      <w:pPr>
        <w:pStyle w:val="Ttulo1"/>
        <w:rPr>
          <w:rFonts w:eastAsia="Times New Roman"/>
          <w:lang w:eastAsia="pt-BR"/>
        </w:rPr>
      </w:pPr>
      <w:r w:rsidRPr="008E497F">
        <w:rPr>
          <w:rFonts w:eastAsia="Times New Roman"/>
          <w:lang w:eastAsia="pt-BR"/>
        </w:rPr>
        <w:t>3. Situação Atual e Fragilidades Identificadas</w:t>
      </w:r>
    </w:p>
    <w:p w14:paraId="43F52E4A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o crescimento da empresa e a entrada em setores regulados, foram identificadas fragilidades relevantes na estrutura organizacional e nos mecanismos de governança.</w:t>
      </w:r>
    </w:p>
    <w:p w14:paraId="2FFD9DF5" w14:textId="77777777" w:rsidR="008E497F" w:rsidRPr="008E497F" w:rsidRDefault="008E497F" w:rsidP="008E497F">
      <w:pPr>
        <w:pStyle w:val="Ttulo2"/>
        <w:rPr>
          <w:rFonts w:eastAsia="Times New Roman"/>
          <w:lang w:eastAsia="pt-BR"/>
        </w:rPr>
      </w:pPr>
      <w:r w:rsidRPr="008E497F">
        <w:rPr>
          <w:rFonts w:eastAsia="Times New Roman"/>
          <w:lang w:eastAsia="pt-BR"/>
        </w:rPr>
        <w:t>3.1 Ausência de políticas formais</w:t>
      </w:r>
    </w:p>
    <w:p w14:paraId="2FA18803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empresa não possui políticas formalizadas de segurança da informação, controle de acesso, uso de dados ou conformidade. As práticas existentes são baseadas em decisões informais e conhecimento tácito da equipe.</w:t>
      </w:r>
    </w:p>
    <w:p w14:paraId="62EBA3EB" w14:textId="77777777" w:rsidR="008E497F" w:rsidRPr="008E497F" w:rsidRDefault="008E497F" w:rsidP="008E497F">
      <w:pPr>
        <w:pStyle w:val="Ttulo2"/>
        <w:rPr>
          <w:rFonts w:eastAsia="Times New Roman"/>
          <w:lang w:eastAsia="pt-BR"/>
        </w:rPr>
      </w:pPr>
      <w:r w:rsidRPr="008E497F">
        <w:rPr>
          <w:rFonts w:eastAsia="Times New Roman"/>
          <w:lang w:eastAsia="pt-BR"/>
        </w:rPr>
        <w:t>3.2 Falta de definição de responsabilidades</w:t>
      </w:r>
    </w:p>
    <w:p w14:paraId="04FC5D7E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há clareza sobre papéis e responsabilidades em processos críticos, como gestão de incidentes, controle de acessos, tratamento de dados e resposta a auditorias. Isso gera ambiguidade na tomada de decisão e dificulta a prestação de contas.</w:t>
      </w:r>
    </w:p>
    <w:p w14:paraId="609B6C8F" w14:textId="77777777" w:rsidR="008E497F" w:rsidRPr="008E497F" w:rsidRDefault="008E497F" w:rsidP="008E497F">
      <w:pPr>
        <w:pStyle w:val="Ttulo2"/>
        <w:rPr>
          <w:rFonts w:eastAsia="Times New Roman"/>
          <w:lang w:eastAsia="pt-BR"/>
        </w:rPr>
      </w:pPr>
      <w:r w:rsidRPr="008E497F">
        <w:rPr>
          <w:rFonts w:eastAsia="Times New Roman"/>
          <w:lang w:eastAsia="pt-BR"/>
        </w:rPr>
        <w:lastRenderedPageBreak/>
        <w:t>3.3 Inexistência de estruturas de governança</w:t>
      </w:r>
    </w:p>
    <w:p w14:paraId="45A09638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empresa não possui comitês formais ou fóruns estruturados para discussão de temas relacionados à tecnologia, segurança ou compliance. As decisões são centralizadas e reativas.</w:t>
      </w:r>
    </w:p>
    <w:p w14:paraId="3CAFCE3E" w14:textId="77777777" w:rsidR="008E497F" w:rsidRPr="008E497F" w:rsidRDefault="008E497F" w:rsidP="008E497F">
      <w:pPr>
        <w:pStyle w:val="Ttulo2"/>
        <w:rPr>
          <w:rFonts w:eastAsia="Times New Roman"/>
          <w:lang w:eastAsia="pt-BR"/>
        </w:rPr>
      </w:pPr>
      <w:r w:rsidRPr="008E497F">
        <w:rPr>
          <w:rFonts w:eastAsia="Times New Roman"/>
          <w:lang w:eastAsia="pt-BR"/>
        </w:rPr>
        <w:t>3.4 Controles internos insuficientes</w:t>
      </w:r>
    </w:p>
    <w:p w14:paraId="3F87E994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controles existentes são limitados e não documentados. Não há mecanismos sistemáticos de monitoramento, auditoria ou registro de atividades críticas, como acessos a dados sensíveis.</w:t>
      </w:r>
    </w:p>
    <w:p w14:paraId="5C18B06D" w14:textId="77777777" w:rsidR="008E497F" w:rsidRPr="008E497F" w:rsidRDefault="008E497F" w:rsidP="008E497F">
      <w:pPr>
        <w:pStyle w:val="Ttulo2"/>
        <w:rPr>
          <w:rFonts w:eastAsia="Times New Roman"/>
          <w:lang w:eastAsia="pt-BR"/>
        </w:rPr>
      </w:pPr>
      <w:r w:rsidRPr="008E497F">
        <w:rPr>
          <w:rFonts w:eastAsia="Times New Roman"/>
          <w:lang w:eastAsia="pt-BR"/>
        </w:rPr>
        <w:t>3.5 Baixo nível de maturidade em compliance</w:t>
      </w:r>
    </w:p>
    <w:p w14:paraId="234E9A00" w14:textId="3B58EC54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organização não realizou um mapeamento formal das regulamentações aplicáveis, nem estruturou processos para garantir conformidade com exigências legais e contratuais.</w:t>
      </w:r>
    </w:p>
    <w:p w14:paraId="1976ACF9" w14:textId="77777777" w:rsidR="008E497F" w:rsidRPr="008E497F" w:rsidRDefault="008E497F" w:rsidP="008E497F">
      <w:pPr>
        <w:pStyle w:val="Ttulo1"/>
        <w:rPr>
          <w:rFonts w:eastAsia="Times New Roman"/>
          <w:lang w:eastAsia="pt-BR"/>
        </w:rPr>
      </w:pPr>
      <w:r w:rsidRPr="008E497F">
        <w:rPr>
          <w:rFonts w:eastAsia="Times New Roman"/>
          <w:lang w:eastAsia="pt-BR"/>
        </w:rPr>
        <w:t>4. Eventos Críticos</w:t>
      </w:r>
    </w:p>
    <w:p w14:paraId="78D67E0E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Diante desse cenário, três eventos recentes evidenciaram os riscos associados às fragilidades existentes.</w:t>
      </w:r>
    </w:p>
    <w:p w14:paraId="57AEE8BA" w14:textId="77777777" w:rsidR="008E497F" w:rsidRPr="008E497F" w:rsidRDefault="008E497F" w:rsidP="008E497F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Evento 1 – Uso indevido de dados reais</w:t>
      </w:r>
    </w:p>
    <w:p w14:paraId="6C231B55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Durante o desenvolvimento de uma nova funcionalidade, um desenvolvedor utilizou dados reais de usuários em ambiente de teste, sem anonimização adequada. A prática não foi detectada imediatamente, pois não havia controles ou monitoramento estruturado.</w:t>
      </w:r>
    </w:p>
    <w:p w14:paraId="19DC7E13" w14:textId="77777777" w:rsidR="008E497F" w:rsidRPr="008E497F" w:rsidRDefault="008E497F" w:rsidP="008E497F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Evento 2 – Falha na resposta a incidente</w:t>
      </w:r>
    </w:p>
    <w:p w14:paraId="3ADD4B7C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problema técnico causou indisponibilidade parcial do sistema por algumas horas. Durante o incidente, não ficou claro quem deveria coordenar a resposta, comunicar clientes e registrar o ocorrido. A ausência de definição de responsabilidades resultou em atraso na resolução e comunicação inadequada.</w:t>
      </w:r>
    </w:p>
    <w:p w14:paraId="56A5B0CF" w14:textId="77777777" w:rsidR="008E497F" w:rsidRPr="008E497F" w:rsidRDefault="008E497F" w:rsidP="008E497F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Evento 3 – Exigência de compliance por cliente</w:t>
      </w:r>
    </w:p>
    <w:p w14:paraId="2761CCD8" w14:textId="4AC4771D" w:rsidR="008E497F" w:rsidRPr="008E497F" w:rsidRDefault="008E497F" w:rsidP="001C14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instituição financeira solicitou evidências de controles internos, políticas de segurança e mecanismos de governança compatíveis com padrões de mercado. Foi mencionada a necessidade de práticas alinhadas a referências como a Lei </w:t>
      </w:r>
      <w:proofErr w:type="spellStart"/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Sarbanes</w:t>
      </w:r>
      <w:proofErr w:type="spellEnd"/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-Oxley (SOX), especialmente no que se refere à confiabilidade das informações e à auditabilidade dos processos.</w:t>
      </w:r>
    </w:p>
    <w:p w14:paraId="6DFC30F0" w14:textId="77777777" w:rsidR="008E497F" w:rsidRPr="008E497F" w:rsidRDefault="008E497F" w:rsidP="001C1487">
      <w:pPr>
        <w:pStyle w:val="Ttulo1"/>
        <w:rPr>
          <w:rFonts w:eastAsia="Times New Roman"/>
          <w:lang w:eastAsia="pt-BR"/>
        </w:rPr>
      </w:pPr>
      <w:r w:rsidRPr="008E497F">
        <w:rPr>
          <w:rFonts w:eastAsia="Times New Roman"/>
          <w:lang w:eastAsia="pt-BR"/>
        </w:rPr>
        <w:lastRenderedPageBreak/>
        <w:t>5. Análise do Cenário</w:t>
      </w:r>
    </w:p>
    <w:p w14:paraId="7EEE6969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eventos descritos evidenciam a ausência de integração entre governança, compliance, ética e controles internos.</w:t>
      </w:r>
    </w:p>
    <w:p w14:paraId="1B4ED5A9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uso indevido de dados revela falhas simultâneas em políticas, ética organizacional e controles preventivos. A inexistência de diretrizes formais e de capacitação adequada contribuiu para a adoção de práticas inadequadas.</w:t>
      </w:r>
    </w:p>
    <w:p w14:paraId="3A677941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falha na resposta ao incidente demonstra ausência de </w:t>
      </w:r>
      <w:proofErr w:type="spellStart"/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accountability</w:t>
      </w:r>
      <w:proofErr w:type="spellEnd"/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de mecanismos de governança. Sem definição clara de papéis e fluxos de comunicação, a organização não conseguiu responder de forma eficiente.</w:t>
      </w:r>
    </w:p>
    <w:p w14:paraId="52E5B499" w14:textId="25BFB5B1" w:rsidR="008E497F" w:rsidRPr="008E497F" w:rsidRDefault="008E497F" w:rsidP="001C14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exigência do cliente financeiro evidencia a necessidade de conformidade regulatória e maturidade em controles internos. A incapacidade de demonstrar práticas estruturadas compromete a continuidade do relacionamento comercial.</w:t>
      </w:r>
    </w:p>
    <w:p w14:paraId="514E29FF" w14:textId="77777777" w:rsidR="008E497F" w:rsidRPr="008E497F" w:rsidRDefault="008E497F" w:rsidP="001C1487">
      <w:pPr>
        <w:pStyle w:val="Ttulo1"/>
        <w:rPr>
          <w:rFonts w:eastAsia="Times New Roman"/>
          <w:lang w:eastAsia="pt-BR"/>
        </w:rPr>
      </w:pPr>
      <w:r w:rsidRPr="008E497F">
        <w:rPr>
          <w:rFonts w:eastAsia="Times New Roman"/>
          <w:lang w:eastAsia="pt-BR"/>
        </w:rPr>
        <w:t>6. Desafio Proposto</w:t>
      </w:r>
    </w:p>
    <w:p w14:paraId="3EAE025D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Diante do contexto apresentado, a </w:t>
      </w:r>
      <w:proofErr w:type="spellStart"/>
      <w:r w:rsidRPr="008E497F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NeuroAssist</w:t>
      </w:r>
      <w:proofErr w:type="spellEnd"/>
      <w:r w:rsidRPr="008E497F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IA</w:t>
      </w: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contratou uma equipe de consultoria para estruturar um modelo integrado de governança, compliance, ética e controles internos.</w:t>
      </w:r>
    </w:p>
    <w:p w14:paraId="349D84C0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desafio consiste em propor soluções que:</w:t>
      </w:r>
    </w:p>
    <w:p w14:paraId="19FA80DC" w14:textId="77777777" w:rsidR="008E497F" w:rsidRPr="008E497F" w:rsidRDefault="008E497F" w:rsidP="008E497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Estabeleçam princípios de governança adequados ao contexto da empresa</w:t>
      </w:r>
    </w:p>
    <w:p w14:paraId="3A2E39DC" w14:textId="77777777" w:rsidR="008E497F" w:rsidRPr="008E497F" w:rsidRDefault="008E497F" w:rsidP="008E497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Definam políticas organizacionais essenciais</w:t>
      </w:r>
    </w:p>
    <w:p w14:paraId="1A6E80C5" w14:textId="77777777" w:rsidR="008E497F" w:rsidRPr="008E497F" w:rsidRDefault="008E497F" w:rsidP="008E497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Estruturem mecanismos de governança (comitês, </w:t>
      </w:r>
      <w:proofErr w:type="spellStart"/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accountability</w:t>
      </w:r>
      <w:proofErr w:type="spellEnd"/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comunicação)</w:t>
      </w:r>
    </w:p>
    <w:p w14:paraId="1C4EC2DC" w14:textId="77777777" w:rsidR="008E497F" w:rsidRPr="008E497F" w:rsidRDefault="008E497F" w:rsidP="008E497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Identifiquem requisitos de conformidade aplicáveis</w:t>
      </w:r>
    </w:p>
    <w:p w14:paraId="14963BBB" w14:textId="77777777" w:rsidR="008E497F" w:rsidRPr="008E497F" w:rsidRDefault="008E497F" w:rsidP="008E497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Mapeiem riscos regulatórios relevantes</w:t>
      </w:r>
    </w:p>
    <w:p w14:paraId="627E2530" w14:textId="77777777" w:rsidR="008E497F" w:rsidRPr="008E497F" w:rsidRDefault="008E497F" w:rsidP="008E497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Definam diretrizes éticas para uso de dados e inteligência artificial</w:t>
      </w:r>
    </w:p>
    <w:p w14:paraId="1C657B61" w14:textId="77777777" w:rsidR="008E497F" w:rsidRPr="008E497F" w:rsidRDefault="008E497F" w:rsidP="008E497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Proponham controles internos compatíveis com os riscos identificados</w:t>
      </w:r>
    </w:p>
    <w:p w14:paraId="7EEF94EE" w14:textId="2027A2AC" w:rsidR="008E497F" w:rsidRPr="008E497F" w:rsidRDefault="008E497F" w:rsidP="001C14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soluções devem ser realistas, coerentes com o porte da organização e capazes de atender às exigências dos novos clientes.</w:t>
      </w:r>
    </w:p>
    <w:p w14:paraId="48315EA1" w14:textId="77777777" w:rsidR="008E497F" w:rsidRPr="008E497F" w:rsidRDefault="008E497F" w:rsidP="001C1487">
      <w:pPr>
        <w:pStyle w:val="Ttulo1"/>
        <w:rPr>
          <w:rFonts w:eastAsia="Times New Roman"/>
          <w:lang w:eastAsia="pt-BR"/>
        </w:rPr>
      </w:pPr>
      <w:r w:rsidRPr="008E497F">
        <w:rPr>
          <w:rFonts w:eastAsia="Times New Roman"/>
          <w:lang w:eastAsia="pt-BR"/>
        </w:rPr>
        <w:t>7. Objetivo do Estudo de Caso</w:t>
      </w:r>
    </w:p>
    <w:p w14:paraId="29081D2F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estudo de caso tem como objetivo permitir que os estudantes:</w:t>
      </w:r>
    </w:p>
    <w:p w14:paraId="37544D9F" w14:textId="77777777" w:rsidR="008E497F" w:rsidRPr="008E497F" w:rsidRDefault="008E497F" w:rsidP="008E497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Compreendam a interdependência entre governança, compliance, ética e controles internos</w:t>
      </w:r>
    </w:p>
    <w:p w14:paraId="3832936B" w14:textId="77777777" w:rsidR="008E497F" w:rsidRPr="008E497F" w:rsidRDefault="008E497F" w:rsidP="008E497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Identifiquem fragilidades organizacionais em contextos reais</w:t>
      </w:r>
    </w:p>
    <w:p w14:paraId="074E54BA" w14:textId="77777777" w:rsidR="008E497F" w:rsidRPr="008E497F" w:rsidRDefault="008E497F" w:rsidP="008E497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Desenvolvam capacidade de análise crítica e proposição de soluções</w:t>
      </w:r>
    </w:p>
    <w:p w14:paraId="631529C7" w14:textId="77777777" w:rsidR="008E497F" w:rsidRPr="008E497F" w:rsidRDefault="008E497F" w:rsidP="008E497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Apliquem conceitos teóricos em situações práticas</w:t>
      </w:r>
    </w:p>
    <w:p w14:paraId="521EE9F6" w14:textId="70524FC8" w:rsidR="008E497F" w:rsidRPr="001C1487" w:rsidRDefault="008E497F" w:rsidP="008E497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Estruturem respostas organizacionais a riscos regulatórios e operacionais</w:t>
      </w:r>
    </w:p>
    <w:p w14:paraId="07026188" w14:textId="77777777" w:rsidR="008E497F" w:rsidRPr="008E497F" w:rsidRDefault="008E497F" w:rsidP="001C1487">
      <w:pPr>
        <w:pStyle w:val="Ttulo1"/>
        <w:rPr>
          <w:rFonts w:eastAsia="Times New Roman"/>
          <w:lang w:eastAsia="pt-BR"/>
        </w:rPr>
      </w:pPr>
      <w:r w:rsidRPr="008E497F">
        <w:rPr>
          <w:rFonts w:eastAsia="Times New Roman"/>
          <w:lang w:eastAsia="pt-BR"/>
        </w:rPr>
        <w:lastRenderedPageBreak/>
        <w:t>8. Considerações Finais</w:t>
      </w:r>
    </w:p>
    <w:p w14:paraId="016445BF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caso da </w:t>
      </w:r>
      <w:proofErr w:type="spellStart"/>
      <w:r w:rsidRPr="008E497F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NeuroAssist</w:t>
      </w:r>
      <w:proofErr w:type="spellEnd"/>
      <w:r w:rsidRPr="008E497F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IA</w:t>
      </w: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ilustra um cenário comum em organizações em crescimento, especialmente startups tecnológicas que passam a atuar em ambientes regulados. A transição de um modelo informal para uma estrutura mais madura de governança exige não apenas mudanças técnicas, mas também organizacionais, culturais e processuais.</w:t>
      </w:r>
    </w:p>
    <w:p w14:paraId="7ED471B8" w14:textId="77777777" w:rsidR="008E497F" w:rsidRPr="008E497F" w:rsidRDefault="008E497F" w:rsidP="008E49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implementação de mecanismos de governança, políticas formais, definição de responsabilidades, controles internos e práticas de compliance não deve ser vista como um obstáculo à inovação, mas como condição para sua sustentabilidade.</w:t>
      </w:r>
    </w:p>
    <w:p w14:paraId="17C253AD" w14:textId="003DD66E" w:rsidR="003B6C0A" w:rsidRDefault="008E497F" w:rsidP="001C14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análise deste caso permite explorar, de forma integrada, os principais conceitos discutidos na aula, evidenciando sua relevância prática e sua aplicação em contextos organizacionais contemporâneos.</w:t>
      </w:r>
    </w:p>
    <w:p w14:paraId="03FE1B80" w14:textId="3A022B24" w:rsidR="003B6C0A" w:rsidRPr="00B04F61" w:rsidRDefault="003B6C0A" w:rsidP="00B04F61">
      <w:pPr>
        <w:pStyle w:val="Ttulo1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9</w:t>
      </w:r>
      <w:r w:rsidRPr="008E497F">
        <w:rPr>
          <w:rFonts w:eastAsia="Times New Roman"/>
          <w:lang w:eastAsia="pt-BR"/>
        </w:rPr>
        <w:t xml:space="preserve">. </w:t>
      </w:r>
      <w:r w:rsidR="00B04F61">
        <w:rPr>
          <w:rFonts w:eastAsia="Times New Roman"/>
          <w:lang w:eastAsia="pt-BR"/>
        </w:rPr>
        <w:t>Questões para reflexão inicial</w:t>
      </w:r>
    </w:p>
    <w:p w14:paraId="7AAD40CB" w14:textId="77777777" w:rsidR="00B04F61" w:rsidRDefault="003B6C0A" w:rsidP="003B6C0A">
      <w:pPr>
        <w:pStyle w:val="NormalWeb"/>
        <w:numPr>
          <w:ilvl w:val="0"/>
          <w:numId w:val="6"/>
        </w:numPr>
      </w:pPr>
      <w:r>
        <w:t>Quais são os principais problemas de governança identificados?</w:t>
      </w:r>
    </w:p>
    <w:p w14:paraId="3BB5AD89" w14:textId="77777777" w:rsidR="00B04F61" w:rsidRDefault="003B6C0A" w:rsidP="003B6C0A">
      <w:pPr>
        <w:pStyle w:val="NormalWeb"/>
        <w:numPr>
          <w:ilvl w:val="0"/>
          <w:numId w:val="6"/>
        </w:numPr>
      </w:pPr>
      <w:r>
        <w:t>Onde há falhas de compliance?</w:t>
      </w:r>
    </w:p>
    <w:p w14:paraId="231CEA7A" w14:textId="77777777" w:rsidR="00B04F61" w:rsidRDefault="003B6C0A" w:rsidP="003B6C0A">
      <w:pPr>
        <w:pStyle w:val="NormalWeb"/>
        <w:numPr>
          <w:ilvl w:val="0"/>
          <w:numId w:val="6"/>
        </w:numPr>
      </w:pPr>
      <w:r>
        <w:t>Qual situação envolve risco ético mais evidente?</w:t>
      </w:r>
    </w:p>
    <w:p w14:paraId="3224D1DC" w14:textId="69D81EA7" w:rsidR="003B6C0A" w:rsidRDefault="003B6C0A" w:rsidP="003B6C0A">
      <w:pPr>
        <w:pStyle w:val="NormalWeb"/>
        <w:numPr>
          <w:ilvl w:val="0"/>
          <w:numId w:val="6"/>
        </w:numPr>
      </w:pPr>
      <w:r>
        <w:t>Qual falha você considera mais crítica? Por quê?</w:t>
      </w:r>
    </w:p>
    <w:p w14:paraId="4076646B" w14:textId="77777777" w:rsidR="003B6C0A" w:rsidRPr="001C1487" w:rsidRDefault="003B6C0A" w:rsidP="001C14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sectPr w:rsidR="003B6C0A" w:rsidRPr="001C1487" w:rsidSect="008236CD">
      <w:pgSz w:w="11900" w:h="1682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6F5"/>
    <w:multiLevelType w:val="hybridMultilevel"/>
    <w:tmpl w:val="C6623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86FA5"/>
    <w:multiLevelType w:val="multilevel"/>
    <w:tmpl w:val="9CFC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60548"/>
    <w:multiLevelType w:val="multilevel"/>
    <w:tmpl w:val="ACF6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35A5D"/>
    <w:multiLevelType w:val="multilevel"/>
    <w:tmpl w:val="C8FC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17484"/>
    <w:multiLevelType w:val="multilevel"/>
    <w:tmpl w:val="5F98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82617"/>
    <w:multiLevelType w:val="multilevel"/>
    <w:tmpl w:val="05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76568">
    <w:abstractNumId w:val="2"/>
  </w:num>
  <w:num w:numId="2" w16cid:durableId="2139688342">
    <w:abstractNumId w:val="5"/>
  </w:num>
  <w:num w:numId="3" w16cid:durableId="1339965572">
    <w:abstractNumId w:val="4"/>
  </w:num>
  <w:num w:numId="4" w16cid:durableId="630403686">
    <w:abstractNumId w:val="3"/>
  </w:num>
  <w:num w:numId="5" w16cid:durableId="1927493486">
    <w:abstractNumId w:val="1"/>
  </w:num>
  <w:num w:numId="6" w16cid:durableId="143112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mirrorMargins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7F"/>
    <w:rsid w:val="00045936"/>
    <w:rsid w:val="001C1487"/>
    <w:rsid w:val="00372D65"/>
    <w:rsid w:val="00383C7B"/>
    <w:rsid w:val="003B6C0A"/>
    <w:rsid w:val="008236CD"/>
    <w:rsid w:val="008B0F9D"/>
    <w:rsid w:val="008E497F"/>
    <w:rsid w:val="00B04F61"/>
    <w:rsid w:val="00C700AD"/>
    <w:rsid w:val="00CF4D23"/>
    <w:rsid w:val="00E8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29CC7"/>
  <w15:chartTrackingRefBased/>
  <w15:docId w15:val="{663D517F-9775-7F43-8A99-421CF437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4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4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E4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4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4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49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49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49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49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4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E4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E4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4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49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4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49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4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4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49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4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49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4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49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49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49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49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4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49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49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49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E497F"/>
    <w:rPr>
      <w:b/>
      <w:bCs/>
    </w:rPr>
  </w:style>
  <w:style w:type="character" w:styleId="nfase">
    <w:name w:val="Emphasis"/>
    <w:basedOn w:val="Fontepargpadro"/>
    <w:uiPriority w:val="20"/>
    <w:qFormat/>
    <w:rsid w:val="008E497F"/>
    <w:rPr>
      <w:i/>
      <w:iCs/>
    </w:rPr>
  </w:style>
  <w:style w:type="paragraph" w:styleId="Sumrio1">
    <w:name w:val="toc 1"/>
    <w:basedOn w:val="Normal"/>
    <w:next w:val="Normal"/>
    <w:autoRedefine/>
    <w:uiPriority w:val="39"/>
    <w:unhideWhenUsed/>
    <w:rsid w:val="001C148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C1487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1C1487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1C14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1399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Beluzo</dc:creator>
  <cp:keywords/>
  <dc:description/>
  <cp:lastModifiedBy>Carlos Beluzo</cp:lastModifiedBy>
  <cp:revision>2</cp:revision>
  <dcterms:created xsi:type="dcterms:W3CDTF">2026-03-18T16:08:00Z</dcterms:created>
  <dcterms:modified xsi:type="dcterms:W3CDTF">2026-03-18T17:25:00Z</dcterms:modified>
</cp:coreProperties>
</file>