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rPr/>
      </w:pPr>
      <w:r>
        <w:rPr/>
        <w:t>ACTA DE ACEPTACIÓN DE ENTREGA Y ADENDA DE ADICIONALES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PROYECTO: SITIO WEB CORPORATIVO (ANEXO A)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En la Heroica Ciudad de Huajuapan de León, Oaxaca, a </w:t>
      </w:r>
      <w:r>
        <w:rPr>
          <w:rStyle w:val="Strong"/>
        </w:rPr>
        <w:t>Viernes 11 de Septiembre de 2026</w:t>
      </w:r>
      <w:r>
        <w:rPr/>
        <w:t xml:space="preserve">, se reúnen </w:t>
      </w:r>
      <w:r>
        <w:rPr>
          <w:rStyle w:val="Strong"/>
        </w:rPr>
        <w:t>CARLOS MARCELO BENAVIDES MARTÍNEZ</w:t>
      </w:r>
      <w:r>
        <w:rPr/>
        <w:t xml:space="preserve"> ("EL PRESTADOR") y </w:t>
      </w:r>
      <w:r>
        <w:rPr>
          <w:rStyle w:val="Strong"/>
        </w:rPr>
        <w:t>[NOMBRE O RAZÓN SOCIAL DEL CLIENTE]</w:t>
      </w:r>
      <w:r>
        <w:rPr/>
        <w:t xml:space="preserve">, representada por </w:t>
      </w:r>
      <w:r>
        <w:rPr>
          <w:rStyle w:val="Strong"/>
        </w:rPr>
        <w:t>[NOMBRE DEL REPRESENTANTE LEGAL]</w:t>
      </w:r>
      <w:r>
        <w:rPr/>
        <w:t xml:space="preserve"> ("EL CLIENTE"), para formalizar la entrega y aceptación del proyecto </w:t>
      </w:r>
      <w:r>
        <w:rPr>
          <w:rStyle w:val="Strong"/>
        </w:rPr>
        <w:t>Sitio Web Corporativo (Anexo A)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 DECLARACIÓN DE ENTREGA Y CONFORMIDAD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>"EL CLIENTE" declara haber recibido a entera satisfacción el desarrollo, despliegue en servidor (</w:t>
      </w:r>
      <w:r>
        <w:rPr>
          <w:rStyle w:val="SourceText"/>
        </w:rPr>
        <w:t>laesh.mx</w:t>
      </w:r>
      <w:r>
        <w:rPr/>
        <w:t xml:space="preserve">) y la capacitación del personal respecto al </w:t>
      </w:r>
      <w:r>
        <w:rPr>
          <w:rStyle w:val="Strong"/>
        </w:rPr>
        <w:t>Sitio Web Corporativo (Anexo A)</w:t>
      </w:r>
      <w:r>
        <w:rPr/>
        <w:t xml:space="preserve">, habiendo concluido satisfactoriamente el periodo de estabilización. Asimismo, se hace constar que "EL CLIENTE" realizó el pago del </w:t>
      </w:r>
      <w:r>
        <w:rPr>
          <w:rStyle w:val="Strong"/>
        </w:rPr>
        <w:t>100% del importe base del proyecto ($12,000.00 MXN Netos)</w:t>
      </w:r>
      <w:r>
        <w:rPr/>
        <w:t xml:space="preserve"> al inicio del mismo.</w:t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 ADENDA DE CARACTERÍSTICAS EXTRAS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Ambas partes acuerdan la incorporación formal de </w:t>
      </w:r>
      <w:r>
        <w:rPr>
          <w:rStyle w:val="Strong"/>
        </w:rPr>
        <w:t>4 características funcionales adicionales</w:t>
      </w:r>
      <w:r>
        <w:rPr/>
        <w:t xml:space="preserve"> solicitadas fuera del alcance original: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8"/>
        <w:gridCol w:w="7064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Módulo / Característica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Descripción Funcional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1. Sección Multimedia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Módulo administrable para incluir videos de YouTube o Podcasts de Spotify.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2. Fuente Única de Catálogo (SSOT)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Centralización del catálogo de estudios clínicos administrables en un solo lugar para alimentar de forma unificada tanto al Sitio Web como al Bloc Digital.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3. Reorganización Estructural Vertical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Restructuración del diseño visual de secciones del sitio en flujo vertical.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4. Pausa Independiente de Banner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Control de pausa manual del carrusel de imágenes de portada sin detener la rotación del banner de avisos/mensajes.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 RESUMEN FINANCIERO DE LIQUIDACIÓN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21"/>
        <w:gridCol w:w="2951"/>
      </w:tblGrid>
      <w:tr>
        <w:trPr>
          <w:tblHeader w:val="true"/>
        </w:trPr>
        <w:tc>
          <w:tcPr>
            <w:tcW w:w="702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Concepto / Entregable</w:t>
            </w:r>
          </w:p>
        </w:tc>
        <w:tc>
          <w:tcPr>
            <w:tcW w:w="295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/>
            </w:pPr>
            <w:r>
              <w:rPr/>
              <w:t>Estatus / Monto Neto</w:t>
            </w:r>
          </w:p>
        </w:tc>
      </w:tr>
      <w:tr>
        <w:trPr/>
        <w:tc>
          <w:tcPr>
            <w:tcW w:w="702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Costo Base Anexo A Sitio Web ($12,000.00 MXN)</w:t>
            </w:r>
          </w:p>
        </w:tc>
        <w:tc>
          <w:tcPr>
            <w:tcW w:w="295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>
                <w:rStyle w:val="Strong"/>
              </w:rPr>
              <w:t>PAGADO AL 100% AL INICIO</w:t>
            </w:r>
          </w:p>
        </w:tc>
      </w:tr>
      <w:tr>
        <w:trPr/>
        <w:tc>
          <w:tcPr>
            <w:tcW w:w="702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Adenda de Características Extras (4 Módulos descritos en la Sección 2)</w:t>
            </w:r>
          </w:p>
        </w:tc>
        <w:tc>
          <w:tcPr>
            <w:tcW w:w="295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trong"/>
              </w:rPr>
              <w:t>$3,000.00 MXN NETOS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 INICIO DEL PERIODO DE GARANTÍA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Conforme a la Cláusula Cuarta del Contrato Marco y el Anexo A, con la firma de la presente Acta y la liquidación de la Adenda, </w:t>
      </w:r>
      <w:r>
        <w:rPr>
          <w:rStyle w:val="Strong"/>
        </w:rPr>
        <w:t>inicia oficialmente el Periodo de Garantía de 10 días naturales</w:t>
      </w:r>
      <w:r>
        <w:rPr/>
        <w:t xml:space="preserve">, el cual abarcará del </w:t>
      </w:r>
      <w:r>
        <w:rPr>
          <w:rStyle w:val="Strong"/>
        </w:rPr>
        <w:t>Sábado 12 de Septiembre de 2026</w:t>
      </w:r>
      <w:r>
        <w:rPr/>
        <w:t xml:space="preserve"> al </w:t>
      </w:r>
      <w:r>
        <w:rPr>
          <w:rStyle w:val="Strong"/>
        </w:rPr>
        <w:t>Lunes 21 de Septiembre de 2026</w:t>
      </w:r>
      <w:r>
        <w:rPr/>
        <w:t xml:space="preserve"> para la atención sin costo de cualquier defecto de software en el código entregado.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 (RFC: BEMC740404EE2) 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 DEL CLIENTE] (RFC: [RFC DEL CLIENTE])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pBdr>
        <w:bottom w:val="single" w:sz="12" w:space="4" w:color="0D9488"/>
      </w:pBdr>
      <w:spacing w:before="240" w:after="120"/>
      <w:jc w:val="center"/>
      <w:outlineLvl w:val="0"/>
    </w:pPr>
    <w:rPr>
      <w:rFonts w:ascii="Liberation Serif" w:hAnsi="Liberation Serif" w:eastAsia="Noto Serif CJK SC" w:cs="Lohit Devanagari"/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BodyText">
    <w:name w:val="Body Text"/>
    <w:basedOn w:val="Normal"/>
    <w:pPr>
      <w:spacing w:lineRule="auto" w:line="276" w:before="0" w:after="283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 w:eastAsia="Noto Sans CJK SC" w:cs="Lohit Devanagari"/>
      <w:sz w:val="28"/>
      <w:szCs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start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377</Words>
  <Characters>2100</Characters>
  <CharactersWithSpaces>2452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Acta Aceptacion Adenda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