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tl w:val="0"/>
        </w:rPr>
        <w:t xml:space="preserve">DATA ITEM DESCRIPTION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6083984375" w:line="240" w:lineRule="auto"/>
        <w:ind w:left="10.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Title: </w:t>
      </w:r>
      <w:r w:rsidDel="00000000" w:rsidR="00000000" w:rsidRPr="00000000">
        <w:rPr>
          <w:rFonts w:ascii="Times New Roman" w:cs="Times New Roman" w:eastAsia="Times New Roman" w:hAnsi="Times New Roman"/>
          <w:sz w:val="24"/>
          <w:szCs w:val="24"/>
          <w:rtl w:val="0"/>
        </w:rPr>
        <w:t xml:space="preserve">DIGITAL ENGINEERING ENVIRONMENT (DEE) DESCRIPTION</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19482421875" w:line="289.8844242095947" w:lineRule="auto"/>
        <w:ind w:left="0" w:right="2167.840576171875" w:firstLine="6.47994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Number: </w:t>
      </w:r>
      <w:r w:rsidDel="00000000" w:rsidR="00000000" w:rsidRPr="00000000">
        <w:rPr>
          <w:rFonts w:ascii="Times New Roman" w:cs="Times New Roman" w:eastAsia="Times New Roman" w:hAnsi="Times New Roman"/>
          <w:sz w:val="24"/>
          <w:szCs w:val="24"/>
          <w:rtl w:val="0"/>
        </w:rPr>
        <w:t xml:space="preserve">DI-MNT-90000A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Approval Date: </w:t>
      </w:r>
      <w:r w:rsidDel="00000000" w:rsidR="00000000" w:rsidRPr="00000000">
        <w:rPr>
          <w:rFonts w:ascii="Times New Roman" w:cs="Times New Roman" w:eastAsia="Times New Roman" w:hAnsi="Times New Roman"/>
          <w:sz w:val="24"/>
          <w:szCs w:val="24"/>
          <w:rtl w:val="0"/>
        </w:rPr>
        <w:t xml:space="preserve">TBD</w:t>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AMSC Number: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10057 </w:t>
        <w:tab/>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Limitation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8935298919678" w:lineRule="auto"/>
        <w:ind w:left="0" w:right="1450.0006103515625" w:firstLine="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DTIC Applicable: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w:t>
        <w:tab/>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GIDEP Applicable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8935298919678" w:lineRule="auto"/>
        <w:ind w:left="0" w:right="1450.0006103515625" w:firstLine="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Preparing Activity: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w:t>
      </w:r>
      <w:r w:rsidDel="00000000" w:rsidR="00000000" w:rsidRPr="00000000">
        <w:rPr>
          <w:rFonts w:ascii="Times New Roman" w:cs="Times New Roman" w:eastAsia="Times New Roman" w:hAnsi="Times New Roman"/>
          <w:sz w:val="24"/>
          <w:szCs w:val="24"/>
          <w:rtl w:val="0"/>
        </w:rPr>
        <w:t xml:space="preserv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Number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MNT-2025-002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8935298919678" w:lineRule="auto"/>
        <w:ind w:left="0" w:right="1450.0006103515625" w:firstLine="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Applicable Forms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8335189819336" w:lineRule="auto"/>
        <w:ind w:left="13.343963623046875" w:right="109.542236328125" w:hanging="11.66397094726562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8335189819336" w:lineRule="auto"/>
        <w:ind w:left="13.343963623046875" w:right="109.542236328125" w:hanging="11.663970947265625"/>
        <w:jc w:val="left"/>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Use/relationship: </w:t>
      </w:r>
      <w:r w:rsidDel="00000000" w:rsidR="00000000" w:rsidRPr="00000000">
        <w:rPr>
          <w:rFonts w:ascii="Times New Roman" w:cs="Times New Roman" w:eastAsia="Times New Roman" w:hAnsi="Times New Roman"/>
          <w:sz w:val="22.079999923706055"/>
          <w:szCs w:val="22.079999923706055"/>
          <w:rtl w:val="0"/>
        </w:rPr>
        <w:t xml:space="preserve">A Digital Engineering Environment (DEE) provides an integrated digital ecosystem that enables the development, validation, and management of engineering artifacts throughout the system lifecycle. It ensures that digital engineering tools, models, data formats, and governance structures adhere to DoD and industry standards, promoting interoperability, automation, and collaboration.</w:t>
      </w:r>
    </w:p>
    <w:p w:rsidR="00000000" w:rsidDel="00000000" w:rsidP="00000000" w:rsidRDefault="00000000" w:rsidRPr="00000000" w14:paraId="00000009">
      <w:pPr>
        <w:widowControl w:val="0"/>
        <w:spacing w:before="0" w:line="229.28335189819336" w:lineRule="auto"/>
        <w:ind w:left="13.343963623046875" w:right="109.542236328125" w:hanging="11.663970947265625"/>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0A">
      <w:pPr>
        <w:widowControl w:val="0"/>
        <w:spacing w:before="0" w:line="229.28335189819336" w:lineRule="auto"/>
        <w:ind w:left="13.343963623046875" w:right="109.542236328125" w:hanging="11.663970947265625"/>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This DID establishes the minimum required content, format, and interoperability standards for a digital engineering environment used in DoD acquisition, design, development, sustainment, and operations.</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59033203125" w:line="240" w:lineRule="auto"/>
        <w:ind w:left="18.4799194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C">
      <w:pPr>
        <w:widowControl w:val="0"/>
        <w:spacing w:before="0" w:line="240" w:lineRule="auto"/>
        <w:ind w:right="782.39990234375"/>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0D">
      <w:pPr>
        <w:widowControl w:val="0"/>
        <w:spacing w:before="0" w:line="240" w:lineRule="auto"/>
        <w:ind w:right="782.39990234375"/>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1. Reference Documents</w:t>
      </w:r>
    </w:p>
    <w:p w:rsidR="00000000" w:rsidDel="00000000" w:rsidP="00000000" w:rsidRDefault="00000000" w:rsidRPr="00000000" w14:paraId="0000000E">
      <w:pPr>
        <w:widowControl w:val="0"/>
        <w:spacing w:before="0" w:line="240" w:lineRule="auto"/>
        <w:ind w:left="0" w:right="782.39990234375"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0F">
      <w:pPr>
        <w:widowControl w:val="0"/>
        <w:spacing w:before="0" w:line="240" w:lineRule="auto"/>
        <w:ind w:left="0" w:right="782.39990234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The applicable issue of the documents cited herein, including their approval dates and any </w:t>
      </w:r>
    </w:p>
    <w:p w:rsidR="00000000" w:rsidDel="00000000" w:rsidP="00000000" w:rsidRDefault="00000000" w:rsidRPr="00000000" w14:paraId="00000010">
      <w:pPr>
        <w:widowControl w:val="0"/>
        <w:spacing w:before="0" w:line="240" w:lineRule="auto"/>
        <w:ind w:left="0" w:right="782.39990234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applicable amendments, shall be specified in the contract.</w:t>
      </w:r>
    </w:p>
    <w:p w:rsidR="00000000" w:rsidDel="00000000" w:rsidP="00000000" w:rsidRDefault="00000000" w:rsidRPr="00000000" w14:paraId="00000011">
      <w:pPr>
        <w:widowControl w:val="0"/>
        <w:spacing w:before="0" w:line="240" w:lineRule="auto"/>
        <w:ind w:right="782.39990234375" w:firstLine="72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ab/>
      </w:r>
    </w:p>
    <w:p w:rsidR="00000000" w:rsidDel="00000000" w:rsidP="00000000" w:rsidRDefault="00000000" w:rsidRPr="00000000" w14:paraId="00000012">
      <w:pPr>
        <w:widowControl w:val="0"/>
        <w:spacing w:before="0" w:line="240" w:lineRule="auto"/>
        <w:ind w:left="0" w:right="782.39990234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Relevant standards include:</w:t>
      </w:r>
    </w:p>
    <w:p w:rsidR="00000000" w:rsidDel="00000000" w:rsidP="00000000" w:rsidRDefault="00000000" w:rsidRPr="00000000" w14:paraId="00000013">
      <w:pPr>
        <w:widowControl w:val="0"/>
        <w:spacing w:before="0" w:line="240" w:lineRule="auto"/>
        <w:ind w:right="782.39990234375"/>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14">
      <w:pPr>
        <w:widowControl w:val="0"/>
        <w:numPr>
          <w:ilvl w:val="0"/>
          <w:numId w:val="6"/>
        </w:numPr>
        <w:spacing w:before="0" w:line="240" w:lineRule="auto"/>
        <w:ind w:left="720" w:right="782.39990234375" w:hanging="360"/>
        <w:rPr>
          <w:rFonts w:ascii="Times New Roman" w:cs="Times New Roman" w:eastAsia="Times New Roman" w:hAnsi="Times New Roman"/>
          <w:sz w:val="22.079999923706055"/>
          <w:szCs w:val="22.079999923706055"/>
          <w:u w:val="none"/>
        </w:rPr>
      </w:pPr>
      <w:r w:rsidDel="00000000" w:rsidR="00000000" w:rsidRPr="00000000">
        <w:rPr>
          <w:rFonts w:ascii="Times New Roman" w:cs="Times New Roman" w:eastAsia="Times New Roman" w:hAnsi="Times New Roman"/>
          <w:sz w:val="22.079999923706055"/>
          <w:szCs w:val="22.079999923706055"/>
          <w:rtl w:val="0"/>
        </w:rPr>
        <w:t xml:space="preserve">DoD Digital Engineering Strategy</w:t>
      </w:r>
    </w:p>
    <w:p w:rsidR="00000000" w:rsidDel="00000000" w:rsidP="00000000" w:rsidRDefault="00000000" w:rsidRPr="00000000" w14:paraId="00000015">
      <w:pPr>
        <w:widowControl w:val="0"/>
        <w:numPr>
          <w:ilvl w:val="0"/>
          <w:numId w:val="6"/>
        </w:numPr>
        <w:spacing w:before="0" w:line="240" w:lineRule="auto"/>
        <w:ind w:left="720" w:right="782.39990234375" w:hanging="360"/>
        <w:rPr>
          <w:rFonts w:ascii="Times New Roman" w:cs="Times New Roman" w:eastAsia="Times New Roman" w:hAnsi="Times New Roman"/>
          <w:sz w:val="22.079999923706055"/>
          <w:szCs w:val="22.079999923706055"/>
          <w:u w:val="none"/>
        </w:rPr>
      </w:pPr>
      <w:r w:rsidDel="00000000" w:rsidR="00000000" w:rsidRPr="00000000">
        <w:rPr>
          <w:rFonts w:ascii="Times New Roman" w:cs="Times New Roman" w:eastAsia="Times New Roman" w:hAnsi="Times New Roman"/>
          <w:sz w:val="22.079999923706055"/>
          <w:szCs w:val="22.079999923706055"/>
          <w:rtl w:val="0"/>
        </w:rPr>
        <w:t xml:space="preserve">MIL-STD-31000B (Technical Data Packages)</w:t>
      </w:r>
    </w:p>
    <w:p w:rsidR="00000000" w:rsidDel="00000000" w:rsidP="00000000" w:rsidRDefault="00000000" w:rsidRPr="00000000" w14:paraId="00000016">
      <w:pPr>
        <w:widowControl w:val="0"/>
        <w:numPr>
          <w:ilvl w:val="0"/>
          <w:numId w:val="6"/>
        </w:numPr>
        <w:spacing w:before="0" w:line="240" w:lineRule="auto"/>
        <w:ind w:left="720" w:right="782.39990234375" w:hanging="360"/>
        <w:rPr>
          <w:rFonts w:ascii="Times New Roman" w:cs="Times New Roman" w:eastAsia="Times New Roman" w:hAnsi="Times New Roman"/>
          <w:sz w:val="22.079999923706055"/>
          <w:szCs w:val="22.079999923706055"/>
          <w:u w:val="none"/>
        </w:rPr>
      </w:pPr>
      <w:r w:rsidDel="00000000" w:rsidR="00000000" w:rsidRPr="00000000">
        <w:rPr>
          <w:rFonts w:ascii="Times New Roman" w:cs="Times New Roman" w:eastAsia="Times New Roman" w:hAnsi="Times New Roman"/>
          <w:sz w:val="22.079999923706055"/>
          <w:szCs w:val="22.079999923706055"/>
          <w:rtl w:val="0"/>
        </w:rPr>
        <w:t xml:space="preserve">IEEE 15288 (System Life Cycle Processes)</w:t>
      </w:r>
    </w:p>
    <w:p w:rsidR="00000000" w:rsidDel="00000000" w:rsidP="00000000" w:rsidRDefault="00000000" w:rsidRPr="00000000" w14:paraId="00000017">
      <w:pPr>
        <w:widowControl w:val="0"/>
        <w:numPr>
          <w:ilvl w:val="0"/>
          <w:numId w:val="6"/>
        </w:numPr>
        <w:spacing w:before="0" w:line="240" w:lineRule="auto"/>
        <w:ind w:left="720" w:right="782.39990234375" w:hanging="360"/>
        <w:rPr>
          <w:rFonts w:ascii="Times New Roman" w:cs="Times New Roman" w:eastAsia="Times New Roman" w:hAnsi="Times New Roman"/>
          <w:sz w:val="22.079999923706055"/>
          <w:szCs w:val="22.079999923706055"/>
          <w:u w:val="none"/>
        </w:rPr>
      </w:pPr>
      <w:r w:rsidDel="00000000" w:rsidR="00000000" w:rsidRPr="00000000">
        <w:rPr>
          <w:rFonts w:ascii="Times New Roman" w:cs="Times New Roman" w:eastAsia="Times New Roman" w:hAnsi="Times New Roman"/>
          <w:sz w:val="22.079999923706055"/>
          <w:szCs w:val="22.079999923706055"/>
          <w:rtl w:val="0"/>
        </w:rPr>
        <w:t xml:space="preserve">ISO 10303 (STEP for CAD and digital threads)</w:t>
      </w:r>
    </w:p>
    <w:p w:rsidR="00000000" w:rsidDel="00000000" w:rsidP="00000000" w:rsidRDefault="00000000" w:rsidRPr="00000000" w14:paraId="00000018">
      <w:pPr>
        <w:widowControl w:val="0"/>
        <w:numPr>
          <w:ilvl w:val="0"/>
          <w:numId w:val="6"/>
        </w:numPr>
        <w:spacing w:before="0" w:line="240" w:lineRule="auto"/>
        <w:ind w:left="720" w:right="782.39990234375" w:hanging="360"/>
        <w:rPr>
          <w:rFonts w:ascii="Times New Roman" w:cs="Times New Roman" w:eastAsia="Times New Roman" w:hAnsi="Times New Roman"/>
          <w:sz w:val="22.079999923706055"/>
          <w:szCs w:val="22.079999923706055"/>
          <w:u w:val="none"/>
        </w:rPr>
      </w:pPr>
      <w:r w:rsidDel="00000000" w:rsidR="00000000" w:rsidRPr="00000000">
        <w:rPr>
          <w:rFonts w:ascii="Times New Roman" w:cs="Times New Roman" w:eastAsia="Times New Roman" w:hAnsi="Times New Roman"/>
          <w:sz w:val="22.079999923706055"/>
          <w:szCs w:val="22.079999923706055"/>
          <w:rtl w:val="0"/>
        </w:rPr>
        <w:t xml:space="preserve">ISO 8000 (Data Quality)</w:t>
      </w:r>
    </w:p>
    <w:p w:rsidR="00000000" w:rsidDel="00000000" w:rsidP="00000000" w:rsidRDefault="00000000" w:rsidRPr="00000000" w14:paraId="00000019">
      <w:pPr>
        <w:widowControl w:val="0"/>
        <w:numPr>
          <w:ilvl w:val="0"/>
          <w:numId w:val="6"/>
        </w:numPr>
        <w:spacing w:before="0" w:line="240" w:lineRule="auto"/>
        <w:ind w:left="720" w:right="782.39990234375" w:hanging="360"/>
        <w:rPr>
          <w:rFonts w:ascii="Times New Roman" w:cs="Times New Roman" w:eastAsia="Times New Roman" w:hAnsi="Times New Roman"/>
          <w:sz w:val="22.079999923706055"/>
          <w:szCs w:val="22.079999923706055"/>
          <w:u w:val="none"/>
        </w:rPr>
      </w:pPr>
      <w:r w:rsidDel="00000000" w:rsidR="00000000" w:rsidRPr="00000000">
        <w:rPr>
          <w:rFonts w:ascii="Times New Roman" w:cs="Times New Roman" w:eastAsia="Times New Roman" w:hAnsi="Times New Roman"/>
          <w:sz w:val="22.079999923706055"/>
          <w:szCs w:val="22.079999923706055"/>
          <w:rtl w:val="0"/>
        </w:rPr>
        <w:t xml:space="preserve">NIST 800-171 (Cybersecurity in DEE)</w:t>
      </w:r>
    </w:p>
    <w:p w:rsidR="00000000" w:rsidDel="00000000" w:rsidP="00000000" w:rsidRDefault="00000000" w:rsidRPr="00000000" w14:paraId="0000001A">
      <w:pPr>
        <w:widowControl w:val="0"/>
        <w:numPr>
          <w:ilvl w:val="0"/>
          <w:numId w:val="6"/>
        </w:numPr>
        <w:spacing w:before="0" w:line="240" w:lineRule="auto"/>
        <w:ind w:left="720" w:right="782.39990234375" w:hanging="360"/>
        <w:rPr>
          <w:rFonts w:ascii="Times New Roman" w:cs="Times New Roman" w:eastAsia="Times New Roman" w:hAnsi="Times New Roman"/>
          <w:sz w:val="22.079999923706055"/>
          <w:szCs w:val="22.079999923706055"/>
          <w:u w:val="none"/>
        </w:rPr>
      </w:pPr>
      <w:r w:rsidDel="00000000" w:rsidR="00000000" w:rsidRPr="00000000">
        <w:rPr>
          <w:rFonts w:ascii="Times New Roman" w:cs="Times New Roman" w:eastAsia="Times New Roman" w:hAnsi="Times New Roman"/>
          <w:sz w:val="22.079999923706055"/>
          <w:szCs w:val="22.079999923706055"/>
          <w:rtl w:val="0"/>
        </w:rPr>
        <w:t xml:space="preserve">DoD 5000.87 (Digital Engineering Implementation Guidance)</w:t>
      </w:r>
    </w:p>
    <w:p w:rsidR="00000000" w:rsidDel="00000000" w:rsidP="00000000" w:rsidRDefault="00000000" w:rsidRPr="00000000" w14:paraId="0000001B">
      <w:pPr>
        <w:widowControl w:val="0"/>
        <w:spacing w:before="0" w:line="240" w:lineRule="auto"/>
        <w:ind w:right="782.39990234375"/>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1C">
      <w:pPr>
        <w:widowControl w:val="0"/>
        <w:spacing w:before="0" w:line="240" w:lineRule="auto"/>
        <w:ind w:right="782.39990234375"/>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2. Format</w:t>
      </w:r>
    </w:p>
    <w:p w:rsidR="00000000" w:rsidDel="00000000" w:rsidP="00000000" w:rsidRDefault="00000000" w:rsidRPr="00000000" w14:paraId="0000001D">
      <w:pPr>
        <w:widowControl w:val="0"/>
        <w:spacing w:before="0" w:line="240" w:lineRule="auto"/>
        <w:ind w:right="782.39990234375"/>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1E">
      <w:pPr>
        <w:widowControl w:val="0"/>
        <w:spacing w:before="0" w:line="240" w:lineRule="auto"/>
        <w:ind w:right="782.39990234375"/>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The Digital Engineering Environment (DEE) shall:</w:t>
      </w:r>
    </w:p>
    <w:p w:rsidR="00000000" w:rsidDel="00000000" w:rsidP="00000000" w:rsidRDefault="00000000" w:rsidRPr="00000000" w14:paraId="0000001F">
      <w:pPr>
        <w:widowControl w:val="0"/>
        <w:spacing w:before="0" w:line="240" w:lineRule="auto"/>
        <w:ind w:right="782.39990234375"/>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20">
      <w:pPr>
        <w:widowControl w:val="0"/>
        <w:numPr>
          <w:ilvl w:val="0"/>
          <w:numId w:val="3"/>
        </w:numPr>
        <w:spacing w:before="0" w:line="240" w:lineRule="auto"/>
        <w:ind w:left="720" w:right="782.39990234375" w:hanging="360"/>
        <w:rPr>
          <w:rFonts w:ascii="Times New Roman" w:cs="Times New Roman" w:eastAsia="Times New Roman" w:hAnsi="Times New Roman"/>
          <w:sz w:val="22.079999923706055"/>
          <w:szCs w:val="22.079999923706055"/>
          <w:u w:val="none"/>
        </w:rPr>
      </w:pPr>
      <w:r w:rsidDel="00000000" w:rsidR="00000000" w:rsidRPr="00000000">
        <w:rPr>
          <w:rFonts w:ascii="Times New Roman" w:cs="Times New Roman" w:eastAsia="Times New Roman" w:hAnsi="Times New Roman"/>
          <w:sz w:val="22.079999923706055"/>
          <w:szCs w:val="22.079999923706055"/>
          <w:rtl w:val="0"/>
        </w:rPr>
        <w:t xml:space="preserve">Be modular, scalable, and extensible</w:t>
      </w:r>
    </w:p>
    <w:p w:rsidR="00000000" w:rsidDel="00000000" w:rsidP="00000000" w:rsidRDefault="00000000" w:rsidRPr="00000000" w14:paraId="00000021">
      <w:pPr>
        <w:widowControl w:val="0"/>
        <w:numPr>
          <w:ilvl w:val="0"/>
          <w:numId w:val="3"/>
        </w:numPr>
        <w:spacing w:before="0" w:line="240" w:lineRule="auto"/>
        <w:ind w:left="720" w:right="782.39990234375" w:hanging="360"/>
        <w:rPr>
          <w:rFonts w:ascii="Times New Roman" w:cs="Times New Roman" w:eastAsia="Times New Roman" w:hAnsi="Times New Roman"/>
          <w:sz w:val="22.079999923706055"/>
          <w:szCs w:val="22.079999923706055"/>
          <w:u w:val="none"/>
        </w:rPr>
      </w:pPr>
      <w:r w:rsidDel="00000000" w:rsidR="00000000" w:rsidRPr="00000000">
        <w:rPr>
          <w:rFonts w:ascii="Times New Roman" w:cs="Times New Roman" w:eastAsia="Times New Roman" w:hAnsi="Times New Roman"/>
          <w:sz w:val="22.079999923706055"/>
          <w:szCs w:val="22.079999923706055"/>
          <w:rtl w:val="0"/>
        </w:rPr>
        <w:t xml:space="preserve">Support federated and integrated toolchains</w:t>
      </w:r>
    </w:p>
    <w:p w:rsidR="00000000" w:rsidDel="00000000" w:rsidP="00000000" w:rsidRDefault="00000000" w:rsidRPr="00000000" w14:paraId="00000022">
      <w:pPr>
        <w:widowControl w:val="0"/>
        <w:numPr>
          <w:ilvl w:val="0"/>
          <w:numId w:val="3"/>
        </w:numPr>
        <w:spacing w:before="0" w:line="240" w:lineRule="auto"/>
        <w:ind w:left="720" w:right="782.39990234375" w:hanging="360"/>
        <w:rPr>
          <w:rFonts w:ascii="Times New Roman" w:cs="Times New Roman" w:eastAsia="Times New Roman" w:hAnsi="Times New Roman"/>
          <w:sz w:val="22.079999923706055"/>
          <w:szCs w:val="22.079999923706055"/>
          <w:u w:val="none"/>
        </w:rPr>
      </w:pPr>
      <w:r w:rsidDel="00000000" w:rsidR="00000000" w:rsidRPr="00000000">
        <w:rPr>
          <w:rFonts w:ascii="Times New Roman" w:cs="Times New Roman" w:eastAsia="Times New Roman" w:hAnsi="Times New Roman"/>
          <w:sz w:val="22.079999923706055"/>
          <w:szCs w:val="22.079999923706055"/>
          <w:rtl w:val="0"/>
        </w:rPr>
        <w:t xml:space="preserve">Allow for secure multi-user collaboration</w:t>
      </w:r>
    </w:p>
    <w:p w:rsidR="00000000" w:rsidDel="00000000" w:rsidP="00000000" w:rsidRDefault="00000000" w:rsidRPr="00000000" w14:paraId="00000023">
      <w:pPr>
        <w:widowControl w:val="0"/>
        <w:numPr>
          <w:ilvl w:val="0"/>
          <w:numId w:val="3"/>
        </w:numPr>
        <w:spacing w:before="0" w:line="240" w:lineRule="auto"/>
        <w:ind w:left="720" w:right="782.39990234375" w:hanging="360"/>
        <w:rPr>
          <w:rFonts w:ascii="Times New Roman" w:cs="Times New Roman" w:eastAsia="Times New Roman" w:hAnsi="Times New Roman"/>
          <w:sz w:val="22.079999923706055"/>
          <w:szCs w:val="22.079999923706055"/>
          <w:u w:val="none"/>
        </w:rPr>
      </w:pPr>
      <w:r w:rsidDel="00000000" w:rsidR="00000000" w:rsidRPr="00000000">
        <w:rPr>
          <w:rFonts w:ascii="Times New Roman" w:cs="Times New Roman" w:eastAsia="Times New Roman" w:hAnsi="Times New Roman"/>
          <w:sz w:val="22.079999923706055"/>
          <w:szCs w:val="22.079999923706055"/>
          <w:rtl w:val="0"/>
        </w:rPr>
        <w:t xml:space="preserve">Enable machine-readable, queryable digital threads</w:t>
      </w:r>
    </w:p>
    <w:p w:rsidR="00000000" w:rsidDel="00000000" w:rsidP="00000000" w:rsidRDefault="00000000" w:rsidRPr="00000000" w14:paraId="00000024">
      <w:pPr>
        <w:widowControl w:val="0"/>
        <w:numPr>
          <w:ilvl w:val="0"/>
          <w:numId w:val="3"/>
        </w:numPr>
        <w:spacing w:before="0" w:line="240" w:lineRule="auto"/>
        <w:ind w:left="720" w:right="782.39990234375" w:hanging="360"/>
        <w:rPr>
          <w:rFonts w:ascii="Times New Roman" w:cs="Times New Roman" w:eastAsia="Times New Roman" w:hAnsi="Times New Roman"/>
          <w:sz w:val="22.079999923706055"/>
          <w:szCs w:val="22.079999923706055"/>
          <w:u w:val="none"/>
        </w:rPr>
      </w:pPr>
      <w:r w:rsidDel="00000000" w:rsidR="00000000" w:rsidRPr="00000000">
        <w:rPr>
          <w:rFonts w:ascii="Times New Roman" w:cs="Times New Roman" w:eastAsia="Times New Roman" w:hAnsi="Times New Roman"/>
          <w:sz w:val="22.079999923706055"/>
          <w:szCs w:val="22.079999923706055"/>
          <w:rtl w:val="0"/>
        </w:rPr>
        <w:t xml:space="preserve">Store data in open, vendor-neutral formats where possible</w:t>
      </w:r>
    </w:p>
    <w:p w:rsidR="00000000" w:rsidDel="00000000" w:rsidP="00000000" w:rsidRDefault="00000000" w:rsidRPr="00000000" w14:paraId="00000025">
      <w:pPr>
        <w:widowControl w:val="0"/>
        <w:numPr>
          <w:ilvl w:val="0"/>
          <w:numId w:val="3"/>
        </w:numPr>
        <w:spacing w:before="0" w:line="240" w:lineRule="auto"/>
        <w:ind w:left="720" w:right="782.39990234375" w:hanging="360"/>
        <w:rPr>
          <w:rFonts w:ascii="Times New Roman" w:cs="Times New Roman" w:eastAsia="Times New Roman" w:hAnsi="Times New Roman"/>
          <w:sz w:val="22.079999923706055"/>
          <w:szCs w:val="22.079999923706055"/>
          <w:u w:val="none"/>
        </w:rPr>
      </w:pPr>
      <w:r w:rsidDel="00000000" w:rsidR="00000000" w:rsidRPr="00000000">
        <w:rPr>
          <w:rFonts w:ascii="Times New Roman" w:cs="Times New Roman" w:eastAsia="Times New Roman" w:hAnsi="Times New Roman"/>
          <w:sz w:val="22.079999923706055"/>
          <w:szCs w:val="22.079999923706055"/>
          <w:rtl w:val="0"/>
        </w:rPr>
        <w:t xml:space="preserve">Support classified and unclassified deployment environments</w:t>
      </w:r>
    </w:p>
    <w:p w:rsidR="00000000" w:rsidDel="00000000" w:rsidP="00000000" w:rsidRDefault="00000000" w:rsidRPr="00000000" w14:paraId="00000026">
      <w:pPr>
        <w:widowControl w:val="0"/>
        <w:spacing w:before="0" w:line="240" w:lineRule="auto"/>
        <w:ind w:right="782.39990234375"/>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27">
      <w:pPr>
        <w:widowControl w:val="0"/>
        <w:spacing w:before="0" w:line="240" w:lineRule="auto"/>
        <w:ind w:right="782.39990234375"/>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3. Content</w:t>
      </w:r>
    </w:p>
    <w:p w:rsidR="00000000" w:rsidDel="00000000" w:rsidP="00000000" w:rsidRDefault="00000000" w:rsidRPr="00000000" w14:paraId="00000028">
      <w:pPr>
        <w:widowControl w:val="0"/>
        <w:spacing w:before="0" w:line="240" w:lineRule="auto"/>
        <w:ind w:right="782.39990234375"/>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29">
      <w:pPr>
        <w:widowControl w:val="0"/>
        <w:spacing w:before="0" w:line="240" w:lineRule="auto"/>
        <w:ind w:right="782.39990234375"/>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A Digital Engineering Environment (DEE) Package shall include the following elements:</w:t>
      </w:r>
    </w:p>
    <w:p w:rsidR="00000000" w:rsidDel="00000000" w:rsidP="00000000" w:rsidRDefault="00000000" w:rsidRPr="00000000" w14:paraId="0000002A">
      <w:pPr>
        <w:widowControl w:val="0"/>
        <w:spacing w:before="0" w:line="240" w:lineRule="auto"/>
        <w:ind w:right="782.39990234375"/>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2B">
      <w:pPr>
        <w:widowControl w:val="0"/>
        <w:spacing w:before="0" w:line="240" w:lineRule="auto"/>
        <w:ind w:right="782.39990234375"/>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a. DEE System Architecture (DI-MNT-90000.01A)</w:t>
      </w:r>
    </w:p>
    <w:p w:rsidR="00000000" w:rsidDel="00000000" w:rsidP="00000000" w:rsidRDefault="00000000" w:rsidRPr="00000000" w14:paraId="0000002C">
      <w:pPr>
        <w:widowControl w:val="0"/>
        <w:spacing w:before="0" w:line="240" w:lineRule="auto"/>
        <w:ind w:right="782.39990234375"/>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2D">
      <w:pPr>
        <w:widowControl w:val="0"/>
        <w:numPr>
          <w:ilvl w:val="0"/>
          <w:numId w:val="7"/>
        </w:numPr>
        <w:spacing w:before="0" w:line="240" w:lineRule="auto"/>
        <w:ind w:left="720" w:right="782.39990234375" w:hanging="360"/>
        <w:rPr>
          <w:rFonts w:ascii="Times New Roman" w:cs="Times New Roman" w:eastAsia="Times New Roman" w:hAnsi="Times New Roman"/>
          <w:sz w:val="22.079999923706055"/>
          <w:szCs w:val="22.079999923706055"/>
          <w:u w:val="none"/>
        </w:rPr>
      </w:pPr>
      <w:r w:rsidDel="00000000" w:rsidR="00000000" w:rsidRPr="00000000">
        <w:rPr>
          <w:rFonts w:ascii="Times New Roman" w:cs="Times New Roman" w:eastAsia="Times New Roman" w:hAnsi="Times New Roman"/>
          <w:sz w:val="22.079999923706055"/>
          <w:szCs w:val="22.079999923706055"/>
          <w:rtl w:val="0"/>
        </w:rPr>
        <w:t xml:space="preserve">Tool Integration: Systems Engineering, CAD, PLM, Simulations, MBSE</w:t>
      </w:r>
    </w:p>
    <w:p w:rsidR="00000000" w:rsidDel="00000000" w:rsidP="00000000" w:rsidRDefault="00000000" w:rsidRPr="00000000" w14:paraId="0000002E">
      <w:pPr>
        <w:widowControl w:val="0"/>
        <w:numPr>
          <w:ilvl w:val="0"/>
          <w:numId w:val="7"/>
        </w:numPr>
        <w:spacing w:before="0" w:line="240" w:lineRule="auto"/>
        <w:ind w:left="720" w:right="782.39990234375" w:hanging="360"/>
        <w:rPr>
          <w:rFonts w:ascii="Times New Roman" w:cs="Times New Roman" w:eastAsia="Times New Roman" w:hAnsi="Times New Roman"/>
          <w:sz w:val="22.079999923706055"/>
          <w:szCs w:val="22.079999923706055"/>
          <w:u w:val="none"/>
        </w:rPr>
      </w:pPr>
      <w:r w:rsidDel="00000000" w:rsidR="00000000" w:rsidRPr="00000000">
        <w:rPr>
          <w:rFonts w:ascii="Times New Roman" w:cs="Times New Roman" w:eastAsia="Times New Roman" w:hAnsi="Times New Roman"/>
          <w:sz w:val="22.079999923706055"/>
          <w:szCs w:val="22.079999923706055"/>
          <w:rtl w:val="0"/>
        </w:rPr>
        <w:t xml:space="preserve">Data Interoperability: APIs, standardized exchange formats</w:t>
      </w:r>
    </w:p>
    <w:p w:rsidR="00000000" w:rsidDel="00000000" w:rsidP="00000000" w:rsidRDefault="00000000" w:rsidRPr="00000000" w14:paraId="0000002F">
      <w:pPr>
        <w:widowControl w:val="0"/>
        <w:numPr>
          <w:ilvl w:val="0"/>
          <w:numId w:val="7"/>
        </w:numPr>
        <w:spacing w:before="0" w:line="240" w:lineRule="auto"/>
        <w:ind w:left="720" w:right="782.39990234375" w:hanging="360"/>
        <w:rPr>
          <w:rFonts w:ascii="Times New Roman" w:cs="Times New Roman" w:eastAsia="Times New Roman" w:hAnsi="Times New Roman"/>
          <w:sz w:val="22.079999923706055"/>
          <w:szCs w:val="22.079999923706055"/>
          <w:u w:val="none"/>
        </w:rPr>
      </w:pPr>
      <w:r w:rsidDel="00000000" w:rsidR="00000000" w:rsidRPr="00000000">
        <w:rPr>
          <w:rFonts w:ascii="Times New Roman" w:cs="Times New Roman" w:eastAsia="Times New Roman" w:hAnsi="Times New Roman"/>
          <w:sz w:val="22.079999923706055"/>
          <w:szCs w:val="22.079999923706055"/>
          <w:rtl w:val="0"/>
        </w:rPr>
        <w:t xml:space="preserve">Governance Framework: Data access, cybersecurity, user roles</w:t>
      </w:r>
    </w:p>
    <w:p w:rsidR="00000000" w:rsidDel="00000000" w:rsidP="00000000" w:rsidRDefault="00000000" w:rsidRPr="00000000" w14:paraId="00000030">
      <w:pPr>
        <w:widowControl w:val="0"/>
        <w:spacing w:before="0" w:line="240" w:lineRule="auto"/>
        <w:ind w:right="782.39990234375"/>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31">
      <w:pPr>
        <w:widowControl w:val="0"/>
        <w:spacing w:before="0" w:line="240" w:lineRule="auto"/>
        <w:ind w:right="782.39990234375"/>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b.</w:t>
      </w:r>
      <w:commentRangeStart w:id="0"/>
      <w:commentRangeStart w:id="1"/>
      <w:r w:rsidDel="00000000" w:rsidR="00000000" w:rsidRPr="00000000">
        <w:rPr>
          <w:rFonts w:ascii="Times New Roman" w:cs="Times New Roman" w:eastAsia="Times New Roman" w:hAnsi="Times New Roman"/>
          <w:sz w:val="22.079999923706055"/>
          <w:szCs w:val="22.079999923706055"/>
          <w:rtl w:val="0"/>
        </w:rPr>
        <w:t xml:space="preserve"> Digital Thread and Data Models (DI-MNT-90000.02A)</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2">
      <w:pPr>
        <w:widowControl w:val="0"/>
        <w:spacing w:before="0" w:line="240" w:lineRule="auto"/>
        <w:ind w:right="782.39990234375"/>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33">
      <w:pPr>
        <w:widowControl w:val="0"/>
        <w:numPr>
          <w:ilvl w:val="0"/>
          <w:numId w:val="1"/>
        </w:numPr>
        <w:spacing w:before="0" w:line="240" w:lineRule="auto"/>
        <w:ind w:left="720" w:right="782.39990234375" w:hanging="360"/>
        <w:rPr>
          <w:rFonts w:ascii="Times New Roman" w:cs="Times New Roman" w:eastAsia="Times New Roman" w:hAnsi="Times New Roman"/>
          <w:sz w:val="22.079999923706055"/>
          <w:szCs w:val="22.079999923706055"/>
          <w:u w:val="none"/>
        </w:rPr>
      </w:pPr>
      <w:commentRangeStart w:id="2"/>
      <w:commentRangeStart w:id="3"/>
      <w:r w:rsidDel="00000000" w:rsidR="00000000" w:rsidRPr="00000000">
        <w:rPr>
          <w:rFonts w:ascii="Times New Roman" w:cs="Times New Roman" w:eastAsia="Times New Roman" w:hAnsi="Times New Roman"/>
          <w:sz w:val="22.079999923706055"/>
          <w:szCs w:val="22.079999923706055"/>
          <w:rtl w:val="0"/>
        </w:rPr>
        <w:t xml:space="preserve">Authoritative Source of Truth (ASOT)</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4">
      <w:pPr>
        <w:widowControl w:val="0"/>
        <w:numPr>
          <w:ilvl w:val="0"/>
          <w:numId w:val="1"/>
        </w:numPr>
        <w:spacing w:before="0" w:line="240" w:lineRule="auto"/>
        <w:ind w:left="720" w:right="782.39990234375" w:hanging="360"/>
        <w:rPr>
          <w:rFonts w:ascii="Times New Roman" w:cs="Times New Roman" w:eastAsia="Times New Roman" w:hAnsi="Times New Roman"/>
          <w:sz w:val="22.079999923706055"/>
          <w:szCs w:val="22.079999923706055"/>
          <w:u w:val="none"/>
        </w:rPr>
      </w:pPr>
      <w:r w:rsidDel="00000000" w:rsidR="00000000" w:rsidRPr="00000000">
        <w:rPr>
          <w:rFonts w:ascii="Times New Roman" w:cs="Times New Roman" w:eastAsia="Times New Roman" w:hAnsi="Times New Roman"/>
          <w:sz w:val="22.079999923706055"/>
          <w:szCs w:val="22.079999923706055"/>
          <w:rtl w:val="0"/>
        </w:rPr>
        <w:t xml:space="preserve">Federated Data Models across disciplines</w:t>
      </w:r>
    </w:p>
    <w:p w:rsidR="00000000" w:rsidDel="00000000" w:rsidP="00000000" w:rsidRDefault="00000000" w:rsidRPr="00000000" w14:paraId="00000035">
      <w:pPr>
        <w:widowControl w:val="0"/>
        <w:numPr>
          <w:ilvl w:val="0"/>
          <w:numId w:val="1"/>
        </w:numPr>
        <w:spacing w:before="0" w:line="240" w:lineRule="auto"/>
        <w:ind w:left="720" w:right="782.39990234375" w:hanging="360"/>
        <w:rPr>
          <w:rFonts w:ascii="Times New Roman" w:cs="Times New Roman" w:eastAsia="Times New Roman" w:hAnsi="Times New Roman"/>
          <w:sz w:val="22.079999923706055"/>
          <w:szCs w:val="22.079999923706055"/>
          <w:u w:val="none"/>
        </w:rPr>
      </w:pPr>
      <w:r w:rsidDel="00000000" w:rsidR="00000000" w:rsidRPr="00000000">
        <w:rPr>
          <w:rFonts w:ascii="Times New Roman" w:cs="Times New Roman" w:eastAsia="Times New Roman" w:hAnsi="Times New Roman"/>
          <w:sz w:val="22.079999923706055"/>
          <w:szCs w:val="22.079999923706055"/>
          <w:rtl w:val="0"/>
        </w:rPr>
        <w:t xml:space="preserve">Versioning and Configuration Management</w:t>
      </w:r>
    </w:p>
    <w:p w:rsidR="00000000" w:rsidDel="00000000" w:rsidP="00000000" w:rsidRDefault="00000000" w:rsidRPr="00000000" w14:paraId="00000036">
      <w:pPr>
        <w:widowControl w:val="0"/>
        <w:numPr>
          <w:ilvl w:val="0"/>
          <w:numId w:val="1"/>
        </w:numPr>
        <w:spacing w:before="0" w:line="240" w:lineRule="auto"/>
        <w:ind w:left="720" w:right="782.39990234375" w:hanging="360"/>
        <w:rPr>
          <w:rFonts w:ascii="Times New Roman" w:cs="Times New Roman" w:eastAsia="Times New Roman" w:hAnsi="Times New Roman"/>
          <w:sz w:val="22.079999923706055"/>
          <w:szCs w:val="22.079999923706055"/>
          <w:u w:val="none"/>
        </w:rPr>
      </w:pPr>
      <w:r w:rsidDel="00000000" w:rsidR="00000000" w:rsidRPr="00000000">
        <w:rPr>
          <w:rFonts w:ascii="Times New Roman" w:cs="Times New Roman" w:eastAsia="Times New Roman" w:hAnsi="Times New Roman"/>
          <w:sz w:val="22.079999923706055"/>
          <w:szCs w:val="22.079999923706055"/>
          <w:rtl w:val="0"/>
        </w:rPr>
        <w:t xml:space="preserve">Automated Data Validation</w:t>
      </w:r>
    </w:p>
    <w:p w:rsidR="00000000" w:rsidDel="00000000" w:rsidP="00000000" w:rsidRDefault="00000000" w:rsidRPr="00000000" w14:paraId="00000037">
      <w:pPr>
        <w:widowControl w:val="0"/>
        <w:spacing w:before="0" w:line="240" w:lineRule="auto"/>
        <w:ind w:right="782.39990234375"/>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38">
      <w:pPr>
        <w:widowControl w:val="0"/>
        <w:spacing w:before="0" w:line="240" w:lineRule="auto"/>
        <w:ind w:right="782.39990234375"/>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 Engineering Workflows &amp; Processes (DI-MNT-90000.03A)</w:t>
      </w:r>
    </w:p>
    <w:p w:rsidR="00000000" w:rsidDel="00000000" w:rsidP="00000000" w:rsidRDefault="00000000" w:rsidRPr="00000000" w14:paraId="00000039">
      <w:pPr>
        <w:widowControl w:val="0"/>
        <w:spacing w:before="0" w:line="240" w:lineRule="auto"/>
        <w:ind w:right="782.39990234375"/>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3A">
      <w:pPr>
        <w:widowControl w:val="0"/>
        <w:numPr>
          <w:ilvl w:val="0"/>
          <w:numId w:val="5"/>
        </w:numPr>
        <w:spacing w:before="0" w:line="240" w:lineRule="auto"/>
        <w:ind w:left="720" w:right="782.39990234375" w:hanging="360"/>
        <w:rPr>
          <w:rFonts w:ascii="Times New Roman" w:cs="Times New Roman" w:eastAsia="Times New Roman" w:hAnsi="Times New Roman"/>
          <w:sz w:val="22.079999923706055"/>
          <w:szCs w:val="22.079999923706055"/>
          <w:u w:val="none"/>
        </w:rPr>
      </w:pPr>
      <w:r w:rsidDel="00000000" w:rsidR="00000000" w:rsidRPr="00000000">
        <w:rPr>
          <w:rFonts w:ascii="Times New Roman" w:cs="Times New Roman" w:eastAsia="Times New Roman" w:hAnsi="Times New Roman"/>
          <w:sz w:val="22.079999923706055"/>
          <w:szCs w:val="22.079999923706055"/>
          <w:rtl w:val="0"/>
        </w:rPr>
        <w:t xml:space="preserve">Model-Based Requirements Management</w:t>
      </w:r>
    </w:p>
    <w:p w:rsidR="00000000" w:rsidDel="00000000" w:rsidP="00000000" w:rsidRDefault="00000000" w:rsidRPr="00000000" w14:paraId="0000003B">
      <w:pPr>
        <w:widowControl w:val="0"/>
        <w:numPr>
          <w:ilvl w:val="0"/>
          <w:numId w:val="5"/>
        </w:numPr>
        <w:spacing w:before="0" w:line="240" w:lineRule="auto"/>
        <w:ind w:left="720" w:right="782.39990234375" w:hanging="360"/>
        <w:rPr>
          <w:rFonts w:ascii="Times New Roman" w:cs="Times New Roman" w:eastAsia="Times New Roman" w:hAnsi="Times New Roman"/>
          <w:sz w:val="22.079999923706055"/>
          <w:szCs w:val="22.079999923706055"/>
          <w:u w:val="none"/>
        </w:rPr>
      </w:pPr>
      <w:r w:rsidDel="00000000" w:rsidR="00000000" w:rsidRPr="00000000">
        <w:rPr>
          <w:rFonts w:ascii="Times New Roman" w:cs="Times New Roman" w:eastAsia="Times New Roman" w:hAnsi="Times New Roman"/>
          <w:sz w:val="22.079999923706055"/>
          <w:szCs w:val="22.079999923706055"/>
          <w:rtl w:val="0"/>
        </w:rPr>
        <w:t xml:space="preserve">Simulation-driven Design &amp; Verification</w:t>
      </w:r>
    </w:p>
    <w:p w:rsidR="00000000" w:rsidDel="00000000" w:rsidP="00000000" w:rsidRDefault="00000000" w:rsidRPr="00000000" w14:paraId="0000003C">
      <w:pPr>
        <w:widowControl w:val="0"/>
        <w:numPr>
          <w:ilvl w:val="0"/>
          <w:numId w:val="5"/>
        </w:numPr>
        <w:spacing w:before="0" w:line="240" w:lineRule="auto"/>
        <w:ind w:left="720" w:right="782.39990234375" w:hanging="360"/>
        <w:rPr>
          <w:rFonts w:ascii="Times New Roman" w:cs="Times New Roman" w:eastAsia="Times New Roman" w:hAnsi="Times New Roman"/>
          <w:sz w:val="22.079999923706055"/>
          <w:szCs w:val="22.079999923706055"/>
          <w:u w:val="none"/>
        </w:rPr>
      </w:pPr>
      <w:r w:rsidDel="00000000" w:rsidR="00000000" w:rsidRPr="00000000">
        <w:rPr>
          <w:rFonts w:ascii="Times New Roman" w:cs="Times New Roman" w:eastAsia="Times New Roman" w:hAnsi="Times New Roman"/>
          <w:sz w:val="22.079999923706055"/>
          <w:szCs w:val="22.079999923706055"/>
          <w:rtl w:val="0"/>
        </w:rPr>
        <w:t xml:space="preserve">Digital Continuity from Concept to Sustainment</w:t>
      </w:r>
    </w:p>
    <w:p w:rsidR="00000000" w:rsidDel="00000000" w:rsidP="00000000" w:rsidRDefault="00000000" w:rsidRPr="00000000" w14:paraId="0000003D">
      <w:pPr>
        <w:widowControl w:val="0"/>
        <w:numPr>
          <w:ilvl w:val="0"/>
          <w:numId w:val="5"/>
        </w:numPr>
        <w:spacing w:before="0" w:line="240" w:lineRule="auto"/>
        <w:ind w:left="720" w:right="782.39990234375" w:hanging="360"/>
        <w:rPr>
          <w:rFonts w:ascii="Times New Roman" w:cs="Times New Roman" w:eastAsia="Times New Roman" w:hAnsi="Times New Roman"/>
          <w:sz w:val="22.079999923706055"/>
          <w:szCs w:val="22.079999923706055"/>
          <w:u w:val="none"/>
        </w:rPr>
      </w:pPr>
      <w:r w:rsidDel="00000000" w:rsidR="00000000" w:rsidRPr="00000000">
        <w:rPr>
          <w:rFonts w:ascii="Times New Roman" w:cs="Times New Roman" w:eastAsia="Times New Roman" w:hAnsi="Times New Roman"/>
          <w:sz w:val="22.079999923706055"/>
          <w:szCs w:val="22.079999923706055"/>
          <w:rtl w:val="0"/>
        </w:rPr>
        <w:t xml:space="preserve">Multi-disciplinary Design Optimization (MDO)</w:t>
      </w:r>
    </w:p>
    <w:p w:rsidR="00000000" w:rsidDel="00000000" w:rsidP="00000000" w:rsidRDefault="00000000" w:rsidRPr="00000000" w14:paraId="0000003E">
      <w:pPr>
        <w:widowControl w:val="0"/>
        <w:spacing w:before="0" w:line="240" w:lineRule="auto"/>
        <w:ind w:right="782.39990234375"/>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3F">
      <w:pPr>
        <w:widowControl w:val="0"/>
        <w:spacing w:before="0" w:line="240" w:lineRule="auto"/>
        <w:ind w:right="782.39990234375"/>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d. Cybersecurity and Compliance (DI-MNT-90000.04A)</w:t>
      </w:r>
    </w:p>
    <w:p w:rsidR="00000000" w:rsidDel="00000000" w:rsidP="00000000" w:rsidRDefault="00000000" w:rsidRPr="00000000" w14:paraId="00000040">
      <w:pPr>
        <w:widowControl w:val="0"/>
        <w:spacing w:before="0" w:line="240" w:lineRule="auto"/>
        <w:ind w:right="782.39990234375"/>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41">
      <w:pPr>
        <w:widowControl w:val="0"/>
        <w:numPr>
          <w:ilvl w:val="0"/>
          <w:numId w:val="4"/>
        </w:numPr>
        <w:spacing w:before="0" w:line="240" w:lineRule="auto"/>
        <w:ind w:left="720" w:right="782.39990234375" w:hanging="360"/>
        <w:rPr>
          <w:rFonts w:ascii="Times New Roman" w:cs="Times New Roman" w:eastAsia="Times New Roman" w:hAnsi="Times New Roman"/>
          <w:sz w:val="22.079999923706055"/>
          <w:szCs w:val="22.079999923706055"/>
          <w:u w:val="none"/>
        </w:rPr>
      </w:pPr>
      <w:r w:rsidDel="00000000" w:rsidR="00000000" w:rsidRPr="00000000">
        <w:rPr>
          <w:rFonts w:ascii="Times New Roman" w:cs="Times New Roman" w:eastAsia="Times New Roman" w:hAnsi="Times New Roman"/>
          <w:sz w:val="22.079999923706055"/>
          <w:szCs w:val="22.079999923706055"/>
          <w:rtl w:val="0"/>
        </w:rPr>
        <w:t xml:space="preserve">Access Controls &amp; IAM (Active Directory, LDAP)</w:t>
      </w:r>
    </w:p>
    <w:p w:rsidR="00000000" w:rsidDel="00000000" w:rsidP="00000000" w:rsidRDefault="00000000" w:rsidRPr="00000000" w14:paraId="00000042">
      <w:pPr>
        <w:widowControl w:val="0"/>
        <w:numPr>
          <w:ilvl w:val="0"/>
          <w:numId w:val="4"/>
        </w:numPr>
        <w:spacing w:before="0" w:line="240" w:lineRule="auto"/>
        <w:ind w:left="720" w:right="782.39990234375" w:hanging="360"/>
        <w:rPr>
          <w:rFonts w:ascii="Times New Roman" w:cs="Times New Roman" w:eastAsia="Times New Roman" w:hAnsi="Times New Roman"/>
          <w:sz w:val="22.079999923706055"/>
          <w:szCs w:val="22.079999923706055"/>
          <w:u w:val="none"/>
        </w:rPr>
      </w:pPr>
      <w:r w:rsidDel="00000000" w:rsidR="00000000" w:rsidRPr="00000000">
        <w:rPr>
          <w:rFonts w:ascii="Times New Roman" w:cs="Times New Roman" w:eastAsia="Times New Roman" w:hAnsi="Times New Roman"/>
          <w:sz w:val="22.079999923706055"/>
          <w:szCs w:val="22.079999923706055"/>
          <w:rtl w:val="0"/>
        </w:rPr>
        <w:t xml:space="preserve">Compliance with NIST 800-171 &amp; CMMC</w:t>
      </w:r>
    </w:p>
    <w:p w:rsidR="00000000" w:rsidDel="00000000" w:rsidP="00000000" w:rsidRDefault="00000000" w:rsidRPr="00000000" w14:paraId="00000043">
      <w:pPr>
        <w:widowControl w:val="0"/>
        <w:spacing w:before="0" w:line="240" w:lineRule="auto"/>
        <w:ind w:right="782.39990234375"/>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44">
      <w:pPr>
        <w:widowControl w:val="0"/>
        <w:spacing w:before="0" w:line="240" w:lineRule="auto"/>
        <w:ind w:right="782.39990234375"/>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e. Digital Engineering Ecosystem Levels</w:t>
      </w:r>
    </w:p>
    <w:p w:rsidR="00000000" w:rsidDel="00000000" w:rsidP="00000000" w:rsidRDefault="00000000" w:rsidRPr="00000000" w14:paraId="00000045">
      <w:pPr>
        <w:widowControl w:val="0"/>
        <w:spacing w:before="0" w:line="240" w:lineRule="auto"/>
        <w:ind w:right="782.39990234375"/>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46">
      <w:pPr>
        <w:widowControl w:val="0"/>
        <w:numPr>
          <w:ilvl w:val="0"/>
          <w:numId w:val="2"/>
        </w:numPr>
        <w:spacing w:before="0" w:line="240" w:lineRule="auto"/>
        <w:ind w:left="720" w:right="782.39990234375" w:hanging="360"/>
        <w:rPr>
          <w:rFonts w:ascii="Times New Roman" w:cs="Times New Roman" w:eastAsia="Times New Roman" w:hAnsi="Times New Roman"/>
          <w:sz w:val="22.079999923706055"/>
          <w:szCs w:val="22.079999923706055"/>
          <w:u w:val="none"/>
        </w:rPr>
      </w:pPr>
      <w:r w:rsidDel="00000000" w:rsidR="00000000" w:rsidRPr="00000000">
        <w:rPr>
          <w:rFonts w:ascii="Times New Roman" w:cs="Times New Roman" w:eastAsia="Times New Roman" w:hAnsi="Times New Roman"/>
          <w:sz w:val="22.079999923706055"/>
          <w:szCs w:val="22.079999923706055"/>
          <w:rtl w:val="0"/>
        </w:rPr>
        <w:t xml:space="preserve">DI-MNT-90000.10A: DEE_Simple.json</w:t>
      </w:r>
    </w:p>
    <w:p w:rsidR="00000000" w:rsidDel="00000000" w:rsidP="00000000" w:rsidRDefault="00000000" w:rsidRPr="00000000" w14:paraId="00000047">
      <w:pPr>
        <w:widowControl w:val="0"/>
        <w:numPr>
          <w:ilvl w:val="0"/>
          <w:numId w:val="2"/>
        </w:numPr>
        <w:spacing w:before="0" w:line="240" w:lineRule="auto"/>
        <w:ind w:left="720" w:right="782.39990234375" w:hanging="360"/>
        <w:rPr>
          <w:rFonts w:ascii="Times New Roman" w:cs="Times New Roman" w:eastAsia="Times New Roman" w:hAnsi="Times New Roman"/>
          <w:sz w:val="22.079999923706055"/>
          <w:szCs w:val="22.079999923706055"/>
          <w:u w:val="none"/>
        </w:rPr>
      </w:pPr>
      <w:r w:rsidDel="00000000" w:rsidR="00000000" w:rsidRPr="00000000">
        <w:rPr>
          <w:rFonts w:ascii="Times New Roman" w:cs="Times New Roman" w:eastAsia="Times New Roman" w:hAnsi="Times New Roman"/>
          <w:sz w:val="22.079999923706055"/>
          <w:szCs w:val="22.079999923706055"/>
          <w:rtl w:val="0"/>
        </w:rPr>
        <w:t xml:space="preserve">DI-MNT-90000.11A: DEE_Moderate.json</w:t>
      </w:r>
    </w:p>
    <w:p w:rsidR="00000000" w:rsidDel="00000000" w:rsidP="00000000" w:rsidRDefault="00000000" w:rsidRPr="00000000" w14:paraId="00000048">
      <w:pPr>
        <w:widowControl w:val="0"/>
        <w:numPr>
          <w:ilvl w:val="0"/>
          <w:numId w:val="2"/>
        </w:numPr>
        <w:spacing w:before="0" w:line="240" w:lineRule="auto"/>
        <w:ind w:left="720" w:right="782.39990234375" w:hanging="360"/>
        <w:rPr>
          <w:rFonts w:ascii="Times New Roman" w:cs="Times New Roman" w:eastAsia="Times New Roman" w:hAnsi="Times New Roman"/>
          <w:sz w:val="22.079999923706055"/>
          <w:szCs w:val="22.079999923706055"/>
          <w:u w:val="none"/>
        </w:rPr>
      </w:pPr>
      <w:r w:rsidDel="00000000" w:rsidR="00000000" w:rsidRPr="00000000">
        <w:rPr>
          <w:rFonts w:ascii="Times New Roman" w:cs="Times New Roman" w:eastAsia="Times New Roman" w:hAnsi="Times New Roman"/>
          <w:sz w:val="22.079999923706055"/>
          <w:szCs w:val="22.079999923706055"/>
          <w:rtl w:val="0"/>
        </w:rPr>
        <w:t xml:space="preserve">DI-MNT-90000.12A: DEE_Comprehensive.json</w:t>
      </w:r>
    </w:p>
    <w:p w:rsidR="00000000" w:rsidDel="00000000" w:rsidP="00000000" w:rsidRDefault="00000000" w:rsidRPr="00000000" w14:paraId="00000049">
      <w:pPr>
        <w:widowControl w:val="0"/>
        <w:spacing w:before="274.4158935546875" w:line="240" w:lineRule="auto"/>
        <w:ind w:left="0" w:right="782.39990234375"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158935546875" w:line="240" w:lineRule="auto"/>
        <w:ind w:left="14.8895263671875" w:right="782.39990234375" w:firstLine="478.8352966308594"/>
        <w:jc w:val="left"/>
        <w:rPr>
          <w:rFonts w:ascii="Arial" w:cs="Arial" w:eastAsia="Arial" w:hAnsi="Arial"/>
          <w:b w:val="0"/>
          <w:i w:val="0"/>
          <w:smallCaps w:val="0"/>
          <w:strike w:val="0"/>
          <w:color w:val="0000ff"/>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End of </w:t>
      </w:r>
      <w:r w:rsidDel="00000000" w:rsidR="00000000" w:rsidRPr="00000000">
        <w:rPr>
          <w:rFonts w:ascii="Times New Roman" w:cs="Times New Roman" w:eastAsia="Times New Roman" w:hAnsi="Times New Roman"/>
          <w:sz w:val="22.079999923706055"/>
          <w:szCs w:val="22.079999923706055"/>
          <w:rtl w:val="0"/>
        </w:rPr>
        <w:t xml:space="preserve">DI-MNT-90101A.</w:t>
      </w: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360" w:top="875.999755859375" w:left="1519.4400024414062" w:right="885.599365234375" w:header="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riram Krishnan" w:id="0" w:date="2025-02-25T12:50:14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conflating both models and services here. It is Can we separate versioning, config mgmt, validation? Not clear to me how to logically separate them but keeping them together is confusing.</w:t>
      </w:r>
    </w:p>
  </w:comment>
  <w:comment w:author="Christopher Benson" w:id="1" w:date="2025-02-25T13:45:00Z">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catch - can you update?</w:t>
      </w:r>
    </w:p>
  </w:comment>
  <w:comment w:author="Sriram Krishnan" w:id="2" w:date="2025-02-25T12:43:52Z">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 model or a collection of models?</w:t>
      </w:r>
    </w:p>
  </w:comment>
  <w:comment w:author="Christopher Benson" w:id="3" w:date="2025-02-25T13:45:19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the model is hosted (e.g. TWC -&gt; Cameo or 3DX --&gt; Catia)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C">
    <w:pPr>
      <w:widowControl w:val="0"/>
      <w:spacing w:line="240" w:lineRule="auto"/>
      <w:ind w:left="0" w:firstLine="0"/>
      <w:jc w:val="center"/>
      <w:rPr>
        <w:color w:val="0000ff"/>
        <w:sz w:val="15"/>
        <w:szCs w:val="15"/>
      </w:rPr>
    </w:pPr>
    <w:r w:rsidDel="00000000" w:rsidR="00000000" w:rsidRPr="00000000">
      <w:rPr>
        <w:rtl w:val="0"/>
      </w:rPr>
    </w:r>
  </w:p>
  <w:p w:rsidR="00000000" w:rsidDel="00000000" w:rsidP="00000000" w:rsidRDefault="00000000" w:rsidRPr="00000000" w14:paraId="0000004D">
    <w:pPr>
      <w:widowControl w:val="0"/>
      <w:spacing w:line="240" w:lineRule="auto"/>
      <w:ind w:left="0" w:firstLine="0"/>
      <w:jc w:val="center"/>
      <w:rPr>
        <w:color w:val="0000ff"/>
        <w:sz w:val="15"/>
        <w:szCs w:val="15"/>
      </w:rPr>
    </w:pPr>
    <w:r w:rsidDel="00000000" w:rsidR="00000000" w:rsidRPr="00000000">
      <w:rPr>
        <w:color w:val="0000ff"/>
        <w:sz w:val="15"/>
        <w:szCs w:val="15"/>
        <w:rtl w:val="0"/>
      </w:rPr>
      <w:t xml:space="preserve">Source: http://assist.dla.mil -- Downloaded: 2025-02-24T16:22Z </w:t>
    </w:r>
  </w:p>
  <w:p w:rsidR="00000000" w:rsidDel="00000000" w:rsidP="00000000" w:rsidRDefault="00000000" w:rsidRPr="00000000" w14:paraId="0000004E">
    <w:pPr>
      <w:widowControl w:val="0"/>
      <w:spacing w:line="240" w:lineRule="auto"/>
      <w:ind w:left="0" w:firstLine="0"/>
      <w:jc w:val="center"/>
      <w:rPr>
        <w:color w:val="0000ff"/>
        <w:sz w:val="15"/>
        <w:szCs w:val="15"/>
      </w:rPr>
    </w:pPr>
    <w:r w:rsidDel="00000000" w:rsidR="00000000" w:rsidRPr="00000000">
      <w:rPr>
        <w:color w:val="0000ff"/>
        <w:sz w:val="15"/>
        <w:szCs w:val="15"/>
        <w:rtl w:val="0"/>
      </w:rPr>
      <w:t xml:space="preserve">Check the source to verify that this is the current version before use.</w:t>
    </w:r>
  </w:p>
  <w:p w:rsidR="00000000" w:rsidDel="00000000" w:rsidP="00000000" w:rsidRDefault="00000000" w:rsidRPr="00000000" w14:paraId="0000004F">
    <w:pPr>
      <w:widowControl w:val="0"/>
      <w:spacing w:line="240" w:lineRule="auto"/>
      <w:ind w:left="1940.7498168945312" w:firstLine="0"/>
      <w:jc w:val="right"/>
      <w:rPr>
        <w:color w:val="0000ff"/>
        <w:sz w:val="15"/>
        <w:szCs w:val="15"/>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widowControl w:val="0"/>
      <w:spacing w:line="240" w:lineRule="auto"/>
      <w:ind w:right="3984.1339111328125"/>
      <w:jc w:val="right"/>
      <w:rPr/>
    </w:pPr>
    <w:r w:rsidDel="00000000" w:rsidR="00000000" w:rsidRPr="00000000">
      <w:rPr>
        <w:rFonts w:ascii="Times New Roman" w:cs="Times New Roman" w:eastAsia="Times New Roman" w:hAnsi="Times New Roman"/>
        <w:sz w:val="19.920000076293945"/>
        <w:szCs w:val="19.920000076293945"/>
        <w:rtl w:val="0"/>
      </w:rPr>
      <w:t xml:space="preserve">DI-MNT-90000A</w:t>
      <w:tab/>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