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849DD5D" w:rsidR="00531FBF" w:rsidRPr="001650C9" w:rsidRDefault="00A335F8" w:rsidP="00944D65">
            <w:pPr>
              <w:suppressAutoHyphens/>
              <w:spacing w:after="0" w:line="240" w:lineRule="auto"/>
              <w:contextualSpacing/>
              <w:jc w:val="center"/>
              <w:rPr>
                <w:rFonts w:eastAsia="Times New Roman" w:cstheme="minorHAnsi"/>
                <w:b/>
                <w:bCs/>
              </w:rPr>
            </w:pPr>
            <w:r>
              <w:rPr>
                <w:rFonts w:eastAsia="Times New Roman" w:cstheme="minorHAnsi"/>
                <w:b/>
                <w:bCs/>
              </w:rPr>
              <w:t>7/16/2023</w:t>
            </w:r>
          </w:p>
        </w:tc>
        <w:tc>
          <w:tcPr>
            <w:tcW w:w="2338" w:type="dxa"/>
            <w:tcMar>
              <w:left w:w="115" w:type="dxa"/>
              <w:right w:w="115" w:type="dxa"/>
            </w:tcMar>
          </w:tcPr>
          <w:p w14:paraId="07699096" w14:textId="00F14045" w:rsidR="00531FBF" w:rsidRPr="001650C9" w:rsidRDefault="00A335F8" w:rsidP="00944D65">
            <w:pPr>
              <w:suppressAutoHyphens/>
              <w:spacing w:after="0" w:line="240" w:lineRule="auto"/>
              <w:contextualSpacing/>
              <w:jc w:val="center"/>
              <w:rPr>
                <w:rFonts w:eastAsia="Times New Roman" w:cstheme="minorHAnsi"/>
                <w:b/>
                <w:bCs/>
              </w:rPr>
            </w:pPr>
            <w:r>
              <w:rPr>
                <w:rFonts w:eastAsia="Times New Roman" w:cstheme="minorHAnsi"/>
                <w:b/>
                <w:bCs/>
              </w:rPr>
              <w:t>Crystal Berkhan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B3DF50D" w:rsidR="0058064D" w:rsidRPr="001650C9" w:rsidRDefault="00323015" w:rsidP="00944D65">
      <w:pPr>
        <w:suppressAutoHyphens/>
        <w:spacing w:after="0" w:line="240" w:lineRule="auto"/>
        <w:contextualSpacing/>
        <w:rPr>
          <w:rFonts w:cstheme="minorHAnsi"/>
        </w:rPr>
      </w:pPr>
      <w:r>
        <w:rPr>
          <w:rFonts w:cstheme="minorHAnsi"/>
        </w:rPr>
        <w:t>Crystal Berkhan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2D6FD40" w14:textId="77777777" w:rsidR="00792985" w:rsidRDefault="00792985" w:rsidP="00792985">
      <w:pPr>
        <w:suppressAutoHyphens/>
        <w:spacing w:after="0" w:line="240" w:lineRule="auto"/>
        <w:contextualSpacing/>
      </w:pPr>
    </w:p>
    <w:p w14:paraId="75A21F72" w14:textId="0C812E39" w:rsidR="00A335F8" w:rsidRDefault="00A335F8" w:rsidP="00792985">
      <w:pPr>
        <w:suppressAutoHyphens/>
        <w:spacing w:after="0" w:line="240" w:lineRule="auto"/>
        <w:ind w:firstLine="360"/>
        <w:contextualSpacing/>
        <w:rPr>
          <w:rFonts w:eastAsia="Times New Roman" w:cstheme="minorHAnsi"/>
        </w:rPr>
      </w:pPr>
      <w:r>
        <w:rPr>
          <w:rFonts w:eastAsia="Times New Roman" w:cstheme="minorHAnsi"/>
        </w:rPr>
        <w:t xml:space="preserve">Artemis Financial is a consulting company that develops individualized plans for their customers, including savings, retirement, investments, and insurance. The company wants to modernize their operations, protect their organization from external threats, and utilize the most current and effective software security. </w:t>
      </w:r>
    </w:p>
    <w:p w14:paraId="1445D23B" w14:textId="4B8A4F23" w:rsidR="00433FE8" w:rsidRDefault="00792985" w:rsidP="00433FE8">
      <w:pPr>
        <w:suppressAutoHyphens/>
        <w:spacing w:after="0" w:line="240" w:lineRule="auto"/>
        <w:ind w:firstLine="360"/>
        <w:contextualSpacing/>
        <w:rPr>
          <w:rFonts w:eastAsia="Times New Roman" w:cstheme="minorHAnsi"/>
        </w:rPr>
      </w:pPr>
      <w:r>
        <w:rPr>
          <w:rFonts w:eastAsia="Times New Roman" w:cstheme="minorHAnsi"/>
        </w:rPr>
        <w:t>Secure communications are extremely critical to this company. Artemis Financial handles very private and sensitive data pertaining to their clients, such as tax information and social security numbers</w:t>
      </w:r>
      <w:r w:rsidR="00433FE8">
        <w:rPr>
          <w:rFonts w:eastAsia="Times New Roman" w:cstheme="minorHAnsi"/>
        </w:rPr>
        <w:t xml:space="preserve">; therefore, it is important to ensure the client’s information is secure and protected. It Is currently unknown whether the company makes any international transactions; however, it is safe to assume the company does make international transactions. </w:t>
      </w:r>
    </w:p>
    <w:p w14:paraId="7E242D43" w14:textId="093F335C" w:rsidR="00F214D8" w:rsidRDefault="00F214D8" w:rsidP="00433FE8">
      <w:pPr>
        <w:suppressAutoHyphens/>
        <w:spacing w:after="0" w:line="240" w:lineRule="auto"/>
        <w:ind w:firstLine="360"/>
        <w:contextualSpacing/>
      </w:pPr>
      <w:r>
        <w:rPr>
          <w:rFonts w:eastAsia="Times New Roman" w:cstheme="minorHAnsi"/>
        </w:rPr>
        <w:t>The Gramm-Leach Bliley Act rule and the Safeguards Rule are two governmental restrictions the company needs to abide by. The Gramm-Leach Bliley Act, “</w:t>
      </w:r>
      <w:r w:rsidRPr="00F214D8">
        <w:rPr>
          <w:rFonts w:eastAsia="Times New Roman" w:cstheme="minorHAnsi"/>
        </w:rPr>
        <w:t>requires financial institutions to inform customers about their information-sharing practices and allow customers to opt out of having their information shared with certain third parties</w:t>
      </w:r>
      <w:r w:rsidR="00CC3BCA">
        <w:rPr>
          <w:rFonts w:eastAsia="Times New Roman" w:cstheme="minorHAnsi"/>
        </w:rPr>
        <w:t>” (</w:t>
      </w:r>
      <w:r w:rsidR="00CC3BCA">
        <w:t>Newman &amp; Richie, 2022). The Safeguards Rule includes, “</w:t>
      </w:r>
      <w:r w:rsidR="00CC3BCA" w:rsidRPr="00CC3BCA">
        <w:t>more specific criteria for what safeguards financial institutions must implement as part of their information security program such as limiting who can access consumer data and using encryption to secure the data</w:t>
      </w:r>
      <w:r w:rsidR="00CC3BCA">
        <w:t xml:space="preserve">” (Newman &amp; Richie, 2022). </w:t>
      </w:r>
    </w:p>
    <w:p w14:paraId="5D67BE9A" w14:textId="6ACB055E" w:rsidR="00CC3BCA" w:rsidRDefault="00CC3BCA" w:rsidP="00433FE8">
      <w:pPr>
        <w:suppressAutoHyphens/>
        <w:spacing w:after="0" w:line="240" w:lineRule="auto"/>
        <w:ind w:firstLine="360"/>
        <w:contextualSpacing/>
      </w:pPr>
      <w:r>
        <w:t xml:space="preserve">Due to the company harboring sensitive financial information for their clients, the information of the clients is most at risk. Cyber security attacks targeting private information could cause significant harm to customers, such as identity theft or monetary loss. </w:t>
      </w:r>
    </w:p>
    <w:p w14:paraId="6B590C35" w14:textId="657D39E6" w:rsidR="00804AB0" w:rsidRDefault="00066B77" w:rsidP="00433FE8">
      <w:pPr>
        <w:suppressAutoHyphens/>
        <w:spacing w:after="0" w:line="240" w:lineRule="auto"/>
        <w:ind w:firstLine="360"/>
        <w:contextualSpacing/>
        <w:rPr>
          <w:rFonts w:eastAsia="Times New Roman" w:cstheme="minorHAnsi"/>
        </w:rPr>
      </w:pPr>
      <w:r>
        <w:t xml:space="preserve">The company should maintain a regular maintenance schedule to resolve any bugs or issues with the software, update the software as needed, and conduct security protocols. </w:t>
      </w:r>
    </w:p>
    <w:p w14:paraId="6B1FA813" w14:textId="77777777" w:rsidR="00573969" w:rsidRPr="001650C9" w:rsidRDefault="00573969"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6AB21B6C" w:rsidR="002778D5" w:rsidRDefault="00F614C6" w:rsidP="00113667">
      <w:pPr>
        <w:suppressAutoHyphens/>
        <w:spacing w:after="0" w:line="240" w:lineRule="auto"/>
        <w:contextualSpacing/>
        <w:rPr>
          <w:rFonts w:eastAsia="Times New Roman" w:cstheme="minorHAnsi"/>
        </w:rPr>
      </w:pPr>
      <w:r>
        <w:rPr>
          <w:rFonts w:eastAsia="Times New Roman" w:cstheme="minorHAnsi"/>
        </w:rPr>
        <w:t>The areas of security that apply to Artemis Financial’s web application include input validation, APIs, code quality, code error, and cryptography. Input validation protects users by requesting validation of the account owner</w:t>
      </w:r>
      <w:r w:rsidR="000575E6">
        <w:rPr>
          <w:rFonts w:eastAsia="Times New Roman" w:cstheme="minorHAnsi"/>
        </w:rPr>
        <w:t xml:space="preserve"> and aids in identifying malicious attempts to enter invalid data</w:t>
      </w:r>
      <w:r>
        <w:rPr>
          <w:rFonts w:eastAsia="Times New Roman" w:cstheme="minorHAnsi"/>
        </w:rPr>
        <w:t>. The quality of the code needs to be up to date with standard practices to ensure user’s data is not at risk and the application’s performance is not weakened by bugs. APIs are useful in securing the data as it is transferred</w:t>
      </w:r>
      <w:r w:rsidR="000575E6">
        <w:rPr>
          <w:rFonts w:eastAsia="Times New Roman" w:cstheme="minorHAnsi"/>
        </w:rPr>
        <w:t xml:space="preserve">, </w:t>
      </w:r>
      <w:r>
        <w:rPr>
          <w:rFonts w:eastAsia="Times New Roman" w:cstheme="minorHAnsi"/>
        </w:rPr>
        <w:t>reduces the risk of outside access</w:t>
      </w:r>
      <w:r w:rsidR="000575E6">
        <w:rPr>
          <w:rFonts w:eastAsia="Times New Roman" w:cstheme="minorHAnsi"/>
        </w:rPr>
        <w:t>, and implements encryption, authentication, and access controls</w:t>
      </w:r>
      <w:r>
        <w:rPr>
          <w:rFonts w:eastAsia="Times New Roman" w:cstheme="minorHAnsi"/>
        </w:rPr>
        <w:t xml:space="preserve">. Cryptography reduces the risk of unintended access to information and allows for the hiding/coding of information.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3B689E7C" w14:textId="37B82E9A" w:rsidR="007712E6" w:rsidRDefault="00AC4BB4" w:rsidP="00944D65">
      <w:pPr>
        <w:suppressAutoHyphens/>
        <w:spacing w:after="0" w:line="240" w:lineRule="auto"/>
        <w:contextualSpacing/>
        <w:rPr>
          <w:rFonts w:eastAsia="Times New Roman" w:cstheme="minorHAnsi"/>
        </w:rPr>
      </w:pPr>
      <w:r>
        <w:rPr>
          <w:rFonts w:eastAsia="Times New Roman" w:cstheme="minorHAnsi"/>
        </w:rPr>
        <w:t xml:space="preserve">After reviewing the current code, I noticed </w:t>
      </w:r>
      <w:r w:rsidR="007712E6">
        <w:rPr>
          <w:rFonts w:eastAsia="Times New Roman" w:cstheme="minorHAnsi"/>
        </w:rPr>
        <w:t xml:space="preserve">the Crud file, Greeting file, </w:t>
      </w:r>
      <w:r w:rsidR="00DC376C">
        <w:rPr>
          <w:rFonts w:eastAsia="Times New Roman" w:cstheme="minorHAnsi"/>
        </w:rPr>
        <w:t xml:space="preserve">Greeting Controller file, </w:t>
      </w:r>
      <w:proofErr w:type="spellStart"/>
      <w:r w:rsidR="00DC376C">
        <w:rPr>
          <w:rFonts w:eastAsia="Times New Roman" w:cstheme="minorHAnsi"/>
        </w:rPr>
        <w:t>DocData</w:t>
      </w:r>
      <w:proofErr w:type="spellEnd"/>
      <w:r w:rsidR="00DC376C">
        <w:rPr>
          <w:rFonts w:eastAsia="Times New Roman" w:cstheme="minorHAnsi"/>
        </w:rPr>
        <w:t xml:space="preserve"> file </w:t>
      </w:r>
      <w:r w:rsidR="007712E6">
        <w:rPr>
          <w:rFonts w:eastAsia="Times New Roman" w:cstheme="minorHAnsi"/>
        </w:rPr>
        <w:t>and the Customer file</w:t>
      </w:r>
      <w:r>
        <w:rPr>
          <w:rFonts w:eastAsia="Times New Roman" w:cstheme="minorHAnsi"/>
        </w:rPr>
        <w:t xml:space="preserve"> does not require input validation and it lacks any error handling. </w:t>
      </w:r>
      <w:r w:rsidR="002A4259">
        <w:rPr>
          <w:rFonts w:eastAsia="Times New Roman" w:cstheme="minorHAnsi"/>
        </w:rPr>
        <w:t xml:space="preserve">There is not any sort of authentication system in place to verify users and prevent unwanted access to information. </w:t>
      </w:r>
      <w:r w:rsidR="00F007D6">
        <w:rPr>
          <w:rFonts w:eastAsia="Times New Roman" w:cstheme="minorHAnsi"/>
        </w:rPr>
        <w:t>The customer file also does not have the “</w:t>
      </w:r>
      <w:proofErr w:type="spellStart"/>
      <w:r w:rsidR="00F007D6">
        <w:rPr>
          <w:rFonts w:eastAsia="Times New Roman" w:cstheme="minorHAnsi"/>
        </w:rPr>
        <w:t>account_balance</w:t>
      </w:r>
      <w:proofErr w:type="spellEnd"/>
      <w:r w:rsidR="00F007D6">
        <w:rPr>
          <w:rFonts w:eastAsia="Times New Roman" w:cstheme="minorHAnsi"/>
        </w:rPr>
        <w:t xml:space="preserve">” field as private. In the Crud Controller file, the </w:t>
      </w:r>
      <w:proofErr w:type="spellStart"/>
      <w:r w:rsidR="00F007D6">
        <w:rPr>
          <w:rFonts w:eastAsia="Times New Roman" w:cstheme="minorHAnsi"/>
        </w:rPr>
        <w:t>RequestMapping</w:t>
      </w:r>
      <w:proofErr w:type="spellEnd"/>
      <w:r w:rsidR="00F007D6">
        <w:rPr>
          <w:rFonts w:eastAsia="Times New Roman" w:cstheme="minorHAnsi"/>
        </w:rPr>
        <w:t xml:space="preserve"> method does not perform input validation on the “</w:t>
      </w:r>
      <w:proofErr w:type="spellStart"/>
      <w:r w:rsidR="00F007D6">
        <w:rPr>
          <w:rFonts w:eastAsia="Times New Roman" w:cstheme="minorHAnsi"/>
        </w:rPr>
        <w:t>business_name</w:t>
      </w:r>
      <w:proofErr w:type="spellEnd"/>
      <w:r w:rsidR="00F007D6">
        <w:rPr>
          <w:rFonts w:eastAsia="Times New Roman" w:cstheme="minorHAnsi"/>
        </w:rPr>
        <w:t xml:space="preserve">”. </w:t>
      </w:r>
    </w:p>
    <w:p w14:paraId="57430FD6" w14:textId="77777777" w:rsidR="0058620F" w:rsidRDefault="0058620F"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331C168A" w:rsidR="00113667" w:rsidRDefault="00F90DA0" w:rsidP="00113667">
      <w:pPr>
        <w:suppressAutoHyphens/>
        <w:spacing w:after="0" w:line="240" w:lineRule="auto"/>
        <w:contextualSpacing/>
        <w:rPr>
          <w:rFonts w:eastAsia="Times New Roman" w:cstheme="minorHAnsi"/>
        </w:rPr>
      </w:pPr>
      <w:r w:rsidRPr="00F90DA0">
        <w:rPr>
          <w:rFonts w:eastAsia="Times New Roman" w:cstheme="minorHAnsi"/>
          <w:noProof/>
        </w:rPr>
        <w:drawing>
          <wp:inline distT="0" distB="0" distL="0" distR="0" wp14:anchorId="57998CA4" wp14:editId="4B1CBDD3">
            <wp:extent cx="5943600" cy="4258310"/>
            <wp:effectExtent l="0" t="0" r="0" b="8890"/>
            <wp:docPr id="126622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2436" name="Picture 1" descr="A screenshot of a computer&#10;&#10;Description automatically generated"/>
                    <pic:cNvPicPr/>
                  </pic:nvPicPr>
                  <pic:blipFill>
                    <a:blip r:embed="rId13"/>
                    <a:stretch>
                      <a:fillRect/>
                    </a:stretch>
                  </pic:blipFill>
                  <pic:spPr>
                    <a:xfrm>
                      <a:off x="0" y="0"/>
                      <a:ext cx="5943600" cy="4258310"/>
                    </a:xfrm>
                    <a:prstGeom prst="rect">
                      <a:avLst/>
                    </a:prstGeom>
                  </pic:spPr>
                </pic:pic>
              </a:graphicData>
            </a:graphic>
          </wp:inline>
        </w:drawing>
      </w:r>
    </w:p>
    <w:p w14:paraId="31EE6562" w14:textId="4F7DE1C0" w:rsidR="00E0343C" w:rsidRDefault="00000000" w:rsidP="00113667">
      <w:pPr>
        <w:suppressAutoHyphens/>
        <w:spacing w:after="0" w:line="240" w:lineRule="auto"/>
        <w:contextualSpacing/>
        <w:rPr>
          <w:rFonts w:eastAsia="Times New Roman" w:cstheme="minorHAnsi"/>
        </w:rPr>
      </w:pPr>
      <w:hyperlink r:id="rId14" w:history="1">
        <w:r w:rsidR="00E0343C">
          <w:rPr>
            <w:rStyle w:val="Hyperlink"/>
          </w:rPr>
          <w:t>Dependency-Check Report</w:t>
        </w:r>
      </w:hyperlink>
    </w:p>
    <w:p w14:paraId="3263DC58" w14:textId="77777777" w:rsidR="00F90DA0" w:rsidRDefault="00F90DA0" w:rsidP="00113667">
      <w:pPr>
        <w:suppressAutoHyphens/>
        <w:spacing w:after="0" w:line="240" w:lineRule="auto"/>
        <w:contextualSpacing/>
        <w:rPr>
          <w:rFonts w:cstheme="minorHAnsi"/>
        </w:rPr>
      </w:pPr>
    </w:p>
    <w:p w14:paraId="2664A0A9" w14:textId="7CA3AB42" w:rsidR="0026242C" w:rsidRDefault="009B209C" w:rsidP="002816BB">
      <w:pPr>
        <w:pStyle w:val="ListParagraph"/>
        <w:numPr>
          <w:ilvl w:val="0"/>
          <w:numId w:val="20"/>
        </w:numPr>
        <w:suppressAutoHyphens/>
        <w:spacing w:after="0" w:line="240" w:lineRule="auto"/>
        <w:rPr>
          <w:rFonts w:cstheme="minorHAnsi"/>
        </w:rPr>
      </w:pPr>
      <w:r>
        <w:rPr>
          <w:rFonts w:cstheme="minorHAnsi"/>
        </w:rPr>
        <w:t>Bouncy Castle Crypto Package</w:t>
      </w:r>
    </w:p>
    <w:p w14:paraId="4C8F24EE" w14:textId="77777777" w:rsidR="009B209C" w:rsidRPr="009B209C" w:rsidRDefault="009B209C" w:rsidP="009B209C">
      <w:pPr>
        <w:pStyle w:val="ListParagraph"/>
        <w:numPr>
          <w:ilvl w:val="1"/>
          <w:numId w:val="20"/>
        </w:numPr>
        <w:suppressAutoHyphens/>
        <w:rPr>
          <w:rFonts w:cstheme="minorHAnsi"/>
        </w:rPr>
      </w:pPr>
      <w:r w:rsidRPr="009B209C">
        <w:rPr>
          <w:rFonts w:cstheme="minorHAnsi"/>
        </w:rPr>
        <w:t>a Java implementation of cryptographic algorithm</w:t>
      </w:r>
    </w:p>
    <w:p w14:paraId="1DEBB9AC" w14:textId="35A8D673"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CVE-2013-1624</w:t>
      </w:r>
    </w:p>
    <w:p w14:paraId="174318DA" w14:textId="42D2D713" w:rsidR="001E5D53" w:rsidRPr="001E5D53" w:rsidRDefault="001E5D53" w:rsidP="001E5D53">
      <w:pPr>
        <w:pStyle w:val="ListParagraph"/>
        <w:numPr>
          <w:ilvl w:val="2"/>
          <w:numId w:val="20"/>
        </w:numPr>
        <w:suppressAutoHyphens/>
        <w:rPr>
          <w:rFonts w:cstheme="minorHAnsi"/>
        </w:rPr>
      </w:pPr>
      <w:r w:rsidRPr="001E5D53">
        <w:rPr>
          <w:rFonts w:cstheme="minorHAnsi"/>
        </w:rPr>
        <w:t>does not properly consider timing side-channel attacks on a noncompliant MAC check operation during the processing</w:t>
      </w:r>
    </w:p>
    <w:p w14:paraId="5C56D63C" w14:textId="49DE9678" w:rsidR="009B209C" w:rsidRPr="009B209C" w:rsidRDefault="009B209C" w:rsidP="009B209C">
      <w:pPr>
        <w:pStyle w:val="ListParagraph"/>
        <w:numPr>
          <w:ilvl w:val="1"/>
          <w:numId w:val="20"/>
        </w:numPr>
        <w:suppressAutoHyphens/>
        <w:spacing w:after="0" w:line="240" w:lineRule="auto"/>
        <w:rPr>
          <w:rFonts w:cstheme="minorHAnsi"/>
        </w:rPr>
      </w:pPr>
      <w:r>
        <w:rPr>
          <w:rFonts w:ascii="Arial" w:hAnsi="Arial" w:cs="Arial"/>
          <w:b/>
          <w:bCs/>
          <w:color w:val="000000"/>
          <w:sz w:val="20"/>
          <w:szCs w:val="20"/>
          <w:shd w:val="clear" w:color="auto" w:fill="FFFFFF"/>
        </w:rPr>
        <w:t>CVE-2015-6644</w:t>
      </w:r>
    </w:p>
    <w:p w14:paraId="567A723F" w14:textId="27F71FC3" w:rsidR="009B209C" w:rsidRPr="009B209C" w:rsidRDefault="009B209C" w:rsidP="009B209C">
      <w:pPr>
        <w:pStyle w:val="ListParagraph"/>
        <w:numPr>
          <w:ilvl w:val="1"/>
          <w:numId w:val="20"/>
        </w:numPr>
        <w:suppressAutoHyphens/>
        <w:spacing w:after="0" w:line="240" w:lineRule="auto"/>
        <w:rPr>
          <w:rFonts w:cstheme="minorHAnsi"/>
        </w:rPr>
      </w:pPr>
      <w:r>
        <w:rPr>
          <w:rFonts w:ascii="Arial" w:hAnsi="Arial" w:cs="Arial"/>
          <w:b/>
          <w:bCs/>
          <w:color w:val="000000"/>
          <w:sz w:val="20"/>
          <w:szCs w:val="20"/>
          <w:shd w:val="clear" w:color="auto" w:fill="FFFFFF"/>
        </w:rPr>
        <w:t>CVE-2015-7940</w:t>
      </w:r>
    </w:p>
    <w:p w14:paraId="3F0938D0" w14:textId="03365E7B"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CVE-2016-1000338</w:t>
      </w:r>
    </w:p>
    <w:p w14:paraId="5085F6FF" w14:textId="1F12C52E" w:rsidR="001E5D53" w:rsidRPr="001E5D53" w:rsidRDefault="001E5D53" w:rsidP="001E5D53">
      <w:pPr>
        <w:pStyle w:val="ListParagraph"/>
        <w:numPr>
          <w:ilvl w:val="2"/>
          <w:numId w:val="20"/>
        </w:numPr>
        <w:suppressAutoHyphens/>
        <w:rPr>
          <w:rFonts w:cstheme="minorHAnsi"/>
        </w:rPr>
      </w:pPr>
      <w:r w:rsidRPr="001E5D53">
        <w:rPr>
          <w:rFonts w:cstheme="minorHAnsi"/>
        </w:rPr>
        <w:t>the DSA does not fully validate ASN.1 encoding of signature on verification.</w:t>
      </w:r>
    </w:p>
    <w:p w14:paraId="5CFA7BCB" w14:textId="0B58EAEC"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CVE-2016-1000339</w:t>
      </w:r>
    </w:p>
    <w:p w14:paraId="403E6053" w14:textId="3514665C"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CVE-2016-1000341</w:t>
      </w:r>
    </w:p>
    <w:p w14:paraId="3EAFA45B" w14:textId="255A1E19"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CVE-2016-1000342</w:t>
      </w:r>
    </w:p>
    <w:p w14:paraId="22814E7F" w14:textId="5416A6DE"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CVE-2016-1000343</w:t>
      </w:r>
    </w:p>
    <w:p w14:paraId="2F0E478E" w14:textId="10D59398" w:rsidR="001E5D53" w:rsidRPr="001E5D53" w:rsidRDefault="001E5D53" w:rsidP="001E5D53">
      <w:pPr>
        <w:pStyle w:val="ListParagraph"/>
        <w:numPr>
          <w:ilvl w:val="2"/>
          <w:numId w:val="20"/>
        </w:numPr>
        <w:suppressAutoHyphens/>
        <w:rPr>
          <w:rFonts w:cstheme="minorHAnsi"/>
        </w:rPr>
      </w:pPr>
      <w:r w:rsidRPr="001E5D53">
        <w:rPr>
          <w:rFonts w:cstheme="minorHAnsi"/>
        </w:rPr>
        <w:t>the DSA key pair generator generates a weak private key if used with default values</w:t>
      </w:r>
    </w:p>
    <w:p w14:paraId="6A3DB981" w14:textId="550F976F"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CVE-2016-1000344</w:t>
      </w:r>
    </w:p>
    <w:p w14:paraId="4CC3D715" w14:textId="16A01ED5"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CVE-2016-1000345</w:t>
      </w:r>
    </w:p>
    <w:p w14:paraId="6CAF08A8" w14:textId="3F637031" w:rsidR="001E5D53" w:rsidRPr="001E5D53" w:rsidRDefault="001E5D53" w:rsidP="001E5D53">
      <w:pPr>
        <w:pStyle w:val="ListParagraph"/>
        <w:numPr>
          <w:ilvl w:val="2"/>
          <w:numId w:val="20"/>
        </w:numPr>
        <w:suppressAutoHyphens/>
        <w:rPr>
          <w:rFonts w:cstheme="minorHAnsi"/>
        </w:rPr>
      </w:pPr>
      <w:r w:rsidRPr="001E5D53">
        <w:rPr>
          <w:rFonts w:cstheme="minorHAnsi"/>
        </w:rPr>
        <w:t>vulnerable to padding oracle attack</w:t>
      </w:r>
    </w:p>
    <w:p w14:paraId="764CF060" w14:textId="4B3E3922"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lastRenderedPageBreak/>
        <w:t>CVE-2016-1000346</w:t>
      </w:r>
    </w:p>
    <w:p w14:paraId="371BFB3D" w14:textId="4CBD3F31" w:rsidR="001E5D53" w:rsidRPr="001E5D53" w:rsidRDefault="001E5D53" w:rsidP="001E5D53">
      <w:pPr>
        <w:pStyle w:val="ListParagraph"/>
        <w:numPr>
          <w:ilvl w:val="2"/>
          <w:numId w:val="20"/>
        </w:numPr>
        <w:suppressAutoHyphens/>
        <w:rPr>
          <w:rFonts w:cstheme="minorHAnsi"/>
        </w:rPr>
      </w:pPr>
      <w:r w:rsidRPr="001E5D53">
        <w:rPr>
          <w:rFonts w:cstheme="minorHAnsi"/>
        </w:rPr>
        <w:t>public key is not fully validated</w:t>
      </w:r>
    </w:p>
    <w:p w14:paraId="24FEF9C7" w14:textId="0D42A051"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CVE-2016-1000352</w:t>
      </w:r>
    </w:p>
    <w:p w14:paraId="158543B8" w14:textId="42C82FE2" w:rsidR="001E5D53" w:rsidRDefault="001E5D53" w:rsidP="001E5D53">
      <w:pPr>
        <w:pStyle w:val="ListParagraph"/>
        <w:numPr>
          <w:ilvl w:val="2"/>
          <w:numId w:val="20"/>
        </w:numPr>
        <w:suppressAutoHyphens/>
        <w:spacing w:after="0" w:line="240" w:lineRule="auto"/>
        <w:rPr>
          <w:rFonts w:cstheme="minorHAnsi"/>
        </w:rPr>
      </w:pPr>
      <w:r w:rsidRPr="001E5D53">
        <w:rPr>
          <w:rFonts w:cstheme="minorHAnsi"/>
        </w:rPr>
        <w:t>allowed the use of ECB mode. This mode is regarded as unsafe and support for it has been removed from the provider.</w:t>
      </w:r>
    </w:p>
    <w:p w14:paraId="1C6E8D55" w14:textId="7585A06A"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CVE-2017-13098</w:t>
      </w:r>
    </w:p>
    <w:p w14:paraId="09628748" w14:textId="7CE4B8B1"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CVE-2018-5382</w:t>
      </w:r>
    </w:p>
    <w:p w14:paraId="0AAF6279" w14:textId="2918A02D"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CVE-2020-0187</w:t>
      </w:r>
    </w:p>
    <w:p w14:paraId="2E757667" w14:textId="02A56785" w:rsidR="001E5D53" w:rsidRPr="001E5D53" w:rsidRDefault="001E5D53" w:rsidP="001E5D53">
      <w:pPr>
        <w:pStyle w:val="ListParagraph"/>
        <w:numPr>
          <w:ilvl w:val="2"/>
          <w:numId w:val="20"/>
        </w:numPr>
        <w:suppressAutoHyphens/>
        <w:rPr>
          <w:rFonts w:cstheme="minorHAnsi"/>
        </w:rPr>
      </w:pPr>
      <w:r w:rsidRPr="001E5D53">
        <w:rPr>
          <w:rFonts w:cstheme="minorHAnsi"/>
        </w:rPr>
        <w:t>possible incorrect cryptographic algorithm chosen due to an incomplete comparison</w:t>
      </w:r>
    </w:p>
    <w:p w14:paraId="29609BD5" w14:textId="7A42F2D0" w:rsidR="009B209C" w:rsidRDefault="009B209C" w:rsidP="009B209C">
      <w:pPr>
        <w:pStyle w:val="ListParagraph"/>
        <w:numPr>
          <w:ilvl w:val="1"/>
          <w:numId w:val="20"/>
        </w:numPr>
        <w:suppressAutoHyphens/>
        <w:spacing w:after="0" w:line="240" w:lineRule="auto"/>
        <w:rPr>
          <w:rFonts w:cstheme="minorHAnsi"/>
        </w:rPr>
      </w:pPr>
      <w:r w:rsidRPr="009B209C">
        <w:rPr>
          <w:rFonts w:cstheme="minorHAnsi"/>
        </w:rPr>
        <w:t>CVE-2020-26939</w:t>
      </w:r>
    </w:p>
    <w:p w14:paraId="032CA685" w14:textId="08E31F2D" w:rsidR="0021155F" w:rsidRPr="0021155F" w:rsidRDefault="0021155F" w:rsidP="0021155F">
      <w:pPr>
        <w:pStyle w:val="ListParagraph"/>
        <w:numPr>
          <w:ilvl w:val="2"/>
          <w:numId w:val="20"/>
        </w:numPr>
        <w:suppressAutoHyphens/>
        <w:rPr>
          <w:rFonts w:cstheme="minorHAnsi"/>
        </w:rPr>
      </w:pPr>
      <w:r w:rsidRPr="0021155F">
        <w:rPr>
          <w:rFonts w:cstheme="minorHAnsi"/>
        </w:rPr>
        <w:t>attackers can obtain sensitive information about a private exponent because of Observable Differences in Behavior to Error Inputs</w:t>
      </w:r>
    </w:p>
    <w:p w14:paraId="00F47BFD" w14:textId="61AF2A3F" w:rsidR="009B209C" w:rsidRDefault="009B209C" w:rsidP="009B209C">
      <w:pPr>
        <w:pStyle w:val="ListParagraph"/>
        <w:numPr>
          <w:ilvl w:val="1"/>
          <w:numId w:val="20"/>
        </w:numPr>
        <w:suppressAutoHyphens/>
        <w:spacing w:after="0" w:line="240" w:lineRule="auto"/>
        <w:rPr>
          <w:rFonts w:cstheme="minorHAnsi"/>
        </w:rPr>
      </w:pPr>
      <w:r>
        <w:rPr>
          <w:rFonts w:cstheme="minorHAnsi"/>
        </w:rPr>
        <w:t>Update version to 1.60</w:t>
      </w:r>
    </w:p>
    <w:p w14:paraId="1E11F2DD" w14:textId="55E2375B" w:rsidR="009B209C" w:rsidRDefault="00906CED" w:rsidP="009B209C">
      <w:pPr>
        <w:pStyle w:val="ListParagraph"/>
        <w:numPr>
          <w:ilvl w:val="0"/>
          <w:numId w:val="20"/>
        </w:numPr>
        <w:suppressAutoHyphens/>
        <w:spacing w:after="0" w:line="240" w:lineRule="auto"/>
        <w:rPr>
          <w:rFonts w:cstheme="minorHAnsi"/>
        </w:rPr>
      </w:pPr>
      <w:r>
        <w:rPr>
          <w:rFonts w:cstheme="minorHAnsi"/>
        </w:rPr>
        <w:t>Spring Boot</w:t>
      </w:r>
    </w:p>
    <w:p w14:paraId="5D7CB812" w14:textId="2732C3E6"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CVE-2022-27772</w:t>
      </w:r>
    </w:p>
    <w:p w14:paraId="12D2B2C6" w14:textId="22F9D3A0" w:rsidR="00AE745B" w:rsidRPr="00AE745B" w:rsidRDefault="00AE745B" w:rsidP="00AE745B">
      <w:pPr>
        <w:pStyle w:val="ListParagraph"/>
        <w:numPr>
          <w:ilvl w:val="2"/>
          <w:numId w:val="20"/>
        </w:numPr>
        <w:suppressAutoHyphens/>
        <w:rPr>
          <w:rFonts w:cstheme="minorHAnsi"/>
        </w:rPr>
      </w:pPr>
      <w:r w:rsidRPr="00AE745B">
        <w:rPr>
          <w:rFonts w:cstheme="minorHAnsi"/>
        </w:rPr>
        <w:t>vulnerable to temporary directory hijacking</w:t>
      </w:r>
    </w:p>
    <w:p w14:paraId="3A397502" w14:textId="0290AB5B"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CVE-2023-20883</w:t>
      </w:r>
    </w:p>
    <w:p w14:paraId="4CCC7DEA" w14:textId="5A4FAF13" w:rsidR="00AE745B" w:rsidRPr="00AE745B" w:rsidRDefault="00AE745B" w:rsidP="00AE745B">
      <w:pPr>
        <w:pStyle w:val="ListParagraph"/>
        <w:numPr>
          <w:ilvl w:val="2"/>
          <w:numId w:val="20"/>
        </w:numPr>
        <w:suppressAutoHyphens/>
        <w:rPr>
          <w:rFonts w:cstheme="minorHAnsi"/>
        </w:rPr>
      </w:pPr>
      <w:r w:rsidRPr="00AE745B">
        <w:rPr>
          <w:rFonts w:cstheme="minorHAnsi"/>
        </w:rPr>
        <w:t>there is potential for a denial-of-service</w:t>
      </w:r>
    </w:p>
    <w:p w14:paraId="4403D22B" w14:textId="5A5CF639" w:rsidR="00906CED" w:rsidRDefault="00906CED" w:rsidP="00906CED">
      <w:pPr>
        <w:pStyle w:val="ListParagraph"/>
        <w:numPr>
          <w:ilvl w:val="1"/>
          <w:numId w:val="20"/>
        </w:numPr>
        <w:suppressAutoHyphens/>
        <w:spacing w:after="0" w:line="240" w:lineRule="auto"/>
        <w:rPr>
          <w:rFonts w:cstheme="minorHAnsi"/>
        </w:rPr>
      </w:pPr>
      <w:r>
        <w:rPr>
          <w:rFonts w:cstheme="minorHAnsi"/>
        </w:rPr>
        <w:t>Update to the current version</w:t>
      </w:r>
    </w:p>
    <w:p w14:paraId="3F8ACD50" w14:textId="4FE47DE4" w:rsidR="00906CED" w:rsidRDefault="00906CED" w:rsidP="00906CED">
      <w:pPr>
        <w:pStyle w:val="ListParagraph"/>
        <w:numPr>
          <w:ilvl w:val="0"/>
          <w:numId w:val="20"/>
        </w:numPr>
        <w:suppressAutoHyphens/>
        <w:spacing w:after="0" w:line="240" w:lineRule="auto"/>
        <w:rPr>
          <w:rFonts w:cstheme="minorHAnsi"/>
        </w:rPr>
      </w:pPr>
      <w:proofErr w:type="spellStart"/>
      <w:r>
        <w:rPr>
          <w:rFonts w:cstheme="minorHAnsi"/>
        </w:rPr>
        <w:t>Logback</w:t>
      </w:r>
      <w:proofErr w:type="spellEnd"/>
      <w:r>
        <w:rPr>
          <w:rFonts w:cstheme="minorHAnsi"/>
        </w:rPr>
        <w:t xml:space="preserve"> Core</w:t>
      </w:r>
    </w:p>
    <w:p w14:paraId="2622AC88" w14:textId="4BB9506B"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CVE-2021-42550</w:t>
      </w:r>
    </w:p>
    <w:p w14:paraId="21712A06" w14:textId="7930138B" w:rsidR="00AE745B" w:rsidRPr="00AE745B" w:rsidRDefault="00AE745B" w:rsidP="00AE745B">
      <w:pPr>
        <w:pStyle w:val="ListParagraph"/>
        <w:numPr>
          <w:ilvl w:val="2"/>
          <w:numId w:val="20"/>
        </w:numPr>
        <w:suppressAutoHyphens/>
        <w:rPr>
          <w:rFonts w:cstheme="minorHAnsi"/>
        </w:rPr>
      </w:pPr>
      <w:r w:rsidRPr="00AE745B">
        <w:rPr>
          <w:rFonts w:cstheme="minorHAnsi"/>
        </w:rPr>
        <w:t>an attacker with the required privileges to edit configurations files could craft a malicious configuration allowing to execute arbitrary code loaded from LDAP servers</w:t>
      </w:r>
    </w:p>
    <w:p w14:paraId="32B6824F" w14:textId="1505BA8A" w:rsidR="00906CED" w:rsidRDefault="00906CED" w:rsidP="00906CED">
      <w:pPr>
        <w:pStyle w:val="ListParagraph"/>
        <w:numPr>
          <w:ilvl w:val="1"/>
          <w:numId w:val="20"/>
        </w:numPr>
        <w:suppressAutoHyphens/>
        <w:spacing w:after="0" w:line="240" w:lineRule="auto"/>
        <w:rPr>
          <w:rFonts w:cstheme="minorHAnsi"/>
        </w:rPr>
      </w:pPr>
      <w:r>
        <w:rPr>
          <w:rFonts w:cstheme="minorHAnsi"/>
        </w:rPr>
        <w:t>Update to current version</w:t>
      </w:r>
    </w:p>
    <w:p w14:paraId="6C281D17" w14:textId="03F4CE01" w:rsidR="00906CED" w:rsidRDefault="00906CED" w:rsidP="00906CED">
      <w:pPr>
        <w:pStyle w:val="ListParagraph"/>
        <w:numPr>
          <w:ilvl w:val="0"/>
          <w:numId w:val="20"/>
        </w:numPr>
        <w:suppressAutoHyphens/>
        <w:spacing w:after="0" w:line="240" w:lineRule="auto"/>
        <w:rPr>
          <w:rFonts w:cstheme="minorHAnsi"/>
        </w:rPr>
      </w:pPr>
      <w:r>
        <w:rPr>
          <w:rFonts w:cstheme="minorHAnsi"/>
        </w:rPr>
        <w:t>Log4j</w:t>
      </w:r>
    </w:p>
    <w:p w14:paraId="61569165" w14:textId="4A5882A4"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CVE-2020-9488</w:t>
      </w:r>
    </w:p>
    <w:p w14:paraId="6B4FE761" w14:textId="63ED16C3" w:rsidR="00AE745B" w:rsidRPr="00AE745B" w:rsidRDefault="00AE745B" w:rsidP="00AE745B">
      <w:pPr>
        <w:pStyle w:val="ListParagraph"/>
        <w:numPr>
          <w:ilvl w:val="2"/>
          <w:numId w:val="20"/>
        </w:numPr>
        <w:suppressAutoHyphens/>
        <w:rPr>
          <w:rFonts w:cstheme="minorHAnsi"/>
        </w:rPr>
      </w:pPr>
      <w:r w:rsidRPr="00AE745B">
        <w:rPr>
          <w:rFonts w:cstheme="minorHAnsi"/>
        </w:rPr>
        <w:t>Improper validation of certificate with host mismatch</w:t>
      </w:r>
    </w:p>
    <w:p w14:paraId="39619C4E" w14:textId="38127224"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CVE-2021-44228</w:t>
      </w:r>
    </w:p>
    <w:p w14:paraId="58343658" w14:textId="664E97EE"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CVE-2021-44832</w:t>
      </w:r>
    </w:p>
    <w:p w14:paraId="473AE44D" w14:textId="34808738" w:rsidR="00AE745B" w:rsidRPr="00AE745B" w:rsidRDefault="00AE745B" w:rsidP="00AE745B">
      <w:pPr>
        <w:pStyle w:val="ListParagraph"/>
        <w:numPr>
          <w:ilvl w:val="2"/>
          <w:numId w:val="20"/>
        </w:numPr>
        <w:suppressAutoHyphens/>
        <w:rPr>
          <w:rFonts w:cstheme="minorHAnsi"/>
        </w:rPr>
      </w:pPr>
      <w:r w:rsidRPr="00AE745B">
        <w:rPr>
          <w:rFonts w:cstheme="minorHAnsi"/>
        </w:rPr>
        <w:t xml:space="preserve">vulnerable to a remote code execution (RCE) attack </w:t>
      </w:r>
    </w:p>
    <w:p w14:paraId="320CCF50" w14:textId="339B6617"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CVE-2021-45046</w:t>
      </w:r>
    </w:p>
    <w:p w14:paraId="34204745" w14:textId="7A7C42F0"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CVE-2021-45105</w:t>
      </w:r>
    </w:p>
    <w:p w14:paraId="5A3C09CE" w14:textId="5D97E8FE" w:rsidR="00AE745B" w:rsidRPr="00AE745B" w:rsidRDefault="00AE745B" w:rsidP="00AE745B">
      <w:pPr>
        <w:pStyle w:val="ListParagraph"/>
        <w:numPr>
          <w:ilvl w:val="2"/>
          <w:numId w:val="20"/>
        </w:numPr>
        <w:suppressAutoHyphens/>
        <w:rPr>
          <w:rFonts w:cstheme="minorHAnsi"/>
        </w:rPr>
      </w:pPr>
      <w:r w:rsidRPr="00AE745B">
        <w:rPr>
          <w:rFonts w:cstheme="minorHAnsi"/>
        </w:rPr>
        <w:t>did not protect from uncontrolled recursion from self-referential lookups</w:t>
      </w:r>
    </w:p>
    <w:p w14:paraId="6327A5B2" w14:textId="6E278270" w:rsidR="00906CED" w:rsidRDefault="00906CED" w:rsidP="00906CED">
      <w:pPr>
        <w:pStyle w:val="ListParagraph"/>
        <w:numPr>
          <w:ilvl w:val="1"/>
          <w:numId w:val="20"/>
        </w:numPr>
        <w:suppressAutoHyphens/>
        <w:spacing w:after="0" w:line="240" w:lineRule="auto"/>
        <w:rPr>
          <w:rFonts w:cstheme="minorHAnsi"/>
        </w:rPr>
      </w:pPr>
      <w:r>
        <w:rPr>
          <w:rFonts w:cstheme="minorHAnsi"/>
        </w:rPr>
        <w:t>Update to current version</w:t>
      </w:r>
    </w:p>
    <w:p w14:paraId="06BB3610" w14:textId="6C933F8E" w:rsidR="00906CED" w:rsidRDefault="00906CED" w:rsidP="00906CED">
      <w:pPr>
        <w:pStyle w:val="ListParagraph"/>
        <w:numPr>
          <w:ilvl w:val="0"/>
          <w:numId w:val="20"/>
        </w:numPr>
        <w:suppressAutoHyphens/>
        <w:spacing w:after="0" w:line="240" w:lineRule="auto"/>
        <w:rPr>
          <w:rFonts w:cstheme="minorHAnsi"/>
        </w:rPr>
      </w:pPr>
      <w:proofErr w:type="spellStart"/>
      <w:r>
        <w:rPr>
          <w:rFonts w:cstheme="minorHAnsi"/>
        </w:rPr>
        <w:t>SnakeYAML</w:t>
      </w:r>
      <w:proofErr w:type="spellEnd"/>
    </w:p>
    <w:p w14:paraId="3581D9A3" w14:textId="77777777" w:rsidR="00906CED" w:rsidRPr="00906CED" w:rsidRDefault="00906CED" w:rsidP="00906CED">
      <w:pPr>
        <w:pStyle w:val="ListParagraph"/>
        <w:numPr>
          <w:ilvl w:val="1"/>
          <w:numId w:val="20"/>
        </w:numPr>
        <w:suppressAutoHyphens/>
        <w:rPr>
          <w:rFonts w:cstheme="minorHAnsi"/>
        </w:rPr>
      </w:pPr>
      <w:r w:rsidRPr="00906CED">
        <w:rPr>
          <w:rFonts w:cstheme="minorHAnsi"/>
        </w:rPr>
        <w:t>parser and emitter for Java</w:t>
      </w:r>
    </w:p>
    <w:p w14:paraId="000C7E61" w14:textId="0D30EB91"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CVE-2017-18640</w:t>
      </w:r>
    </w:p>
    <w:p w14:paraId="2C5708A3" w14:textId="77777777" w:rsidR="0056205E" w:rsidRDefault="00906CED" w:rsidP="008D700F">
      <w:pPr>
        <w:pStyle w:val="ListParagraph"/>
        <w:numPr>
          <w:ilvl w:val="1"/>
          <w:numId w:val="20"/>
        </w:numPr>
        <w:suppressAutoHyphens/>
        <w:spacing w:after="0" w:line="240" w:lineRule="auto"/>
        <w:rPr>
          <w:rFonts w:cstheme="minorHAnsi"/>
        </w:rPr>
      </w:pPr>
      <w:r w:rsidRPr="0056205E">
        <w:rPr>
          <w:rFonts w:cstheme="minorHAnsi"/>
        </w:rPr>
        <w:t>CVE-2021-4235</w:t>
      </w:r>
    </w:p>
    <w:p w14:paraId="070B18A9" w14:textId="54175E6C" w:rsidR="0056205E" w:rsidRPr="0056205E" w:rsidRDefault="0056205E" w:rsidP="0056205E">
      <w:pPr>
        <w:pStyle w:val="ListParagraph"/>
        <w:numPr>
          <w:ilvl w:val="2"/>
          <w:numId w:val="20"/>
        </w:numPr>
        <w:suppressAutoHyphens/>
        <w:rPr>
          <w:rFonts w:cstheme="minorHAnsi"/>
        </w:rPr>
      </w:pPr>
      <w:r w:rsidRPr="0056205E">
        <w:rPr>
          <w:rFonts w:cstheme="minorHAnsi"/>
        </w:rPr>
        <w:t>a maliciously crafted YAML file can cause the system to consume significant system resources</w:t>
      </w:r>
    </w:p>
    <w:p w14:paraId="5279F4E4" w14:textId="7C24D6F2" w:rsidR="00E32855" w:rsidRPr="0056205E" w:rsidRDefault="00E32855" w:rsidP="008D700F">
      <w:pPr>
        <w:pStyle w:val="ListParagraph"/>
        <w:numPr>
          <w:ilvl w:val="1"/>
          <w:numId w:val="20"/>
        </w:numPr>
        <w:suppressAutoHyphens/>
        <w:spacing w:after="0" w:line="240" w:lineRule="auto"/>
        <w:rPr>
          <w:rFonts w:cstheme="minorHAnsi"/>
        </w:rPr>
      </w:pPr>
      <w:r w:rsidRPr="0056205E">
        <w:rPr>
          <w:rFonts w:cstheme="minorHAnsi"/>
        </w:rPr>
        <w:t>CVE-2022-1471</w:t>
      </w:r>
    </w:p>
    <w:p w14:paraId="2E89B5A9" w14:textId="71D4008A" w:rsidR="00E32855" w:rsidRPr="00E32855" w:rsidRDefault="00E32855" w:rsidP="00E32855">
      <w:pPr>
        <w:pStyle w:val="ListParagraph"/>
        <w:numPr>
          <w:ilvl w:val="2"/>
          <w:numId w:val="20"/>
        </w:numPr>
        <w:suppressAutoHyphens/>
        <w:rPr>
          <w:rFonts w:cstheme="minorHAnsi"/>
        </w:rPr>
      </w:pPr>
      <w:proofErr w:type="spellStart"/>
      <w:r w:rsidRPr="00E32855">
        <w:rPr>
          <w:rFonts w:cstheme="minorHAnsi"/>
        </w:rPr>
        <w:t>SnakeYaml's</w:t>
      </w:r>
      <w:proofErr w:type="spellEnd"/>
      <w:r w:rsidRPr="00E32855">
        <w:rPr>
          <w:rFonts w:cstheme="minorHAnsi"/>
        </w:rPr>
        <w:t xml:space="preserve"> Constructor() class does not restrict types which can be instantiated during deserialization</w:t>
      </w:r>
    </w:p>
    <w:p w14:paraId="12C77DA2" w14:textId="7DEA3281" w:rsidR="00E32855" w:rsidRPr="00E32855" w:rsidRDefault="00906CED" w:rsidP="00E32855">
      <w:pPr>
        <w:pStyle w:val="ListParagraph"/>
        <w:numPr>
          <w:ilvl w:val="1"/>
          <w:numId w:val="20"/>
        </w:numPr>
        <w:suppressAutoHyphens/>
        <w:spacing w:after="0" w:line="240" w:lineRule="auto"/>
        <w:rPr>
          <w:rFonts w:cstheme="minorHAnsi"/>
        </w:rPr>
      </w:pPr>
      <w:r w:rsidRPr="00906CED">
        <w:rPr>
          <w:rFonts w:cstheme="minorHAnsi"/>
        </w:rPr>
        <w:lastRenderedPageBreak/>
        <w:t>CVE-2022-25857</w:t>
      </w:r>
    </w:p>
    <w:p w14:paraId="3E807F9D" w14:textId="5012448F"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CVE-2022-3064</w:t>
      </w:r>
    </w:p>
    <w:p w14:paraId="26FE802A" w14:textId="48443D9B"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CVE-2022-38749</w:t>
      </w:r>
    </w:p>
    <w:p w14:paraId="7169E781" w14:textId="6FBD4DE4"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CVE-2022-38750</w:t>
      </w:r>
    </w:p>
    <w:p w14:paraId="67670E31" w14:textId="7D152877"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CVE-2022-38751</w:t>
      </w:r>
    </w:p>
    <w:p w14:paraId="3198252A" w14:textId="03107681"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CVE-2022-38752</w:t>
      </w:r>
    </w:p>
    <w:p w14:paraId="4D9044F4" w14:textId="6984E6CF"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CVE-2022-41854</w:t>
      </w:r>
    </w:p>
    <w:p w14:paraId="29703D67" w14:textId="1725E97A" w:rsidR="00E32855" w:rsidRPr="00E32855" w:rsidRDefault="00E32855" w:rsidP="00E32855">
      <w:pPr>
        <w:pStyle w:val="ListParagraph"/>
        <w:numPr>
          <w:ilvl w:val="2"/>
          <w:numId w:val="20"/>
        </w:numPr>
        <w:suppressAutoHyphens/>
        <w:rPr>
          <w:rFonts w:cstheme="minorHAnsi"/>
        </w:rPr>
      </w:pPr>
      <w:r w:rsidRPr="00E32855">
        <w:rPr>
          <w:rFonts w:cstheme="minorHAnsi"/>
        </w:rPr>
        <w:t>vulnerable to Denial of Service attacks</w:t>
      </w:r>
    </w:p>
    <w:p w14:paraId="1201DEFC" w14:textId="48C158CD"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CVE-2023-2251</w:t>
      </w:r>
    </w:p>
    <w:p w14:paraId="3B24613D" w14:textId="12ED1C5B" w:rsidR="00E32855" w:rsidRPr="00E32855" w:rsidRDefault="00E32855" w:rsidP="00E32855">
      <w:pPr>
        <w:pStyle w:val="ListParagraph"/>
        <w:numPr>
          <w:ilvl w:val="2"/>
          <w:numId w:val="20"/>
        </w:numPr>
        <w:suppressAutoHyphens/>
        <w:rPr>
          <w:rFonts w:cstheme="minorHAnsi"/>
        </w:rPr>
      </w:pPr>
      <w:r w:rsidRPr="00E32855">
        <w:rPr>
          <w:rFonts w:cstheme="minorHAnsi"/>
        </w:rPr>
        <w:t>Uncaught Exception in GitHub repository</w:t>
      </w:r>
    </w:p>
    <w:p w14:paraId="79E00AE5" w14:textId="30D415B8" w:rsidR="00906CED" w:rsidRDefault="00906CED" w:rsidP="00906CED">
      <w:pPr>
        <w:pStyle w:val="ListParagraph"/>
        <w:numPr>
          <w:ilvl w:val="1"/>
          <w:numId w:val="20"/>
        </w:numPr>
        <w:suppressAutoHyphens/>
        <w:spacing w:after="0" w:line="240" w:lineRule="auto"/>
        <w:rPr>
          <w:rFonts w:cstheme="minorHAnsi"/>
        </w:rPr>
      </w:pPr>
      <w:r>
        <w:rPr>
          <w:rFonts w:cstheme="minorHAnsi"/>
        </w:rPr>
        <w:t>Upgrade to the latest version</w:t>
      </w:r>
    </w:p>
    <w:p w14:paraId="0E25E146" w14:textId="3F3AD4A8" w:rsidR="00906CED" w:rsidRDefault="00906CED" w:rsidP="00906CED">
      <w:pPr>
        <w:pStyle w:val="ListParagraph"/>
        <w:numPr>
          <w:ilvl w:val="0"/>
          <w:numId w:val="20"/>
        </w:numPr>
        <w:suppressAutoHyphens/>
        <w:spacing w:after="0" w:line="240" w:lineRule="auto"/>
        <w:rPr>
          <w:rFonts w:cstheme="minorHAnsi"/>
        </w:rPr>
      </w:pPr>
      <w:r>
        <w:rPr>
          <w:rFonts w:cstheme="minorHAnsi"/>
        </w:rPr>
        <w:t xml:space="preserve">Jackson </w:t>
      </w:r>
      <w:proofErr w:type="spellStart"/>
      <w:r>
        <w:rPr>
          <w:rFonts w:cstheme="minorHAnsi"/>
        </w:rPr>
        <w:t>Databind</w:t>
      </w:r>
      <w:proofErr w:type="spellEnd"/>
    </w:p>
    <w:p w14:paraId="5E6889BB" w14:textId="0649C945"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General data-binding functionality for Jackson: works on core streaming API</w:t>
      </w:r>
    </w:p>
    <w:p w14:paraId="3F332EF4" w14:textId="6CBC8D40"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CVE-2020-25649</w:t>
      </w:r>
    </w:p>
    <w:p w14:paraId="14455F70" w14:textId="7E8F9154"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CVE-2020-36518</w:t>
      </w:r>
    </w:p>
    <w:p w14:paraId="4C976EEB" w14:textId="3108D1E9"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CVE-2021-46877</w:t>
      </w:r>
    </w:p>
    <w:p w14:paraId="0007BF0C" w14:textId="5A829C15"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CVE-2022-42003</w:t>
      </w:r>
    </w:p>
    <w:p w14:paraId="31CE88C6" w14:textId="3299DF1B"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CVE-2022-42004</w:t>
      </w:r>
    </w:p>
    <w:p w14:paraId="27F65743" w14:textId="272C43B7"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CVE-2023-35116</w:t>
      </w:r>
    </w:p>
    <w:p w14:paraId="5E3F5101" w14:textId="0D7C8854" w:rsidR="00906CED" w:rsidRDefault="00906CED" w:rsidP="00906CED">
      <w:pPr>
        <w:pStyle w:val="ListParagraph"/>
        <w:numPr>
          <w:ilvl w:val="1"/>
          <w:numId w:val="20"/>
        </w:numPr>
        <w:suppressAutoHyphens/>
        <w:spacing w:after="0" w:line="240" w:lineRule="auto"/>
        <w:rPr>
          <w:rFonts w:cstheme="minorHAnsi"/>
        </w:rPr>
      </w:pPr>
      <w:r>
        <w:rPr>
          <w:rFonts w:cstheme="minorHAnsi"/>
        </w:rPr>
        <w:t>Upgrade to the latest version</w:t>
      </w:r>
    </w:p>
    <w:p w14:paraId="34E57DBF" w14:textId="2E5D8CE2" w:rsidR="00906CED" w:rsidRDefault="00906CED" w:rsidP="00906CED">
      <w:pPr>
        <w:pStyle w:val="ListParagraph"/>
        <w:numPr>
          <w:ilvl w:val="0"/>
          <w:numId w:val="20"/>
        </w:numPr>
        <w:suppressAutoHyphens/>
        <w:spacing w:after="0" w:line="240" w:lineRule="auto"/>
        <w:rPr>
          <w:rFonts w:cstheme="minorHAnsi"/>
        </w:rPr>
      </w:pPr>
      <w:r>
        <w:rPr>
          <w:rFonts w:cstheme="minorHAnsi"/>
        </w:rPr>
        <w:t>Tomcat Embedded Core</w:t>
      </w:r>
    </w:p>
    <w:p w14:paraId="527F0020" w14:textId="4453DF52"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Core Tomcat implementation</w:t>
      </w:r>
    </w:p>
    <w:p w14:paraId="1E71DD22" w14:textId="2198B62B"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CVE-2019-17569</w:t>
      </w:r>
    </w:p>
    <w:p w14:paraId="71E77AE5" w14:textId="580F6F99" w:rsidR="002752EA" w:rsidRPr="002752EA" w:rsidRDefault="002752EA" w:rsidP="002752EA">
      <w:pPr>
        <w:pStyle w:val="ListParagraph"/>
        <w:numPr>
          <w:ilvl w:val="2"/>
          <w:numId w:val="20"/>
        </w:numPr>
        <w:suppressAutoHyphens/>
        <w:rPr>
          <w:rFonts w:cstheme="minorHAnsi"/>
        </w:rPr>
      </w:pPr>
      <w:r w:rsidRPr="002752EA">
        <w:rPr>
          <w:rFonts w:cstheme="minorHAnsi"/>
        </w:rPr>
        <w:t>The result of the regression was that invalid Transfer-Encoding headers were incorrectly processed leading to a possibility of HTTP Request Smuggling</w:t>
      </w:r>
    </w:p>
    <w:p w14:paraId="34D2E4B5" w14:textId="4D7311A4"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CVE-2020-11996</w:t>
      </w:r>
    </w:p>
    <w:p w14:paraId="7A0D726A" w14:textId="51BB07E8"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CVE-2020-13934</w:t>
      </w:r>
    </w:p>
    <w:p w14:paraId="060079FF" w14:textId="5314ABD0"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CVE-2020-13935</w:t>
      </w:r>
    </w:p>
    <w:p w14:paraId="38F1057D" w14:textId="2BEA62FA" w:rsidR="004E7DB6" w:rsidRPr="004E7DB6" w:rsidRDefault="004E7DB6" w:rsidP="004E7DB6">
      <w:pPr>
        <w:pStyle w:val="ListParagraph"/>
        <w:numPr>
          <w:ilvl w:val="2"/>
          <w:numId w:val="20"/>
        </w:numPr>
        <w:suppressAutoHyphens/>
        <w:rPr>
          <w:rFonts w:cstheme="minorHAnsi"/>
        </w:rPr>
      </w:pPr>
      <w:r w:rsidRPr="004E7DB6">
        <w:rPr>
          <w:rFonts w:cstheme="minorHAnsi"/>
        </w:rPr>
        <w:t>The payload length in a WebSocket frame was not correctly validated in Apache Tomcat</w:t>
      </w:r>
    </w:p>
    <w:p w14:paraId="1808F5CC" w14:textId="6D118E17"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CVE-2020-13943</w:t>
      </w:r>
    </w:p>
    <w:p w14:paraId="7826EAF6" w14:textId="19CDF871" w:rsidR="004E7DB6" w:rsidRPr="004E7DB6" w:rsidRDefault="004E7DB6" w:rsidP="004E7DB6">
      <w:pPr>
        <w:pStyle w:val="ListParagraph"/>
        <w:numPr>
          <w:ilvl w:val="2"/>
          <w:numId w:val="20"/>
        </w:numPr>
        <w:suppressAutoHyphens/>
        <w:rPr>
          <w:rFonts w:cstheme="minorHAnsi"/>
        </w:rPr>
      </w:pPr>
      <w:r w:rsidRPr="004E7DB6">
        <w:rPr>
          <w:rFonts w:cstheme="minorHAnsi"/>
        </w:rPr>
        <w:t>exceeded the agreed maximum number of concurrent streams for a connection</w:t>
      </w:r>
    </w:p>
    <w:p w14:paraId="6A97F3DA" w14:textId="7B353B9B"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CVE-2020-17527</w:t>
      </w:r>
    </w:p>
    <w:p w14:paraId="6614BA33" w14:textId="0062E684"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CVE-2020-1935</w:t>
      </w:r>
    </w:p>
    <w:p w14:paraId="2A27034B" w14:textId="54BA46AB" w:rsidR="004E7DB6" w:rsidRPr="004E7DB6" w:rsidRDefault="004E7DB6" w:rsidP="004E7DB6">
      <w:pPr>
        <w:pStyle w:val="ListParagraph"/>
        <w:numPr>
          <w:ilvl w:val="2"/>
          <w:numId w:val="20"/>
        </w:numPr>
        <w:suppressAutoHyphens/>
        <w:rPr>
          <w:rFonts w:cstheme="minorHAnsi"/>
        </w:rPr>
      </w:pPr>
      <w:r w:rsidRPr="004E7DB6">
        <w:rPr>
          <w:rFonts w:cstheme="minorHAnsi"/>
        </w:rPr>
        <w:t>the HTTP header parsing code used an approach to end-of-line parsing that allowed some invalid HTTP headers to be parsed as valid</w:t>
      </w:r>
    </w:p>
    <w:p w14:paraId="33C8D0D3" w14:textId="5D6D8951"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CVE-2020-1938</w:t>
      </w:r>
    </w:p>
    <w:p w14:paraId="1C73731F" w14:textId="0A7A5B8A"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CVE-2020-8022</w:t>
      </w:r>
    </w:p>
    <w:p w14:paraId="5E7DA742" w14:textId="080396DC"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CVE-2020-9484</w:t>
      </w:r>
    </w:p>
    <w:p w14:paraId="4A07B500" w14:textId="08BB28B1" w:rsidR="004E7DB6" w:rsidRPr="004E7DB6" w:rsidRDefault="004E7DB6" w:rsidP="004E7DB6">
      <w:pPr>
        <w:pStyle w:val="ListParagraph"/>
        <w:numPr>
          <w:ilvl w:val="2"/>
          <w:numId w:val="20"/>
        </w:numPr>
        <w:suppressAutoHyphens/>
        <w:rPr>
          <w:rFonts w:cstheme="minorHAnsi"/>
        </w:rPr>
      </w:pPr>
      <w:r w:rsidRPr="004E7DB6">
        <w:rPr>
          <w:rFonts w:cstheme="minorHAnsi"/>
        </w:rPr>
        <w:t>an attacker is able to control the contents and name of a file on the server</w:t>
      </w:r>
    </w:p>
    <w:p w14:paraId="1EE5C5BC" w14:textId="6886C150"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CVE-2021-24122</w:t>
      </w:r>
    </w:p>
    <w:p w14:paraId="319F86F1" w14:textId="546139FE" w:rsidR="00906CED" w:rsidRDefault="00906CED" w:rsidP="00906CED">
      <w:pPr>
        <w:pStyle w:val="ListParagraph"/>
        <w:numPr>
          <w:ilvl w:val="1"/>
          <w:numId w:val="20"/>
        </w:numPr>
        <w:suppressAutoHyphens/>
        <w:spacing w:after="0" w:line="240" w:lineRule="auto"/>
        <w:rPr>
          <w:rFonts w:cstheme="minorHAnsi"/>
        </w:rPr>
      </w:pPr>
      <w:r w:rsidRPr="00906CED">
        <w:rPr>
          <w:rFonts w:cstheme="minorHAnsi"/>
        </w:rPr>
        <w:t>CVE-2021-25122</w:t>
      </w:r>
    </w:p>
    <w:p w14:paraId="611DB1BF" w14:textId="32F9BAA9" w:rsidR="004E7DB6" w:rsidRPr="004E7DB6" w:rsidRDefault="004E7DB6" w:rsidP="004E7DB6">
      <w:pPr>
        <w:pStyle w:val="ListParagraph"/>
        <w:numPr>
          <w:ilvl w:val="2"/>
          <w:numId w:val="20"/>
        </w:numPr>
        <w:suppressAutoHyphens/>
        <w:rPr>
          <w:rFonts w:cstheme="minorHAnsi"/>
        </w:rPr>
      </w:pPr>
      <w:r w:rsidRPr="004E7DB6">
        <w:rPr>
          <w:rFonts w:cstheme="minorHAnsi"/>
        </w:rPr>
        <w:t>could duplicate request headers and a limited amount of request body from one request to another meaning user A and user B could both see the results of user A's request</w:t>
      </w:r>
    </w:p>
    <w:p w14:paraId="1B8B7821" w14:textId="02C6A0B8" w:rsidR="00906CED" w:rsidRDefault="00514CBC" w:rsidP="00906CED">
      <w:pPr>
        <w:pStyle w:val="ListParagraph"/>
        <w:numPr>
          <w:ilvl w:val="1"/>
          <w:numId w:val="20"/>
        </w:numPr>
        <w:suppressAutoHyphens/>
        <w:spacing w:after="0" w:line="240" w:lineRule="auto"/>
        <w:rPr>
          <w:rFonts w:cstheme="minorHAnsi"/>
        </w:rPr>
      </w:pPr>
      <w:r w:rsidRPr="00514CBC">
        <w:rPr>
          <w:rFonts w:cstheme="minorHAnsi"/>
        </w:rPr>
        <w:t>CVE-2021-25329</w:t>
      </w:r>
    </w:p>
    <w:p w14:paraId="25184AA1" w14:textId="4DF929E7"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lastRenderedPageBreak/>
        <w:t>CVE-2021-30640</w:t>
      </w:r>
    </w:p>
    <w:p w14:paraId="15DC993F" w14:textId="2D1891AA" w:rsidR="004E7DB6" w:rsidRPr="004E7DB6" w:rsidRDefault="004E7DB6" w:rsidP="004E7DB6">
      <w:pPr>
        <w:pStyle w:val="ListParagraph"/>
        <w:numPr>
          <w:ilvl w:val="2"/>
          <w:numId w:val="20"/>
        </w:numPr>
        <w:suppressAutoHyphens/>
        <w:rPr>
          <w:rFonts w:cstheme="minorHAnsi"/>
        </w:rPr>
      </w:pPr>
      <w:r w:rsidRPr="004E7DB6">
        <w:rPr>
          <w:rFonts w:cstheme="minorHAnsi"/>
        </w:rPr>
        <w:t xml:space="preserve">A vulnerability in the JNDI Realm of Apache Tomcat allows an attacker to authenticate using variations of a valid user name and/or to bypass some of the protection provided by the </w:t>
      </w:r>
      <w:proofErr w:type="spellStart"/>
      <w:r w:rsidRPr="004E7DB6">
        <w:rPr>
          <w:rFonts w:cstheme="minorHAnsi"/>
        </w:rPr>
        <w:t>LockOut</w:t>
      </w:r>
      <w:proofErr w:type="spellEnd"/>
      <w:r w:rsidRPr="004E7DB6">
        <w:rPr>
          <w:rFonts w:cstheme="minorHAnsi"/>
        </w:rPr>
        <w:t xml:space="preserve"> Realm</w:t>
      </w:r>
    </w:p>
    <w:p w14:paraId="4C231730" w14:textId="08131111"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t>CVE-2021-33037</w:t>
      </w:r>
    </w:p>
    <w:p w14:paraId="5D8C4E44" w14:textId="16400C19" w:rsidR="004E7DB6" w:rsidRPr="004E7DB6" w:rsidRDefault="004E7DB6" w:rsidP="004E7DB6">
      <w:pPr>
        <w:pStyle w:val="ListParagraph"/>
        <w:numPr>
          <w:ilvl w:val="2"/>
          <w:numId w:val="20"/>
        </w:numPr>
        <w:suppressAutoHyphens/>
        <w:rPr>
          <w:rFonts w:cstheme="minorHAnsi"/>
        </w:rPr>
      </w:pPr>
      <w:r w:rsidRPr="004E7DB6">
        <w:rPr>
          <w:rFonts w:cstheme="minorHAnsi"/>
        </w:rPr>
        <w:t>did not correctly parse the HTTP transfer-encoding request header in some circumstances leading to the possibility to request smuggling when used with a reverse proxy</w:t>
      </w:r>
    </w:p>
    <w:p w14:paraId="4BD15CE0" w14:textId="5D12D2D7"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t>CVE-2021-41079</w:t>
      </w:r>
    </w:p>
    <w:p w14:paraId="200676FC" w14:textId="7BE702A4" w:rsidR="004E7DB6" w:rsidRPr="004E7DB6" w:rsidRDefault="004E7DB6" w:rsidP="004E7DB6">
      <w:pPr>
        <w:pStyle w:val="ListParagraph"/>
        <w:numPr>
          <w:ilvl w:val="2"/>
          <w:numId w:val="20"/>
        </w:numPr>
        <w:suppressAutoHyphens/>
        <w:rPr>
          <w:rFonts w:cstheme="minorHAnsi"/>
        </w:rPr>
      </w:pPr>
      <w:r w:rsidRPr="004E7DB6">
        <w:rPr>
          <w:rFonts w:cstheme="minorHAnsi"/>
        </w:rPr>
        <w:t>did not properly validate incoming TLS packets</w:t>
      </w:r>
    </w:p>
    <w:p w14:paraId="5499058C" w14:textId="2ACB9BF1"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t>CVE-2021-43980</w:t>
      </w:r>
    </w:p>
    <w:p w14:paraId="4FD5A7C5" w14:textId="6F453805"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t>CVE-2022-29885</w:t>
      </w:r>
    </w:p>
    <w:p w14:paraId="6F771C1B" w14:textId="51DD97A7" w:rsidR="004E7DB6" w:rsidRPr="004E7DB6" w:rsidRDefault="004E7DB6" w:rsidP="004E7DB6">
      <w:pPr>
        <w:pStyle w:val="ListParagraph"/>
        <w:numPr>
          <w:ilvl w:val="2"/>
          <w:numId w:val="20"/>
        </w:numPr>
        <w:suppressAutoHyphens/>
        <w:rPr>
          <w:rFonts w:cstheme="minorHAnsi"/>
        </w:rPr>
      </w:pPr>
      <w:r w:rsidRPr="004E7DB6">
        <w:rPr>
          <w:rFonts w:cstheme="minorHAnsi"/>
        </w:rPr>
        <w:t xml:space="preserve">the </w:t>
      </w:r>
      <w:proofErr w:type="spellStart"/>
      <w:r w:rsidRPr="004E7DB6">
        <w:rPr>
          <w:rFonts w:cstheme="minorHAnsi"/>
        </w:rPr>
        <w:t>EncryptInterceptor</w:t>
      </w:r>
      <w:proofErr w:type="spellEnd"/>
      <w:r w:rsidRPr="004E7DB6">
        <w:rPr>
          <w:rFonts w:cstheme="minorHAnsi"/>
        </w:rPr>
        <w:t xml:space="preserve"> incorrectly stated it enabled Tomcat clustering to run over an untrusted network</w:t>
      </w:r>
    </w:p>
    <w:p w14:paraId="3874129E" w14:textId="509E03C9"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t>CVE-2022-34305</w:t>
      </w:r>
    </w:p>
    <w:p w14:paraId="30B2AAA0" w14:textId="1C87B463" w:rsidR="004E7DB6" w:rsidRPr="004E7DB6" w:rsidRDefault="004E7DB6" w:rsidP="004E7DB6">
      <w:pPr>
        <w:pStyle w:val="ListParagraph"/>
        <w:numPr>
          <w:ilvl w:val="2"/>
          <w:numId w:val="20"/>
        </w:numPr>
        <w:suppressAutoHyphens/>
        <w:rPr>
          <w:rFonts w:cstheme="minorHAnsi"/>
        </w:rPr>
      </w:pPr>
      <w:r w:rsidRPr="004E7DB6">
        <w:rPr>
          <w:rFonts w:cstheme="minorHAnsi"/>
        </w:rPr>
        <w:t>the Form authentication example in the examples web application displayed user provided data without filtering, exposing a XSS vulnerability.</w:t>
      </w:r>
    </w:p>
    <w:p w14:paraId="0D59CBA8" w14:textId="77725586"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t>CVE-2022-42252</w:t>
      </w:r>
    </w:p>
    <w:p w14:paraId="6386AC6F" w14:textId="6A138F13" w:rsidR="004E7DB6" w:rsidRPr="004E7DB6" w:rsidRDefault="004E7DB6" w:rsidP="004E7DB6">
      <w:pPr>
        <w:pStyle w:val="ListParagraph"/>
        <w:numPr>
          <w:ilvl w:val="2"/>
          <w:numId w:val="20"/>
        </w:numPr>
        <w:suppressAutoHyphens/>
        <w:rPr>
          <w:rFonts w:cstheme="minorHAnsi"/>
        </w:rPr>
      </w:pPr>
      <w:r w:rsidRPr="004E7DB6">
        <w:rPr>
          <w:rFonts w:cstheme="minorHAnsi"/>
        </w:rPr>
        <w:t>Tomcat did not reject a request containing an invalid Content-Length header making a request smuggling attack possible</w:t>
      </w:r>
    </w:p>
    <w:p w14:paraId="7A29C26F" w14:textId="41324666" w:rsidR="00514CBC" w:rsidRDefault="00514CBC" w:rsidP="00906CED">
      <w:pPr>
        <w:pStyle w:val="ListParagraph"/>
        <w:numPr>
          <w:ilvl w:val="1"/>
          <w:numId w:val="20"/>
        </w:numPr>
        <w:suppressAutoHyphens/>
        <w:spacing w:after="0" w:line="240" w:lineRule="auto"/>
        <w:rPr>
          <w:rFonts w:cstheme="minorHAnsi"/>
        </w:rPr>
      </w:pPr>
      <w:r w:rsidRPr="00514CBC">
        <w:rPr>
          <w:rFonts w:cstheme="minorHAnsi"/>
        </w:rPr>
        <w:t>CVE-2023-28708</w:t>
      </w:r>
    </w:p>
    <w:p w14:paraId="63C9B5A1" w14:textId="4C0668E0" w:rsidR="004E7DB6" w:rsidRPr="004E7DB6" w:rsidRDefault="004E7DB6" w:rsidP="004E7DB6">
      <w:pPr>
        <w:pStyle w:val="ListParagraph"/>
        <w:numPr>
          <w:ilvl w:val="2"/>
          <w:numId w:val="20"/>
        </w:numPr>
        <w:suppressAutoHyphens/>
        <w:rPr>
          <w:rFonts w:cstheme="minorHAnsi"/>
        </w:rPr>
      </w:pPr>
      <w:r w:rsidRPr="004E7DB6">
        <w:rPr>
          <w:rFonts w:cstheme="minorHAnsi"/>
        </w:rPr>
        <w:t>did not include the secure attribute. This could result in the user agent transmitting the session cookie over an insecure channel.</w:t>
      </w:r>
    </w:p>
    <w:p w14:paraId="272AAEEE" w14:textId="04E76545" w:rsidR="00514CBC" w:rsidRDefault="00514CBC" w:rsidP="00906CED">
      <w:pPr>
        <w:pStyle w:val="ListParagraph"/>
        <w:numPr>
          <w:ilvl w:val="1"/>
          <w:numId w:val="20"/>
        </w:numPr>
        <w:suppressAutoHyphens/>
        <w:spacing w:after="0" w:line="240" w:lineRule="auto"/>
        <w:rPr>
          <w:rFonts w:cstheme="minorHAnsi"/>
        </w:rPr>
      </w:pPr>
      <w:r>
        <w:rPr>
          <w:rFonts w:cstheme="minorHAnsi"/>
        </w:rPr>
        <w:t>Upgrade to the latest version</w:t>
      </w:r>
    </w:p>
    <w:p w14:paraId="61E6D618" w14:textId="77777777" w:rsidR="004E7DB6" w:rsidRPr="004E7DB6" w:rsidRDefault="004E7DB6" w:rsidP="004E7DB6">
      <w:pPr>
        <w:suppressAutoHyphens/>
        <w:spacing w:after="0" w:line="240" w:lineRule="auto"/>
        <w:rPr>
          <w:rFonts w:cstheme="minorHAnsi"/>
        </w:rPr>
      </w:pPr>
    </w:p>
    <w:p w14:paraId="666CC9FD" w14:textId="75E72C4B" w:rsidR="00514CBC" w:rsidRDefault="00514CBC" w:rsidP="00514CBC">
      <w:pPr>
        <w:pStyle w:val="ListParagraph"/>
        <w:numPr>
          <w:ilvl w:val="0"/>
          <w:numId w:val="20"/>
        </w:numPr>
        <w:suppressAutoHyphens/>
        <w:spacing w:after="0" w:line="240" w:lineRule="auto"/>
        <w:rPr>
          <w:rFonts w:cstheme="minorHAnsi"/>
        </w:rPr>
      </w:pPr>
      <w:r>
        <w:rPr>
          <w:rFonts w:cstheme="minorHAnsi"/>
        </w:rPr>
        <w:t>Hibernate Validator</w:t>
      </w:r>
    </w:p>
    <w:p w14:paraId="1F4DD336" w14:textId="2360090F" w:rsidR="00514CBC" w:rsidRDefault="00514CBC" w:rsidP="00514CBC">
      <w:pPr>
        <w:pStyle w:val="ListParagraph"/>
        <w:numPr>
          <w:ilvl w:val="1"/>
          <w:numId w:val="20"/>
        </w:numPr>
        <w:suppressAutoHyphens/>
        <w:spacing w:after="0" w:line="240" w:lineRule="auto"/>
        <w:rPr>
          <w:rFonts w:cstheme="minorHAnsi"/>
        </w:rPr>
      </w:pPr>
      <w:r w:rsidRPr="00514CBC">
        <w:rPr>
          <w:rFonts w:cstheme="minorHAnsi"/>
        </w:rPr>
        <w:t>CVE-2020-10693</w:t>
      </w:r>
    </w:p>
    <w:p w14:paraId="7EAF697E" w14:textId="43006C76" w:rsidR="00514CBC" w:rsidRDefault="00514CBC" w:rsidP="00514CBC">
      <w:pPr>
        <w:pStyle w:val="ListParagraph"/>
        <w:numPr>
          <w:ilvl w:val="2"/>
          <w:numId w:val="20"/>
        </w:numPr>
        <w:suppressAutoHyphens/>
        <w:spacing w:after="0" w:line="240" w:lineRule="auto"/>
        <w:rPr>
          <w:rFonts w:cstheme="minorHAnsi"/>
        </w:rPr>
      </w:pPr>
      <w:r w:rsidRPr="00514CBC">
        <w:rPr>
          <w:rFonts w:cstheme="minorHAnsi"/>
        </w:rPr>
        <w:t>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FEBDEDA" w14:textId="3770FC16" w:rsidR="00514CBC" w:rsidRDefault="00514CBC" w:rsidP="00514CBC">
      <w:pPr>
        <w:pStyle w:val="ListParagraph"/>
        <w:numPr>
          <w:ilvl w:val="1"/>
          <w:numId w:val="20"/>
        </w:numPr>
        <w:suppressAutoHyphens/>
        <w:spacing w:after="0" w:line="240" w:lineRule="auto"/>
        <w:rPr>
          <w:rFonts w:cstheme="minorHAnsi"/>
        </w:rPr>
      </w:pPr>
      <w:r>
        <w:rPr>
          <w:rFonts w:cstheme="minorHAnsi"/>
        </w:rPr>
        <w:t>Upgrade to the latest version</w:t>
      </w:r>
    </w:p>
    <w:p w14:paraId="4C63BD60" w14:textId="49257E99" w:rsidR="00514CBC" w:rsidRDefault="00514CBC" w:rsidP="00514CBC">
      <w:pPr>
        <w:pStyle w:val="ListParagraph"/>
        <w:numPr>
          <w:ilvl w:val="0"/>
          <w:numId w:val="20"/>
        </w:numPr>
        <w:suppressAutoHyphens/>
        <w:spacing w:after="0" w:line="240" w:lineRule="auto"/>
        <w:rPr>
          <w:rFonts w:cstheme="minorHAnsi"/>
        </w:rPr>
      </w:pPr>
      <w:r>
        <w:rPr>
          <w:rFonts w:cstheme="minorHAnsi"/>
        </w:rPr>
        <w:t>Spring web</w:t>
      </w:r>
    </w:p>
    <w:p w14:paraId="6455E2D4" w14:textId="28198E00" w:rsidR="00514CBC" w:rsidRDefault="00514CBC" w:rsidP="00514CBC">
      <w:pPr>
        <w:pStyle w:val="ListParagraph"/>
        <w:numPr>
          <w:ilvl w:val="1"/>
          <w:numId w:val="20"/>
        </w:numPr>
        <w:suppressAutoHyphens/>
        <w:spacing w:after="0" w:line="240" w:lineRule="auto"/>
        <w:rPr>
          <w:rFonts w:cstheme="minorHAnsi"/>
        </w:rPr>
      </w:pPr>
      <w:r w:rsidRPr="00514CBC">
        <w:rPr>
          <w:rFonts w:cstheme="minorHAnsi"/>
        </w:rPr>
        <w:t>CVE-2016-1000027</w:t>
      </w:r>
    </w:p>
    <w:p w14:paraId="5504FF0A" w14:textId="73435994" w:rsidR="00514CBC" w:rsidRDefault="00514CBC" w:rsidP="00514CBC">
      <w:pPr>
        <w:pStyle w:val="ListParagraph"/>
        <w:numPr>
          <w:ilvl w:val="2"/>
          <w:numId w:val="20"/>
        </w:numPr>
        <w:suppressAutoHyphens/>
        <w:rPr>
          <w:rFonts w:cstheme="minorHAnsi"/>
        </w:rPr>
      </w:pPr>
      <w:r w:rsidRPr="00514CBC">
        <w:rPr>
          <w:rFonts w:cstheme="minorHAnsi"/>
        </w:rPr>
        <w:t>potential remote code executio</w:t>
      </w:r>
      <w:r>
        <w:rPr>
          <w:rFonts w:cstheme="minorHAnsi"/>
        </w:rPr>
        <w:t>n</w:t>
      </w:r>
    </w:p>
    <w:p w14:paraId="11584007" w14:textId="61D0497C" w:rsidR="00514CBC" w:rsidRDefault="00514CBC" w:rsidP="00514CBC">
      <w:pPr>
        <w:pStyle w:val="ListParagraph"/>
        <w:numPr>
          <w:ilvl w:val="1"/>
          <w:numId w:val="20"/>
        </w:numPr>
        <w:suppressAutoHyphens/>
        <w:rPr>
          <w:rFonts w:cstheme="minorHAnsi"/>
        </w:rPr>
      </w:pPr>
      <w:r w:rsidRPr="00514CBC">
        <w:rPr>
          <w:rFonts w:cstheme="minorHAnsi"/>
        </w:rPr>
        <w:t>CVE-2020-5421</w:t>
      </w:r>
    </w:p>
    <w:p w14:paraId="607887D5" w14:textId="15164F38" w:rsidR="00DC1E83" w:rsidRPr="00DC1E83" w:rsidRDefault="00DC1E83" w:rsidP="00DC1E83">
      <w:pPr>
        <w:pStyle w:val="ListParagraph"/>
        <w:numPr>
          <w:ilvl w:val="2"/>
          <w:numId w:val="20"/>
        </w:numPr>
        <w:suppressAutoHyphens/>
        <w:rPr>
          <w:rFonts w:cstheme="minorHAnsi"/>
        </w:rPr>
      </w:pPr>
      <w:r w:rsidRPr="00DC1E83">
        <w:rPr>
          <w:rFonts w:cstheme="minorHAnsi"/>
        </w:rPr>
        <w:t>older unsupported versions, the protections against RFD attacks may be bypassed depending on the browser used</w:t>
      </w:r>
    </w:p>
    <w:p w14:paraId="2C785951" w14:textId="07DC7235" w:rsidR="00514CBC" w:rsidRDefault="00514CBC" w:rsidP="00514CBC">
      <w:pPr>
        <w:pStyle w:val="ListParagraph"/>
        <w:numPr>
          <w:ilvl w:val="1"/>
          <w:numId w:val="20"/>
        </w:numPr>
        <w:suppressAutoHyphens/>
        <w:rPr>
          <w:rFonts w:cstheme="minorHAnsi"/>
        </w:rPr>
      </w:pPr>
      <w:r w:rsidRPr="00514CBC">
        <w:rPr>
          <w:rFonts w:cstheme="minorHAnsi"/>
        </w:rPr>
        <w:t>CVE-2021-22096</w:t>
      </w:r>
    </w:p>
    <w:p w14:paraId="1F2F7F31" w14:textId="4ABEF075" w:rsidR="00C9468A" w:rsidRPr="00C9468A" w:rsidRDefault="00C9468A" w:rsidP="00C9468A">
      <w:pPr>
        <w:pStyle w:val="ListParagraph"/>
        <w:numPr>
          <w:ilvl w:val="2"/>
          <w:numId w:val="20"/>
        </w:numPr>
        <w:suppressAutoHyphens/>
        <w:rPr>
          <w:rFonts w:cstheme="minorHAnsi"/>
        </w:rPr>
      </w:pPr>
      <w:r w:rsidRPr="00C9468A">
        <w:rPr>
          <w:rFonts w:cstheme="minorHAnsi"/>
        </w:rPr>
        <w:t>it is possible for a user to provide malicious input to cause the insertion of additional log entries</w:t>
      </w:r>
    </w:p>
    <w:p w14:paraId="7E08F90A" w14:textId="28512963" w:rsidR="00514CBC" w:rsidRDefault="00514CBC" w:rsidP="00514CBC">
      <w:pPr>
        <w:pStyle w:val="ListParagraph"/>
        <w:numPr>
          <w:ilvl w:val="1"/>
          <w:numId w:val="20"/>
        </w:numPr>
        <w:suppressAutoHyphens/>
        <w:rPr>
          <w:rFonts w:cstheme="minorHAnsi"/>
        </w:rPr>
      </w:pPr>
      <w:r w:rsidRPr="00514CBC">
        <w:rPr>
          <w:rFonts w:cstheme="minorHAnsi"/>
        </w:rPr>
        <w:t>CVE-2021-22118</w:t>
      </w:r>
    </w:p>
    <w:p w14:paraId="31D228B9" w14:textId="5AB70CA3" w:rsidR="00C9468A" w:rsidRPr="00C9468A" w:rsidRDefault="00C9468A" w:rsidP="00C9468A">
      <w:pPr>
        <w:pStyle w:val="ListParagraph"/>
        <w:numPr>
          <w:ilvl w:val="2"/>
          <w:numId w:val="20"/>
        </w:numPr>
        <w:suppressAutoHyphens/>
        <w:rPr>
          <w:rFonts w:cstheme="minorHAnsi"/>
        </w:rPr>
      </w:pPr>
      <w:r w:rsidRPr="00C9468A">
        <w:rPr>
          <w:rFonts w:cstheme="minorHAnsi"/>
        </w:rPr>
        <w:t xml:space="preserve">a </w:t>
      </w:r>
      <w:proofErr w:type="spellStart"/>
      <w:r w:rsidRPr="00C9468A">
        <w:rPr>
          <w:rFonts w:cstheme="minorHAnsi"/>
        </w:rPr>
        <w:t>WebFlux</w:t>
      </w:r>
      <w:proofErr w:type="spellEnd"/>
      <w:r w:rsidRPr="00C9468A">
        <w:rPr>
          <w:rFonts w:cstheme="minorHAnsi"/>
        </w:rPr>
        <w:t xml:space="preserve"> application is vulnerable to a privilege escalation</w:t>
      </w:r>
    </w:p>
    <w:p w14:paraId="4FFAED4E" w14:textId="0425E977" w:rsidR="00514CBC" w:rsidRDefault="00514CBC" w:rsidP="00514CBC">
      <w:pPr>
        <w:pStyle w:val="ListParagraph"/>
        <w:numPr>
          <w:ilvl w:val="1"/>
          <w:numId w:val="20"/>
        </w:numPr>
        <w:suppressAutoHyphens/>
        <w:rPr>
          <w:rFonts w:cstheme="minorHAnsi"/>
        </w:rPr>
      </w:pPr>
      <w:r>
        <w:rPr>
          <w:rFonts w:cstheme="minorHAnsi"/>
        </w:rPr>
        <w:t>Upgrade to the latest version</w:t>
      </w:r>
    </w:p>
    <w:p w14:paraId="087108C9" w14:textId="407EFFD8" w:rsidR="00B16813" w:rsidRDefault="00B16813" w:rsidP="00B16813">
      <w:pPr>
        <w:pStyle w:val="ListParagraph"/>
        <w:numPr>
          <w:ilvl w:val="0"/>
          <w:numId w:val="20"/>
        </w:numPr>
        <w:suppressAutoHyphens/>
        <w:rPr>
          <w:rFonts w:cstheme="minorHAnsi"/>
        </w:rPr>
      </w:pPr>
      <w:r>
        <w:rPr>
          <w:rFonts w:cstheme="minorHAnsi"/>
        </w:rPr>
        <w:lastRenderedPageBreak/>
        <w:t>Spring Beans</w:t>
      </w:r>
    </w:p>
    <w:p w14:paraId="58D7AB79" w14:textId="5567CDFD" w:rsidR="00B16813" w:rsidRDefault="00B16813" w:rsidP="00B16813">
      <w:pPr>
        <w:pStyle w:val="ListParagraph"/>
        <w:numPr>
          <w:ilvl w:val="1"/>
          <w:numId w:val="20"/>
        </w:numPr>
        <w:suppressAutoHyphens/>
        <w:rPr>
          <w:rFonts w:cstheme="minorHAnsi"/>
        </w:rPr>
      </w:pPr>
      <w:r w:rsidRPr="00B16813">
        <w:rPr>
          <w:rFonts w:cstheme="minorHAnsi"/>
        </w:rPr>
        <w:t>CVE-2022-22965</w:t>
      </w:r>
    </w:p>
    <w:p w14:paraId="292344D3" w14:textId="77777777" w:rsidR="00B16813" w:rsidRPr="00B16813" w:rsidRDefault="00B16813" w:rsidP="00B16813">
      <w:pPr>
        <w:pStyle w:val="ListParagraph"/>
        <w:numPr>
          <w:ilvl w:val="2"/>
          <w:numId w:val="20"/>
        </w:numPr>
        <w:suppressAutoHyphens/>
        <w:rPr>
          <w:rFonts w:cstheme="minorHAnsi"/>
        </w:rPr>
      </w:pPr>
      <w:r w:rsidRPr="00B16813">
        <w:rPr>
          <w:rFonts w:cstheme="minorHAnsi"/>
        </w:rPr>
        <w:t>application running on JDK 9+ may be vulnerable to remote code execution (RCE) via data binding</w:t>
      </w:r>
    </w:p>
    <w:p w14:paraId="28A7ABF6" w14:textId="492BCAE8" w:rsidR="00B16813" w:rsidRDefault="00B16813" w:rsidP="00B16813">
      <w:pPr>
        <w:pStyle w:val="ListParagraph"/>
        <w:numPr>
          <w:ilvl w:val="1"/>
          <w:numId w:val="20"/>
        </w:numPr>
        <w:suppressAutoHyphens/>
        <w:rPr>
          <w:rFonts w:cstheme="minorHAnsi"/>
        </w:rPr>
      </w:pPr>
      <w:r>
        <w:rPr>
          <w:rFonts w:cstheme="minorHAnsi"/>
        </w:rPr>
        <w:t>Upgrade to the latest version</w:t>
      </w:r>
    </w:p>
    <w:p w14:paraId="08083173" w14:textId="0A25407D" w:rsidR="00B16813" w:rsidRDefault="00B16813" w:rsidP="00B16813">
      <w:pPr>
        <w:pStyle w:val="ListParagraph"/>
        <w:numPr>
          <w:ilvl w:val="0"/>
          <w:numId w:val="20"/>
        </w:numPr>
        <w:suppressAutoHyphens/>
        <w:rPr>
          <w:rFonts w:cstheme="minorHAnsi"/>
        </w:rPr>
      </w:pPr>
      <w:r>
        <w:rPr>
          <w:rFonts w:cstheme="minorHAnsi"/>
        </w:rPr>
        <w:t xml:space="preserve">Spring </w:t>
      </w:r>
      <w:proofErr w:type="spellStart"/>
      <w:r>
        <w:rPr>
          <w:rFonts w:cstheme="minorHAnsi"/>
        </w:rPr>
        <w:t>WebMVC</w:t>
      </w:r>
      <w:proofErr w:type="spellEnd"/>
    </w:p>
    <w:p w14:paraId="56255AE1" w14:textId="1E73EEB3" w:rsidR="00B16813" w:rsidRDefault="00B16813" w:rsidP="00B16813">
      <w:pPr>
        <w:pStyle w:val="ListParagraph"/>
        <w:numPr>
          <w:ilvl w:val="1"/>
          <w:numId w:val="20"/>
        </w:numPr>
        <w:suppressAutoHyphens/>
        <w:rPr>
          <w:rFonts w:cstheme="minorHAnsi"/>
        </w:rPr>
      </w:pPr>
      <w:r w:rsidRPr="00B16813">
        <w:rPr>
          <w:rFonts w:cstheme="minorHAnsi"/>
        </w:rPr>
        <w:t>CVE-2021-22060</w:t>
      </w:r>
    </w:p>
    <w:p w14:paraId="080C8515" w14:textId="463EA891" w:rsidR="00B16813" w:rsidRDefault="00B16813" w:rsidP="00B16813">
      <w:pPr>
        <w:pStyle w:val="ListParagraph"/>
        <w:numPr>
          <w:ilvl w:val="2"/>
          <w:numId w:val="20"/>
        </w:numPr>
        <w:suppressAutoHyphens/>
        <w:rPr>
          <w:rFonts w:cstheme="minorHAnsi"/>
        </w:rPr>
      </w:pPr>
      <w:r>
        <w:rPr>
          <w:rFonts w:cstheme="minorHAnsi"/>
        </w:rPr>
        <w:t xml:space="preserve">In </w:t>
      </w:r>
      <w:r w:rsidRPr="00B16813">
        <w:rPr>
          <w:rFonts w:cstheme="minorHAnsi"/>
        </w:rPr>
        <w:t>older unsupported versions, it is possible for a user to provide malicious input to cause the insertion of additional log entries</w:t>
      </w:r>
    </w:p>
    <w:p w14:paraId="47C9ED9C" w14:textId="3966E764" w:rsidR="00B16813" w:rsidRDefault="00B16813" w:rsidP="00B16813">
      <w:pPr>
        <w:pStyle w:val="ListParagraph"/>
        <w:numPr>
          <w:ilvl w:val="1"/>
          <w:numId w:val="20"/>
        </w:numPr>
        <w:suppressAutoHyphens/>
        <w:rPr>
          <w:rFonts w:cstheme="minorHAnsi"/>
        </w:rPr>
      </w:pPr>
      <w:r>
        <w:rPr>
          <w:rFonts w:cstheme="minorHAnsi"/>
        </w:rPr>
        <w:t>Upgrade to the latest version</w:t>
      </w:r>
    </w:p>
    <w:p w14:paraId="7687401B" w14:textId="12AE2308" w:rsidR="00B16813" w:rsidRDefault="00B16813" w:rsidP="00B16813">
      <w:pPr>
        <w:pStyle w:val="ListParagraph"/>
        <w:numPr>
          <w:ilvl w:val="0"/>
          <w:numId w:val="20"/>
        </w:numPr>
        <w:suppressAutoHyphens/>
        <w:rPr>
          <w:rFonts w:cstheme="minorHAnsi"/>
        </w:rPr>
      </w:pPr>
      <w:r>
        <w:rPr>
          <w:rFonts w:cstheme="minorHAnsi"/>
        </w:rPr>
        <w:t>Spring Context</w:t>
      </w:r>
    </w:p>
    <w:p w14:paraId="5982FA1E" w14:textId="2277E520" w:rsidR="00B16813" w:rsidRDefault="00B16813" w:rsidP="00B16813">
      <w:pPr>
        <w:pStyle w:val="ListParagraph"/>
        <w:numPr>
          <w:ilvl w:val="1"/>
          <w:numId w:val="20"/>
        </w:numPr>
        <w:suppressAutoHyphens/>
        <w:rPr>
          <w:rFonts w:cstheme="minorHAnsi"/>
        </w:rPr>
      </w:pPr>
      <w:r w:rsidRPr="00B16813">
        <w:rPr>
          <w:rFonts w:cstheme="minorHAnsi"/>
        </w:rPr>
        <w:t>CVE-2022-22968</w:t>
      </w:r>
    </w:p>
    <w:p w14:paraId="1CE99DFD" w14:textId="66941166" w:rsidR="00B16813" w:rsidRDefault="00B16813" w:rsidP="00B16813">
      <w:pPr>
        <w:pStyle w:val="ListParagraph"/>
        <w:numPr>
          <w:ilvl w:val="2"/>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 </w:t>
      </w:r>
      <w:r w:rsidRPr="00B16813">
        <w:rPr>
          <w:rFonts w:ascii="Arial" w:eastAsia="Times New Roman" w:hAnsi="Arial" w:cs="Arial"/>
          <w:color w:val="000000"/>
          <w:sz w:val="20"/>
          <w:szCs w:val="20"/>
        </w:rPr>
        <w:t xml:space="preserve">older unsupported versions, the patterns for </w:t>
      </w:r>
      <w:proofErr w:type="spellStart"/>
      <w:r w:rsidRPr="00B16813">
        <w:rPr>
          <w:rFonts w:ascii="Arial" w:eastAsia="Times New Roman" w:hAnsi="Arial" w:cs="Arial"/>
          <w:color w:val="000000"/>
          <w:sz w:val="20"/>
          <w:szCs w:val="20"/>
        </w:rPr>
        <w:t>disallowedFields</w:t>
      </w:r>
      <w:proofErr w:type="spellEnd"/>
      <w:r w:rsidRPr="00B16813">
        <w:rPr>
          <w:rFonts w:ascii="Arial" w:eastAsia="Times New Roman" w:hAnsi="Arial" w:cs="Arial"/>
          <w:color w:val="000000"/>
          <w:sz w:val="20"/>
          <w:szCs w:val="20"/>
        </w:rPr>
        <w:t xml:space="preserve"> on a </w:t>
      </w:r>
      <w:proofErr w:type="spellStart"/>
      <w:r w:rsidRPr="00B16813">
        <w:rPr>
          <w:rFonts w:ascii="Arial" w:eastAsia="Times New Roman" w:hAnsi="Arial" w:cs="Arial"/>
          <w:color w:val="000000"/>
          <w:sz w:val="20"/>
          <w:szCs w:val="20"/>
        </w:rPr>
        <w:t>DataBinder</w:t>
      </w:r>
      <w:proofErr w:type="spellEnd"/>
      <w:r w:rsidRPr="00B16813">
        <w:rPr>
          <w:rFonts w:ascii="Arial" w:eastAsia="Times New Roman" w:hAnsi="Arial" w:cs="Arial"/>
          <w:color w:val="000000"/>
          <w:sz w:val="20"/>
          <w:szCs w:val="2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041FA10D" w14:textId="5A220EAA" w:rsidR="00B16813" w:rsidRDefault="00B16813" w:rsidP="00B16813">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Upgrade to the latest version</w:t>
      </w:r>
    </w:p>
    <w:p w14:paraId="07E4512D" w14:textId="4664FD00" w:rsidR="00B16813" w:rsidRDefault="00B16813" w:rsidP="00B16813">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Spring Expression</w:t>
      </w:r>
    </w:p>
    <w:p w14:paraId="6F917339" w14:textId="5E4B5079" w:rsidR="00B16813" w:rsidRDefault="00B16813" w:rsidP="00B16813">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16813">
        <w:rPr>
          <w:rFonts w:ascii="Arial" w:eastAsia="Times New Roman" w:hAnsi="Arial" w:cs="Arial"/>
          <w:color w:val="000000"/>
          <w:sz w:val="20"/>
          <w:szCs w:val="20"/>
        </w:rPr>
        <w:t>CVE-2022-22950</w:t>
      </w:r>
    </w:p>
    <w:p w14:paraId="618FE667" w14:textId="2CE67A61" w:rsidR="00B16813" w:rsidRDefault="00B16813" w:rsidP="00B16813">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16813">
        <w:rPr>
          <w:rFonts w:ascii="Arial" w:eastAsia="Times New Roman" w:hAnsi="Arial" w:cs="Arial"/>
          <w:color w:val="000000"/>
          <w:sz w:val="20"/>
          <w:szCs w:val="20"/>
        </w:rPr>
        <w:t>CVE-2023-20861</w:t>
      </w:r>
    </w:p>
    <w:p w14:paraId="742F8CC3" w14:textId="67F0529C" w:rsidR="00B16813" w:rsidRDefault="00B16813" w:rsidP="00B16813">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16813">
        <w:rPr>
          <w:rFonts w:ascii="Arial" w:eastAsia="Times New Roman" w:hAnsi="Arial" w:cs="Arial"/>
          <w:color w:val="000000"/>
          <w:sz w:val="20"/>
          <w:szCs w:val="20"/>
        </w:rPr>
        <w:t>CVE-2023-20863</w:t>
      </w:r>
    </w:p>
    <w:p w14:paraId="777494EE" w14:textId="01A5FA7A" w:rsidR="00B16813" w:rsidRPr="00B16813" w:rsidRDefault="00B16813" w:rsidP="00B16813">
      <w:pPr>
        <w:pStyle w:val="ListParagraph"/>
        <w:numPr>
          <w:ilvl w:val="2"/>
          <w:numId w:val="20"/>
        </w:numPr>
        <w:rPr>
          <w:rFonts w:ascii="Arial" w:eastAsia="Times New Roman" w:hAnsi="Arial" w:cs="Arial"/>
          <w:color w:val="000000"/>
          <w:sz w:val="20"/>
          <w:szCs w:val="20"/>
        </w:rPr>
      </w:pPr>
      <w:r w:rsidRPr="00B16813">
        <w:rPr>
          <w:rFonts w:ascii="Arial" w:eastAsia="Times New Roman" w:hAnsi="Arial" w:cs="Arial"/>
          <w:color w:val="000000"/>
          <w:sz w:val="20"/>
          <w:szCs w:val="20"/>
        </w:rPr>
        <w:t xml:space="preserve">it is possible for a user to provide a specially crafted </w:t>
      </w:r>
      <w:proofErr w:type="spellStart"/>
      <w:r w:rsidRPr="00B16813">
        <w:rPr>
          <w:rFonts w:ascii="Arial" w:eastAsia="Times New Roman" w:hAnsi="Arial" w:cs="Arial"/>
          <w:color w:val="000000"/>
          <w:sz w:val="20"/>
          <w:szCs w:val="20"/>
        </w:rPr>
        <w:t>SpEL</w:t>
      </w:r>
      <w:proofErr w:type="spellEnd"/>
      <w:r w:rsidRPr="00B16813">
        <w:rPr>
          <w:rFonts w:ascii="Arial" w:eastAsia="Times New Roman" w:hAnsi="Arial" w:cs="Arial"/>
          <w:color w:val="000000"/>
          <w:sz w:val="20"/>
          <w:szCs w:val="20"/>
        </w:rPr>
        <w:t xml:space="preserve"> expression that may cause a denial-of-service (DoS) condition.</w:t>
      </w:r>
    </w:p>
    <w:p w14:paraId="42050D7D" w14:textId="5001292F" w:rsidR="00906CED" w:rsidRPr="001E3E38" w:rsidRDefault="00B16813" w:rsidP="001E3E38">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Upgrade to the latest version</w:t>
      </w:r>
    </w:p>
    <w:p w14:paraId="457F2DC3" w14:textId="77777777" w:rsidR="00906CED" w:rsidRDefault="00906CED" w:rsidP="00113667">
      <w:pPr>
        <w:suppressAutoHyphens/>
        <w:spacing w:after="0" w:line="240" w:lineRule="auto"/>
        <w:contextualSpacing/>
        <w:rPr>
          <w:rFonts w:cstheme="minorHAnsi"/>
        </w:rPr>
      </w:pPr>
    </w:p>
    <w:p w14:paraId="015D18A8" w14:textId="77777777" w:rsidR="00906CED" w:rsidRDefault="00906CED" w:rsidP="00113667">
      <w:pPr>
        <w:suppressAutoHyphens/>
        <w:spacing w:after="0" w:line="240" w:lineRule="auto"/>
        <w:contextualSpacing/>
        <w:rPr>
          <w:rFonts w:cstheme="minorHAnsi"/>
        </w:rPr>
      </w:pPr>
    </w:p>
    <w:p w14:paraId="687785B0" w14:textId="77777777" w:rsidR="00906CED" w:rsidRPr="001650C9" w:rsidRDefault="00906CED"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0E4D889" w:rsidR="00974AE3" w:rsidRDefault="001E3E38" w:rsidP="001E3E38">
      <w:pPr>
        <w:pStyle w:val="NormalWeb"/>
        <w:suppressAutoHyphens/>
        <w:spacing w:before="0" w:beforeAutospacing="0" w:after="0" w:afterAutospacing="0" w:line="240" w:lineRule="auto"/>
        <w:ind w:left="360"/>
        <w:contextualSpacing/>
        <w:rPr>
          <w:rFonts w:asciiTheme="minorHAnsi" w:hAnsiTheme="minorHAnsi" w:cstheme="minorHAnsi"/>
        </w:rPr>
      </w:pPr>
      <w:r>
        <w:rPr>
          <w:rFonts w:asciiTheme="minorHAnsi" w:hAnsiTheme="minorHAnsi" w:cstheme="minorHAnsi"/>
        </w:rPr>
        <w:t xml:space="preserve">To resolve the identified security vulnerabilities in Artemis Financial’s software, all systems need to be </w:t>
      </w:r>
      <w:r w:rsidR="00094AEF">
        <w:rPr>
          <w:rFonts w:asciiTheme="minorHAnsi" w:hAnsiTheme="minorHAnsi" w:cstheme="minorHAnsi"/>
        </w:rPr>
        <w:t>updated to</w:t>
      </w:r>
      <w:r>
        <w:rPr>
          <w:rFonts w:asciiTheme="minorHAnsi" w:hAnsiTheme="minorHAnsi" w:cstheme="minorHAnsi"/>
        </w:rPr>
        <w:t xml:space="preserve"> their current versions to resolve any bugs and reduce the security risks from earlier versions. </w:t>
      </w:r>
      <w:r w:rsidR="00094AEF">
        <w:rPr>
          <w:rFonts w:asciiTheme="minorHAnsi" w:hAnsiTheme="minorHAnsi" w:cstheme="minorHAnsi"/>
        </w:rPr>
        <w:t xml:space="preserve">It would also be beneficial  to implement authentication to protect access to customer’s information. </w:t>
      </w:r>
    </w:p>
    <w:p w14:paraId="52BDCDCB"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7449A631"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7ACEA98B"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0FA9D3F5"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6ABE9AEF"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23F2D12E"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47114FF9"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70E25C06"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6131DF85"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66E8EDB2"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005931FF" w14:textId="77777777" w:rsidR="0064342B" w:rsidRDefault="0064342B" w:rsidP="00113667">
      <w:pPr>
        <w:pStyle w:val="NormalWeb"/>
        <w:suppressAutoHyphens/>
        <w:spacing w:before="0" w:beforeAutospacing="0" w:after="0" w:afterAutospacing="0" w:line="240" w:lineRule="auto"/>
        <w:contextualSpacing/>
        <w:rPr>
          <w:rFonts w:asciiTheme="minorHAnsi" w:hAnsiTheme="minorHAnsi" w:cstheme="minorHAnsi"/>
        </w:rPr>
      </w:pPr>
    </w:p>
    <w:p w14:paraId="71B2F610"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2383D1E6" w14:textId="77777777" w:rsidR="00F214D8"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p w14:paraId="11F110F5" w14:textId="29D48F0F" w:rsidR="00F214D8" w:rsidRPr="0064342B" w:rsidRDefault="0064342B" w:rsidP="00113667">
      <w:pPr>
        <w:pStyle w:val="NormalWeb"/>
        <w:suppressAutoHyphens/>
        <w:spacing w:before="0" w:beforeAutospacing="0" w:after="0" w:afterAutospacing="0" w:line="240" w:lineRule="auto"/>
        <w:contextualSpacing/>
        <w:rPr>
          <w:rFonts w:asciiTheme="minorHAnsi" w:hAnsiTheme="minorHAnsi" w:cstheme="minorHAnsi"/>
          <w:b/>
          <w:bCs/>
        </w:rPr>
      </w:pPr>
      <w:r w:rsidRPr="0064342B">
        <w:rPr>
          <w:rFonts w:asciiTheme="minorHAnsi" w:hAnsiTheme="minorHAnsi" w:cstheme="minorHAnsi"/>
          <w:b/>
          <w:bCs/>
        </w:rPr>
        <w:lastRenderedPageBreak/>
        <w:t>Works Cited</w:t>
      </w:r>
    </w:p>
    <w:p w14:paraId="333FCC66" w14:textId="77777777" w:rsidR="0064342B" w:rsidRDefault="0064342B" w:rsidP="00113667">
      <w:pPr>
        <w:pStyle w:val="NormalWeb"/>
        <w:suppressAutoHyphens/>
        <w:spacing w:before="0" w:beforeAutospacing="0" w:after="0" w:afterAutospacing="0" w:line="240" w:lineRule="auto"/>
        <w:contextualSpacing/>
        <w:rPr>
          <w:rFonts w:asciiTheme="minorHAnsi" w:hAnsiTheme="minorHAnsi" w:cstheme="minorHAnsi"/>
        </w:rPr>
      </w:pPr>
    </w:p>
    <w:p w14:paraId="38B0B86B" w14:textId="1FD75DE4" w:rsidR="00F214D8" w:rsidRPr="00F214D8" w:rsidRDefault="00F214D8" w:rsidP="00F214D8">
      <w:pPr>
        <w:pStyle w:val="NormalWeb"/>
        <w:suppressAutoHyphens/>
        <w:spacing w:before="0" w:beforeAutospacing="0" w:after="0" w:afterAutospacing="0"/>
        <w:contextualSpacing/>
        <w:rPr>
          <w:rFonts w:cstheme="minorHAnsi"/>
        </w:rPr>
      </w:pPr>
      <w:r w:rsidRPr="00F214D8">
        <w:rPr>
          <w:rFonts w:cstheme="minorHAnsi"/>
        </w:rPr>
        <w:t xml:space="preserve">Newman, J., &amp; Richie, A. (2022, August 8). </w:t>
      </w:r>
      <w:r w:rsidRPr="00F214D8">
        <w:rPr>
          <w:rFonts w:cstheme="minorHAnsi"/>
          <w:i/>
          <w:iCs/>
        </w:rPr>
        <w:t>FTC strengthens security safeguards for consumer financial</w:t>
      </w:r>
      <w:r w:rsidR="0064342B">
        <w:rPr>
          <w:rFonts w:cstheme="minorHAnsi"/>
          <w:i/>
          <w:iCs/>
        </w:rPr>
        <w:tab/>
      </w:r>
      <w:r w:rsidR="0064342B">
        <w:rPr>
          <w:rFonts w:cstheme="minorHAnsi"/>
          <w:i/>
          <w:iCs/>
        </w:rPr>
        <w:tab/>
      </w:r>
      <w:r w:rsidRPr="00F214D8">
        <w:rPr>
          <w:rFonts w:cstheme="minorHAnsi"/>
          <w:i/>
          <w:iCs/>
        </w:rPr>
        <w:t xml:space="preserve"> information following widespread data breaches</w:t>
      </w:r>
      <w:r w:rsidRPr="00F214D8">
        <w:rPr>
          <w:rFonts w:cstheme="minorHAnsi"/>
        </w:rPr>
        <w:t>. Federal Trade Commission.</w:t>
      </w:r>
      <w:r w:rsidR="0064342B">
        <w:rPr>
          <w:rFonts w:cstheme="minorHAnsi"/>
        </w:rPr>
        <w:tab/>
      </w:r>
      <w:r w:rsidR="0064342B">
        <w:rPr>
          <w:rFonts w:cstheme="minorHAnsi"/>
        </w:rPr>
        <w:tab/>
      </w:r>
      <w:r w:rsidR="0064342B">
        <w:rPr>
          <w:rFonts w:cstheme="minorHAnsi"/>
        </w:rPr>
        <w:tab/>
      </w:r>
      <w:r w:rsidR="0064342B">
        <w:rPr>
          <w:rFonts w:cstheme="minorHAnsi"/>
        </w:rPr>
        <w:tab/>
      </w:r>
      <w:r w:rsidRPr="00F214D8">
        <w:rPr>
          <w:rFonts w:cstheme="minorHAnsi"/>
        </w:rPr>
        <w:t xml:space="preserve"> </w:t>
      </w:r>
      <w:hyperlink r:id="rId15" w:history="1">
        <w:r w:rsidR="0064342B" w:rsidRPr="008A7F4B">
          <w:rPr>
            <w:rStyle w:val="Hyperlink"/>
            <w:rFonts w:cstheme="minorHAnsi"/>
          </w:rPr>
          <w:t>https://www.ftc.gov/news-events/news/press-releases/2021/10/ftc-strengthens-security-</w:t>
        </w:r>
      </w:hyperlink>
      <w:r w:rsidR="0064342B">
        <w:rPr>
          <w:rFonts w:cstheme="minorHAnsi"/>
        </w:rPr>
        <w:tab/>
      </w:r>
      <w:r w:rsidRPr="00F214D8">
        <w:rPr>
          <w:rFonts w:cstheme="minorHAnsi"/>
        </w:rPr>
        <w:t xml:space="preserve">safeguards-consumer-financial-information-following-widespread-data </w:t>
      </w:r>
    </w:p>
    <w:p w14:paraId="5345B6F0" w14:textId="77777777" w:rsidR="00F214D8" w:rsidRPr="001650C9" w:rsidRDefault="00F214D8" w:rsidP="00113667">
      <w:pPr>
        <w:pStyle w:val="NormalWeb"/>
        <w:suppressAutoHyphens/>
        <w:spacing w:before="0" w:beforeAutospacing="0" w:after="0" w:afterAutospacing="0" w:line="240" w:lineRule="auto"/>
        <w:contextualSpacing/>
        <w:rPr>
          <w:rFonts w:asciiTheme="minorHAnsi" w:hAnsiTheme="minorHAnsi" w:cstheme="minorHAnsi"/>
        </w:rPr>
      </w:pPr>
    </w:p>
    <w:sectPr w:rsidR="00F214D8" w:rsidRPr="001650C9" w:rsidSect="00C41B36">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A5C3" w14:textId="77777777" w:rsidR="006757A4" w:rsidRDefault="006757A4" w:rsidP="002F3F84">
      <w:r>
        <w:separator/>
      </w:r>
    </w:p>
  </w:endnote>
  <w:endnote w:type="continuationSeparator" w:id="0">
    <w:p w14:paraId="4197B799" w14:textId="77777777" w:rsidR="006757A4" w:rsidRDefault="006757A4" w:rsidP="002F3F84">
      <w:r>
        <w:continuationSeparator/>
      </w:r>
    </w:p>
  </w:endnote>
  <w:endnote w:type="continuationNotice" w:id="1">
    <w:p w14:paraId="537268CD" w14:textId="77777777" w:rsidR="006757A4" w:rsidRDefault="00675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E754" w14:textId="77777777" w:rsidR="006757A4" w:rsidRDefault="006757A4" w:rsidP="002F3F84">
      <w:r>
        <w:separator/>
      </w:r>
    </w:p>
  </w:footnote>
  <w:footnote w:type="continuationSeparator" w:id="0">
    <w:p w14:paraId="163DD8A1" w14:textId="77777777" w:rsidR="006757A4" w:rsidRDefault="006757A4" w:rsidP="002F3F84">
      <w:r>
        <w:continuationSeparator/>
      </w:r>
    </w:p>
  </w:footnote>
  <w:footnote w:type="continuationNotice" w:id="1">
    <w:p w14:paraId="38ED71BE" w14:textId="77777777" w:rsidR="006757A4" w:rsidRDefault="006757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A6FA1"/>
    <w:multiLevelType w:val="hybridMultilevel"/>
    <w:tmpl w:val="633C5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354BF"/>
    <w:multiLevelType w:val="multilevel"/>
    <w:tmpl w:val="B0121DD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0212E"/>
    <w:multiLevelType w:val="hybridMultilevel"/>
    <w:tmpl w:val="5A0A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671728">
    <w:abstractNumId w:val="16"/>
  </w:num>
  <w:num w:numId="2" w16cid:durableId="1262682182">
    <w:abstractNumId w:val="1"/>
  </w:num>
  <w:num w:numId="3" w16cid:durableId="997077068">
    <w:abstractNumId w:val="5"/>
  </w:num>
  <w:num w:numId="4" w16cid:durableId="887765815">
    <w:abstractNumId w:val="11"/>
  </w:num>
  <w:num w:numId="5" w16cid:durableId="517698975">
    <w:abstractNumId w:val="10"/>
  </w:num>
  <w:num w:numId="6" w16cid:durableId="449518882">
    <w:abstractNumId w:val="9"/>
  </w:num>
  <w:num w:numId="7" w16cid:durableId="674647614">
    <w:abstractNumId w:val="6"/>
  </w:num>
  <w:num w:numId="8" w16cid:durableId="1274023314">
    <w:abstractNumId w:val="14"/>
  </w:num>
  <w:num w:numId="9" w16cid:durableId="699598074">
    <w:abstractNumId w:val="12"/>
    <w:lvlOverride w:ilvl="0">
      <w:lvl w:ilvl="0">
        <w:numFmt w:val="lowerLetter"/>
        <w:lvlText w:val="%1."/>
        <w:lvlJc w:val="left"/>
      </w:lvl>
    </w:lvlOverride>
  </w:num>
  <w:num w:numId="10" w16cid:durableId="1903060085">
    <w:abstractNumId w:val="7"/>
  </w:num>
  <w:num w:numId="11" w16cid:durableId="65421701">
    <w:abstractNumId w:val="2"/>
    <w:lvlOverride w:ilvl="0">
      <w:lvl w:ilvl="0">
        <w:numFmt w:val="lowerLetter"/>
        <w:lvlText w:val="%1."/>
        <w:lvlJc w:val="left"/>
      </w:lvl>
    </w:lvlOverride>
  </w:num>
  <w:num w:numId="12" w16cid:durableId="1035081246">
    <w:abstractNumId w:val="0"/>
  </w:num>
  <w:num w:numId="13" w16cid:durableId="1037199684">
    <w:abstractNumId w:val="15"/>
  </w:num>
  <w:num w:numId="14" w16cid:durableId="2093701163">
    <w:abstractNumId w:val="8"/>
  </w:num>
  <w:num w:numId="15" w16cid:durableId="396175631">
    <w:abstractNumId w:val="4"/>
  </w:num>
  <w:num w:numId="16" w16cid:durableId="1767185880">
    <w:abstractNumId w:val="17"/>
  </w:num>
  <w:num w:numId="17" w16cid:durableId="15204556">
    <w:abstractNumId w:val="19"/>
  </w:num>
  <w:num w:numId="18" w16cid:durableId="2140799374">
    <w:abstractNumId w:val="13"/>
  </w:num>
  <w:num w:numId="19" w16cid:durableId="1661303475">
    <w:abstractNumId w:val="18"/>
  </w:num>
  <w:num w:numId="20" w16cid:durableId="1290631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0DE0"/>
    <w:rsid w:val="00025C05"/>
    <w:rsid w:val="0003798F"/>
    <w:rsid w:val="00052476"/>
    <w:rsid w:val="000575E6"/>
    <w:rsid w:val="00066B77"/>
    <w:rsid w:val="00094AEF"/>
    <w:rsid w:val="000A66E9"/>
    <w:rsid w:val="000D2A1B"/>
    <w:rsid w:val="000D4B1E"/>
    <w:rsid w:val="00113667"/>
    <w:rsid w:val="001240EF"/>
    <w:rsid w:val="001650C9"/>
    <w:rsid w:val="00187548"/>
    <w:rsid w:val="001A381D"/>
    <w:rsid w:val="001C55A7"/>
    <w:rsid w:val="001E3E38"/>
    <w:rsid w:val="001E5399"/>
    <w:rsid w:val="001E5D53"/>
    <w:rsid w:val="002079DF"/>
    <w:rsid w:val="0021155F"/>
    <w:rsid w:val="00214D91"/>
    <w:rsid w:val="00225BE2"/>
    <w:rsid w:val="00226919"/>
    <w:rsid w:val="00234FC3"/>
    <w:rsid w:val="00250101"/>
    <w:rsid w:val="0026242C"/>
    <w:rsid w:val="00262D50"/>
    <w:rsid w:val="00266758"/>
    <w:rsid w:val="00271E26"/>
    <w:rsid w:val="002752EA"/>
    <w:rsid w:val="002778D5"/>
    <w:rsid w:val="002816BB"/>
    <w:rsid w:val="00281DF1"/>
    <w:rsid w:val="00283B7F"/>
    <w:rsid w:val="002A4259"/>
    <w:rsid w:val="002B1BE5"/>
    <w:rsid w:val="002D79BF"/>
    <w:rsid w:val="002DA730"/>
    <w:rsid w:val="002F3F84"/>
    <w:rsid w:val="00321D27"/>
    <w:rsid w:val="00323015"/>
    <w:rsid w:val="0032740C"/>
    <w:rsid w:val="00352FD0"/>
    <w:rsid w:val="003726AD"/>
    <w:rsid w:val="0037344C"/>
    <w:rsid w:val="00393181"/>
    <w:rsid w:val="003A0BF9"/>
    <w:rsid w:val="003E399D"/>
    <w:rsid w:val="003E5350"/>
    <w:rsid w:val="003F32E7"/>
    <w:rsid w:val="003F4787"/>
    <w:rsid w:val="00433FE8"/>
    <w:rsid w:val="00460DE5"/>
    <w:rsid w:val="0046151B"/>
    <w:rsid w:val="00462F70"/>
    <w:rsid w:val="004802CA"/>
    <w:rsid w:val="00485402"/>
    <w:rsid w:val="004A0E21"/>
    <w:rsid w:val="004D2055"/>
    <w:rsid w:val="004D476B"/>
    <w:rsid w:val="004E7DB6"/>
    <w:rsid w:val="00514CBC"/>
    <w:rsid w:val="00522199"/>
    <w:rsid w:val="00523478"/>
    <w:rsid w:val="00531FBF"/>
    <w:rsid w:val="00532A24"/>
    <w:rsid w:val="00544AC4"/>
    <w:rsid w:val="005479D5"/>
    <w:rsid w:val="0056205E"/>
    <w:rsid w:val="00573969"/>
    <w:rsid w:val="0058064D"/>
    <w:rsid w:val="0058528C"/>
    <w:rsid w:val="0058620F"/>
    <w:rsid w:val="005A0DB2"/>
    <w:rsid w:val="005A6070"/>
    <w:rsid w:val="005A7C7F"/>
    <w:rsid w:val="005C593C"/>
    <w:rsid w:val="005F574E"/>
    <w:rsid w:val="00633225"/>
    <w:rsid w:val="0064342B"/>
    <w:rsid w:val="006757A4"/>
    <w:rsid w:val="006955A1"/>
    <w:rsid w:val="006B323D"/>
    <w:rsid w:val="006B66FE"/>
    <w:rsid w:val="006C197D"/>
    <w:rsid w:val="006C3269"/>
    <w:rsid w:val="006F2F77"/>
    <w:rsid w:val="00701A84"/>
    <w:rsid w:val="007033DB"/>
    <w:rsid w:val="007415E6"/>
    <w:rsid w:val="00760100"/>
    <w:rsid w:val="007617B2"/>
    <w:rsid w:val="00761B04"/>
    <w:rsid w:val="007712E6"/>
    <w:rsid w:val="00776757"/>
    <w:rsid w:val="00792985"/>
    <w:rsid w:val="00804AB0"/>
    <w:rsid w:val="00811600"/>
    <w:rsid w:val="00812410"/>
    <w:rsid w:val="00841BCB"/>
    <w:rsid w:val="00847593"/>
    <w:rsid w:val="00861EC1"/>
    <w:rsid w:val="008A7338"/>
    <w:rsid w:val="008E7E10"/>
    <w:rsid w:val="008F26B4"/>
    <w:rsid w:val="0090104E"/>
    <w:rsid w:val="00906CED"/>
    <w:rsid w:val="00921C2E"/>
    <w:rsid w:val="00940B1A"/>
    <w:rsid w:val="00944D65"/>
    <w:rsid w:val="00966538"/>
    <w:rsid w:val="009714E8"/>
    <w:rsid w:val="00974AE3"/>
    <w:rsid w:val="009774F3"/>
    <w:rsid w:val="009B0AA5"/>
    <w:rsid w:val="009B1496"/>
    <w:rsid w:val="009B209C"/>
    <w:rsid w:val="009C11B9"/>
    <w:rsid w:val="009C6202"/>
    <w:rsid w:val="00A12BCB"/>
    <w:rsid w:val="00A335F8"/>
    <w:rsid w:val="00A45B2C"/>
    <w:rsid w:val="00A472D7"/>
    <w:rsid w:val="00A57A92"/>
    <w:rsid w:val="00A71C4B"/>
    <w:rsid w:val="00A728D4"/>
    <w:rsid w:val="00A9068B"/>
    <w:rsid w:val="00AC4BB4"/>
    <w:rsid w:val="00AE5B33"/>
    <w:rsid w:val="00AE745B"/>
    <w:rsid w:val="00AF1198"/>
    <w:rsid w:val="00AF4C03"/>
    <w:rsid w:val="00B03C25"/>
    <w:rsid w:val="00B1598A"/>
    <w:rsid w:val="00B1648E"/>
    <w:rsid w:val="00B16813"/>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68A"/>
    <w:rsid w:val="00C94751"/>
    <w:rsid w:val="00CA670F"/>
    <w:rsid w:val="00CB16D1"/>
    <w:rsid w:val="00CB2008"/>
    <w:rsid w:val="00CC3BCA"/>
    <w:rsid w:val="00CD774B"/>
    <w:rsid w:val="00CE44E9"/>
    <w:rsid w:val="00CF0E92"/>
    <w:rsid w:val="00D000D3"/>
    <w:rsid w:val="00D11EFC"/>
    <w:rsid w:val="00D247D6"/>
    <w:rsid w:val="00D27FB4"/>
    <w:rsid w:val="00D8455A"/>
    <w:rsid w:val="00DB63D9"/>
    <w:rsid w:val="00DC1E83"/>
    <w:rsid w:val="00DC2970"/>
    <w:rsid w:val="00DC376C"/>
    <w:rsid w:val="00DD3256"/>
    <w:rsid w:val="00E02BD0"/>
    <w:rsid w:val="00E0343C"/>
    <w:rsid w:val="00E2188F"/>
    <w:rsid w:val="00E2280C"/>
    <w:rsid w:val="00E32855"/>
    <w:rsid w:val="00E66FC0"/>
    <w:rsid w:val="00EE3EAE"/>
    <w:rsid w:val="00F007D6"/>
    <w:rsid w:val="00F143F0"/>
    <w:rsid w:val="00F214D8"/>
    <w:rsid w:val="00F41864"/>
    <w:rsid w:val="00F614C6"/>
    <w:rsid w:val="00F66C9E"/>
    <w:rsid w:val="00F67F76"/>
    <w:rsid w:val="00F908A6"/>
    <w:rsid w:val="00F90DA0"/>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9B209C"/>
    <w:rPr>
      <w:color w:val="605E5C"/>
      <w:shd w:val="clear" w:color="auto" w:fill="E1DFDD"/>
    </w:rPr>
  </w:style>
  <w:style w:type="paragraph" w:styleId="HTMLPreformatted">
    <w:name w:val="HTML Preformatted"/>
    <w:basedOn w:val="Normal"/>
    <w:link w:val="HTMLPreformattedChar"/>
    <w:uiPriority w:val="99"/>
    <w:semiHidden/>
    <w:unhideWhenUsed/>
    <w:rsid w:val="00B1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563">
      <w:bodyDiv w:val="1"/>
      <w:marLeft w:val="0"/>
      <w:marRight w:val="0"/>
      <w:marTop w:val="0"/>
      <w:marBottom w:val="0"/>
      <w:divBdr>
        <w:top w:val="none" w:sz="0" w:space="0" w:color="auto"/>
        <w:left w:val="none" w:sz="0" w:space="0" w:color="auto"/>
        <w:bottom w:val="none" w:sz="0" w:space="0" w:color="auto"/>
        <w:right w:val="none" w:sz="0" w:space="0" w:color="auto"/>
      </w:divBdr>
    </w:div>
    <w:div w:id="54014686">
      <w:bodyDiv w:val="1"/>
      <w:marLeft w:val="0"/>
      <w:marRight w:val="0"/>
      <w:marTop w:val="0"/>
      <w:marBottom w:val="0"/>
      <w:divBdr>
        <w:top w:val="none" w:sz="0" w:space="0" w:color="auto"/>
        <w:left w:val="none" w:sz="0" w:space="0" w:color="auto"/>
        <w:bottom w:val="none" w:sz="0" w:space="0" w:color="auto"/>
        <w:right w:val="none" w:sz="0" w:space="0" w:color="auto"/>
      </w:divBdr>
    </w:div>
    <w:div w:id="84307415">
      <w:bodyDiv w:val="1"/>
      <w:marLeft w:val="0"/>
      <w:marRight w:val="0"/>
      <w:marTop w:val="0"/>
      <w:marBottom w:val="0"/>
      <w:divBdr>
        <w:top w:val="none" w:sz="0" w:space="0" w:color="auto"/>
        <w:left w:val="none" w:sz="0" w:space="0" w:color="auto"/>
        <w:bottom w:val="none" w:sz="0" w:space="0" w:color="auto"/>
        <w:right w:val="none" w:sz="0" w:space="0" w:color="auto"/>
      </w:divBdr>
    </w:div>
    <w:div w:id="98375803">
      <w:bodyDiv w:val="1"/>
      <w:marLeft w:val="0"/>
      <w:marRight w:val="0"/>
      <w:marTop w:val="0"/>
      <w:marBottom w:val="0"/>
      <w:divBdr>
        <w:top w:val="none" w:sz="0" w:space="0" w:color="auto"/>
        <w:left w:val="none" w:sz="0" w:space="0" w:color="auto"/>
        <w:bottom w:val="none" w:sz="0" w:space="0" w:color="auto"/>
        <w:right w:val="none" w:sz="0" w:space="0" w:color="auto"/>
      </w:divBdr>
    </w:div>
    <w:div w:id="128059502">
      <w:bodyDiv w:val="1"/>
      <w:marLeft w:val="0"/>
      <w:marRight w:val="0"/>
      <w:marTop w:val="0"/>
      <w:marBottom w:val="0"/>
      <w:divBdr>
        <w:top w:val="none" w:sz="0" w:space="0" w:color="auto"/>
        <w:left w:val="none" w:sz="0" w:space="0" w:color="auto"/>
        <w:bottom w:val="none" w:sz="0" w:space="0" w:color="auto"/>
        <w:right w:val="none" w:sz="0" w:space="0" w:color="auto"/>
      </w:divBdr>
    </w:div>
    <w:div w:id="131414096">
      <w:bodyDiv w:val="1"/>
      <w:marLeft w:val="0"/>
      <w:marRight w:val="0"/>
      <w:marTop w:val="0"/>
      <w:marBottom w:val="0"/>
      <w:divBdr>
        <w:top w:val="none" w:sz="0" w:space="0" w:color="auto"/>
        <w:left w:val="none" w:sz="0" w:space="0" w:color="auto"/>
        <w:bottom w:val="none" w:sz="0" w:space="0" w:color="auto"/>
        <w:right w:val="none" w:sz="0" w:space="0" w:color="auto"/>
      </w:divBdr>
    </w:div>
    <w:div w:id="204173374">
      <w:bodyDiv w:val="1"/>
      <w:marLeft w:val="0"/>
      <w:marRight w:val="0"/>
      <w:marTop w:val="0"/>
      <w:marBottom w:val="0"/>
      <w:divBdr>
        <w:top w:val="none" w:sz="0" w:space="0" w:color="auto"/>
        <w:left w:val="none" w:sz="0" w:space="0" w:color="auto"/>
        <w:bottom w:val="none" w:sz="0" w:space="0" w:color="auto"/>
        <w:right w:val="none" w:sz="0" w:space="0" w:color="auto"/>
      </w:divBdr>
    </w:div>
    <w:div w:id="245042907">
      <w:bodyDiv w:val="1"/>
      <w:marLeft w:val="0"/>
      <w:marRight w:val="0"/>
      <w:marTop w:val="0"/>
      <w:marBottom w:val="0"/>
      <w:divBdr>
        <w:top w:val="none" w:sz="0" w:space="0" w:color="auto"/>
        <w:left w:val="none" w:sz="0" w:space="0" w:color="auto"/>
        <w:bottom w:val="none" w:sz="0" w:space="0" w:color="auto"/>
        <w:right w:val="none" w:sz="0" w:space="0" w:color="auto"/>
      </w:divBdr>
    </w:div>
    <w:div w:id="275261141">
      <w:bodyDiv w:val="1"/>
      <w:marLeft w:val="0"/>
      <w:marRight w:val="0"/>
      <w:marTop w:val="0"/>
      <w:marBottom w:val="0"/>
      <w:divBdr>
        <w:top w:val="none" w:sz="0" w:space="0" w:color="auto"/>
        <w:left w:val="none" w:sz="0" w:space="0" w:color="auto"/>
        <w:bottom w:val="none" w:sz="0" w:space="0" w:color="auto"/>
        <w:right w:val="none" w:sz="0" w:space="0" w:color="auto"/>
      </w:divBdr>
    </w:div>
    <w:div w:id="301348709">
      <w:bodyDiv w:val="1"/>
      <w:marLeft w:val="0"/>
      <w:marRight w:val="0"/>
      <w:marTop w:val="0"/>
      <w:marBottom w:val="0"/>
      <w:divBdr>
        <w:top w:val="none" w:sz="0" w:space="0" w:color="auto"/>
        <w:left w:val="none" w:sz="0" w:space="0" w:color="auto"/>
        <w:bottom w:val="none" w:sz="0" w:space="0" w:color="auto"/>
        <w:right w:val="none" w:sz="0" w:space="0" w:color="auto"/>
      </w:divBdr>
    </w:div>
    <w:div w:id="307325918">
      <w:bodyDiv w:val="1"/>
      <w:marLeft w:val="0"/>
      <w:marRight w:val="0"/>
      <w:marTop w:val="0"/>
      <w:marBottom w:val="0"/>
      <w:divBdr>
        <w:top w:val="none" w:sz="0" w:space="0" w:color="auto"/>
        <w:left w:val="none" w:sz="0" w:space="0" w:color="auto"/>
        <w:bottom w:val="none" w:sz="0" w:space="0" w:color="auto"/>
        <w:right w:val="none" w:sz="0" w:space="0" w:color="auto"/>
      </w:divBdr>
    </w:div>
    <w:div w:id="389381172">
      <w:bodyDiv w:val="1"/>
      <w:marLeft w:val="0"/>
      <w:marRight w:val="0"/>
      <w:marTop w:val="0"/>
      <w:marBottom w:val="0"/>
      <w:divBdr>
        <w:top w:val="none" w:sz="0" w:space="0" w:color="auto"/>
        <w:left w:val="none" w:sz="0" w:space="0" w:color="auto"/>
        <w:bottom w:val="none" w:sz="0" w:space="0" w:color="auto"/>
        <w:right w:val="none" w:sz="0" w:space="0" w:color="auto"/>
      </w:divBdr>
    </w:div>
    <w:div w:id="391001843">
      <w:bodyDiv w:val="1"/>
      <w:marLeft w:val="0"/>
      <w:marRight w:val="0"/>
      <w:marTop w:val="0"/>
      <w:marBottom w:val="0"/>
      <w:divBdr>
        <w:top w:val="none" w:sz="0" w:space="0" w:color="auto"/>
        <w:left w:val="none" w:sz="0" w:space="0" w:color="auto"/>
        <w:bottom w:val="none" w:sz="0" w:space="0" w:color="auto"/>
        <w:right w:val="none" w:sz="0" w:space="0" w:color="auto"/>
      </w:divBdr>
    </w:div>
    <w:div w:id="440807198">
      <w:bodyDiv w:val="1"/>
      <w:marLeft w:val="0"/>
      <w:marRight w:val="0"/>
      <w:marTop w:val="0"/>
      <w:marBottom w:val="0"/>
      <w:divBdr>
        <w:top w:val="none" w:sz="0" w:space="0" w:color="auto"/>
        <w:left w:val="none" w:sz="0" w:space="0" w:color="auto"/>
        <w:bottom w:val="none" w:sz="0" w:space="0" w:color="auto"/>
        <w:right w:val="none" w:sz="0" w:space="0" w:color="auto"/>
      </w:divBdr>
    </w:div>
    <w:div w:id="449402818">
      <w:bodyDiv w:val="1"/>
      <w:marLeft w:val="0"/>
      <w:marRight w:val="0"/>
      <w:marTop w:val="0"/>
      <w:marBottom w:val="0"/>
      <w:divBdr>
        <w:top w:val="none" w:sz="0" w:space="0" w:color="auto"/>
        <w:left w:val="none" w:sz="0" w:space="0" w:color="auto"/>
        <w:bottom w:val="none" w:sz="0" w:space="0" w:color="auto"/>
        <w:right w:val="none" w:sz="0" w:space="0" w:color="auto"/>
      </w:divBdr>
    </w:div>
    <w:div w:id="47267270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8399894">
      <w:bodyDiv w:val="1"/>
      <w:marLeft w:val="0"/>
      <w:marRight w:val="0"/>
      <w:marTop w:val="0"/>
      <w:marBottom w:val="0"/>
      <w:divBdr>
        <w:top w:val="none" w:sz="0" w:space="0" w:color="auto"/>
        <w:left w:val="none" w:sz="0" w:space="0" w:color="auto"/>
        <w:bottom w:val="none" w:sz="0" w:space="0" w:color="auto"/>
        <w:right w:val="none" w:sz="0" w:space="0" w:color="auto"/>
      </w:divBdr>
    </w:div>
    <w:div w:id="54633601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3856577">
      <w:bodyDiv w:val="1"/>
      <w:marLeft w:val="0"/>
      <w:marRight w:val="0"/>
      <w:marTop w:val="0"/>
      <w:marBottom w:val="0"/>
      <w:divBdr>
        <w:top w:val="none" w:sz="0" w:space="0" w:color="auto"/>
        <w:left w:val="none" w:sz="0" w:space="0" w:color="auto"/>
        <w:bottom w:val="none" w:sz="0" w:space="0" w:color="auto"/>
        <w:right w:val="none" w:sz="0" w:space="0" w:color="auto"/>
      </w:divBdr>
    </w:div>
    <w:div w:id="580870440">
      <w:bodyDiv w:val="1"/>
      <w:marLeft w:val="0"/>
      <w:marRight w:val="0"/>
      <w:marTop w:val="0"/>
      <w:marBottom w:val="0"/>
      <w:divBdr>
        <w:top w:val="none" w:sz="0" w:space="0" w:color="auto"/>
        <w:left w:val="none" w:sz="0" w:space="0" w:color="auto"/>
        <w:bottom w:val="none" w:sz="0" w:space="0" w:color="auto"/>
        <w:right w:val="none" w:sz="0" w:space="0" w:color="auto"/>
      </w:divBdr>
    </w:div>
    <w:div w:id="587541983">
      <w:bodyDiv w:val="1"/>
      <w:marLeft w:val="0"/>
      <w:marRight w:val="0"/>
      <w:marTop w:val="0"/>
      <w:marBottom w:val="0"/>
      <w:divBdr>
        <w:top w:val="none" w:sz="0" w:space="0" w:color="auto"/>
        <w:left w:val="none" w:sz="0" w:space="0" w:color="auto"/>
        <w:bottom w:val="none" w:sz="0" w:space="0" w:color="auto"/>
        <w:right w:val="none" w:sz="0" w:space="0" w:color="auto"/>
      </w:divBdr>
    </w:div>
    <w:div w:id="605891682">
      <w:bodyDiv w:val="1"/>
      <w:marLeft w:val="0"/>
      <w:marRight w:val="0"/>
      <w:marTop w:val="0"/>
      <w:marBottom w:val="0"/>
      <w:divBdr>
        <w:top w:val="none" w:sz="0" w:space="0" w:color="auto"/>
        <w:left w:val="none" w:sz="0" w:space="0" w:color="auto"/>
        <w:bottom w:val="none" w:sz="0" w:space="0" w:color="auto"/>
        <w:right w:val="none" w:sz="0" w:space="0" w:color="auto"/>
      </w:divBdr>
    </w:div>
    <w:div w:id="60778203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3216648">
      <w:bodyDiv w:val="1"/>
      <w:marLeft w:val="0"/>
      <w:marRight w:val="0"/>
      <w:marTop w:val="0"/>
      <w:marBottom w:val="0"/>
      <w:divBdr>
        <w:top w:val="none" w:sz="0" w:space="0" w:color="auto"/>
        <w:left w:val="none" w:sz="0" w:space="0" w:color="auto"/>
        <w:bottom w:val="none" w:sz="0" w:space="0" w:color="auto"/>
        <w:right w:val="none" w:sz="0" w:space="0" w:color="auto"/>
      </w:divBdr>
    </w:div>
    <w:div w:id="671372818">
      <w:bodyDiv w:val="1"/>
      <w:marLeft w:val="0"/>
      <w:marRight w:val="0"/>
      <w:marTop w:val="0"/>
      <w:marBottom w:val="0"/>
      <w:divBdr>
        <w:top w:val="none" w:sz="0" w:space="0" w:color="auto"/>
        <w:left w:val="none" w:sz="0" w:space="0" w:color="auto"/>
        <w:bottom w:val="none" w:sz="0" w:space="0" w:color="auto"/>
        <w:right w:val="none" w:sz="0" w:space="0" w:color="auto"/>
      </w:divBdr>
    </w:div>
    <w:div w:id="676620213">
      <w:bodyDiv w:val="1"/>
      <w:marLeft w:val="0"/>
      <w:marRight w:val="0"/>
      <w:marTop w:val="0"/>
      <w:marBottom w:val="0"/>
      <w:divBdr>
        <w:top w:val="none" w:sz="0" w:space="0" w:color="auto"/>
        <w:left w:val="none" w:sz="0" w:space="0" w:color="auto"/>
        <w:bottom w:val="none" w:sz="0" w:space="0" w:color="auto"/>
        <w:right w:val="none" w:sz="0" w:space="0" w:color="auto"/>
      </w:divBdr>
    </w:div>
    <w:div w:id="694384983">
      <w:bodyDiv w:val="1"/>
      <w:marLeft w:val="0"/>
      <w:marRight w:val="0"/>
      <w:marTop w:val="0"/>
      <w:marBottom w:val="0"/>
      <w:divBdr>
        <w:top w:val="none" w:sz="0" w:space="0" w:color="auto"/>
        <w:left w:val="none" w:sz="0" w:space="0" w:color="auto"/>
        <w:bottom w:val="none" w:sz="0" w:space="0" w:color="auto"/>
        <w:right w:val="none" w:sz="0" w:space="0" w:color="auto"/>
      </w:divBdr>
    </w:div>
    <w:div w:id="728194103">
      <w:bodyDiv w:val="1"/>
      <w:marLeft w:val="0"/>
      <w:marRight w:val="0"/>
      <w:marTop w:val="0"/>
      <w:marBottom w:val="0"/>
      <w:divBdr>
        <w:top w:val="none" w:sz="0" w:space="0" w:color="auto"/>
        <w:left w:val="none" w:sz="0" w:space="0" w:color="auto"/>
        <w:bottom w:val="none" w:sz="0" w:space="0" w:color="auto"/>
        <w:right w:val="none" w:sz="0" w:space="0" w:color="auto"/>
      </w:divBdr>
    </w:div>
    <w:div w:id="729231654">
      <w:bodyDiv w:val="1"/>
      <w:marLeft w:val="0"/>
      <w:marRight w:val="0"/>
      <w:marTop w:val="0"/>
      <w:marBottom w:val="0"/>
      <w:divBdr>
        <w:top w:val="none" w:sz="0" w:space="0" w:color="auto"/>
        <w:left w:val="none" w:sz="0" w:space="0" w:color="auto"/>
        <w:bottom w:val="none" w:sz="0" w:space="0" w:color="auto"/>
        <w:right w:val="none" w:sz="0" w:space="0" w:color="auto"/>
      </w:divBdr>
    </w:div>
    <w:div w:id="733816362">
      <w:bodyDiv w:val="1"/>
      <w:marLeft w:val="0"/>
      <w:marRight w:val="0"/>
      <w:marTop w:val="0"/>
      <w:marBottom w:val="0"/>
      <w:divBdr>
        <w:top w:val="none" w:sz="0" w:space="0" w:color="auto"/>
        <w:left w:val="none" w:sz="0" w:space="0" w:color="auto"/>
        <w:bottom w:val="none" w:sz="0" w:space="0" w:color="auto"/>
        <w:right w:val="none" w:sz="0" w:space="0" w:color="auto"/>
      </w:divBdr>
    </w:div>
    <w:div w:id="745765406">
      <w:bodyDiv w:val="1"/>
      <w:marLeft w:val="0"/>
      <w:marRight w:val="0"/>
      <w:marTop w:val="0"/>
      <w:marBottom w:val="0"/>
      <w:divBdr>
        <w:top w:val="none" w:sz="0" w:space="0" w:color="auto"/>
        <w:left w:val="none" w:sz="0" w:space="0" w:color="auto"/>
        <w:bottom w:val="none" w:sz="0" w:space="0" w:color="auto"/>
        <w:right w:val="none" w:sz="0" w:space="0" w:color="auto"/>
      </w:divBdr>
    </w:div>
    <w:div w:id="747918433">
      <w:bodyDiv w:val="1"/>
      <w:marLeft w:val="0"/>
      <w:marRight w:val="0"/>
      <w:marTop w:val="0"/>
      <w:marBottom w:val="0"/>
      <w:divBdr>
        <w:top w:val="none" w:sz="0" w:space="0" w:color="auto"/>
        <w:left w:val="none" w:sz="0" w:space="0" w:color="auto"/>
        <w:bottom w:val="none" w:sz="0" w:space="0" w:color="auto"/>
        <w:right w:val="none" w:sz="0" w:space="0" w:color="auto"/>
      </w:divBdr>
    </w:div>
    <w:div w:id="795370422">
      <w:bodyDiv w:val="1"/>
      <w:marLeft w:val="0"/>
      <w:marRight w:val="0"/>
      <w:marTop w:val="0"/>
      <w:marBottom w:val="0"/>
      <w:divBdr>
        <w:top w:val="none" w:sz="0" w:space="0" w:color="auto"/>
        <w:left w:val="none" w:sz="0" w:space="0" w:color="auto"/>
        <w:bottom w:val="none" w:sz="0" w:space="0" w:color="auto"/>
        <w:right w:val="none" w:sz="0" w:space="0" w:color="auto"/>
      </w:divBdr>
    </w:div>
    <w:div w:id="81245269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0898661">
      <w:bodyDiv w:val="1"/>
      <w:marLeft w:val="0"/>
      <w:marRight w:val="0"/>
      <w:marTop w:val="0"/>
      <w:marBottom w:val="0"/>
      <w:divBdr>
        <w:top w:val="none" w:sz="0" w:space="0" w:color="auto"/>
        <w:left w:val="none" w:sz="0" w:space="0" w:color="auto"/>
        <w:bottom w:val="none" w:sz="0" w:space="0" w:color="auto"/>
        <w:right w:val="none" w:sz="0" w:space="0" w:color="auto"/>
      </w:divBdr>
    </w:div>
    <w:div w:id="893388299">
      <w:bodyDiv w:val="1"/>
      <w:marLeft w:val="0"/>
      <w:marRight w:val="0"/>
      <w:marTop w:val="0"/>
      <w:marBottom w:val="0"/>
      <w:divBdr>
        <w:top w:val="none" w:sz="0" w:space="0" w:color="auto"/>
        <w:left w:val="none" w:sz="0" w:space="0" w:color="auto"/>
        <w:bottom w:val="none" w:sz="0" w:space="0" w:color="auto"/>
        <w:right w:val="none" w:sz="0" w:space="0" w:color="auto"/>
      </w:divBdr>
    </w:div>
    <w:div w:id="919220876">
      <w:bodyDiv w:val="1"/>
      <w:marLeft w:val="0"/>
      <w:marRight w:val="0"/>
      <w:marTop w:val="0"/>
      <w:marBottom w:val="0"/>
      <w:divBdr>
        <w:top w:val="none" w:sz="0" w:space="0" w:color="auto"/>
        <w:left w:val="none" w:sz="0" w:space="0" w:color="auto"/>
        <w:bottom w:val="none" w:sz="0" w:space="0" w:color="auto"/>
        <w:right w:val="none" w:sz="0" w:space="0" w:color="auto"/>
      </w:divBdr>
    </w:div>
    <w:div w:id="970597612">
      <w:bodyDiv w:val="1"/>
      <w:marLeft w:val="0"/>
      <w:marRight w:val="0"/>
      <w:marTop w:val="0"/>
      <w:marBottom w:val="0"/>
      <w:divBdr>
        <w:top w:val="none" w:sz="0" w:space="0" w:color="auto"/>
        <w:left w:val="none" w:sz="0" w:space="0" w:color="auto"/>
        <w:bottom w:val="none" w:sz="0" w:space="0" w:color="auto"/>
        <w:right w:val="none" w:sz="0" w:space="0" w:color="auto"/>
      </w:divBdr>
    </w:div>
    <w:div w:id="972826207">
      <w:bodyDiv w:val="1"/>
      <w:marLeft w:val="0"/>
      <w:marRight w:val="0"/>
      <w:marTop w:val="0"/>
      <w:marBottom w:val="0"/>
      <w:divBdr>
        <w:top w:val="none" w:sz="0" w:space="0" w:color="auto"/>
        <w:left w:val="none" w:sz="0" w:space="0" w:color="auto"/>
        <w:bottom w:val="none" w:sz="0" w:space="0" w:color="auto"/>
        <w:right w:val="none" w:sz="0" w:space="0" w:color="auto"/>
      </w:divBdr>
    </w:div>
    <w:div w:id="1009214038">
      <w:bodyDiv w:val="1"/>
      <w:marLeft w:val="0"/>
      <w:marRight w:val="0"/>
      <w:marTop w:val="0"/>
      <w:marBottom w:val="0"/>
      <w:divBdr>
        <w:top w:val="none" w:sz="0" w:space="0" w:color="auto"/>
        <w:left w:val="none" w:sz="0" w:space="0" w:color="auto"/>
        <w:bottom w:val="none" w:sz="0" w:space="0" w:color="auto"/>
        <w:right w:val="none" w:sz="0" w:space="0" w:color="auto"/>
      </w:divBdr>
    </w:div>
    <w:div w:id="1019114475">
      <w:bodyDiv w:val="1"/>
      <w:marLeft w:val="0"/>
      <w:marRight w:val="0"/>
      <w:marTop w:val="0"/>
      <w:marBottom w:val="0"/>
      <w:divBdr>
        <w:top w:val="none" w:sz="0" w:space="0" w:color="auto"/>
        <w:left w:val="none" w:sz="0" w:space="0" w:color="auto"/>
        <w:bottom w:val="none" w:sz="0" w:space="0" w:color="auto"/>
        <w:right w:val="none" w:sz="0" w:space="0" w:color="auto"/>
      </w:divBdr>
    </w:div>
    <w:div w:id="1028065890">
      <w:bodyDiv w:val="1"/>
      <w:marLeft w:val="0"/>
      <w:marRight w:val="0"/>
      <w:marTop w:val="0"/>
      <w:marBottom w:val="0"/>
      <w:divBdr>
        <w:top w:val="none" w:sz="0" w:space="0" w:color="auto"/>
        <w:left w:val="none" w:sz="0" w:space="0" w:color="auto"/>
        <w:bottom w:val="none" w:sz="0" w:space="0" w:color="auto"/>
        <w:right w:val="none" w:sz="0" w:space="0" w:color="auto"/>
      </w:divBdr>
    </w:div>
    <w:div w:id="1028992898">
      <w:bodyDiv w:val="1"/>
      <w:marLeft w:val="0"/>
      <w:marRight w:val="0"/>
      <w:marTop w:val="0"/>
      <w:marBottom w:val="0"/>
      <w:divBdr>
        <w:top w:val="none" w:sz="0" w:space="0" w:color="auto"/>
        <w:left w:val="none" w:sz="0" w:space="0" w:color="auto"/>
        <w:bottom w:val="none" w:sz="0" w:space="0" w:color="auto"/>
        <w:right w:val="none" w:sz="0" w:space="0" w:color="auto"/>
      </w:divBdr>
    </w:div>
    <w:div w:id="1029338117">
      <w:bodyDiv w:val="1"/>
      <w:marLeft w:val="0"/>
      <w:marRight w:val="0"/>
      <w:marTop w:val="0"/>
      <w:marBottom w:val="0"/>
      <w:divBdr>
        <w:top w:val="none" w:sz="0" w:space="0" w:color="auto"/>
        <w:left w:val="none" w:sz="0" w:space="0" w:color="auto"/>
        <w:bottom w:val="none" w:sz="0" w:space="0" w:color="auto"/>
        <w:right w:val="none" w:sz="0" w:space="0" w:color="auto"/>
      </w:divBdr>
    </w:div>
    <w:div w:id="1037896992">
      <w:bodyDiv w:val="1"/>
      <w:marLeft w:val="0"/>
      <w:marRight w:val="0"/>
      <w:marTop w:val="0"/>
      <w:marBottom w:val="0"/>
      <w:divBdr>
        <w:top w:val="none" w:sz="0" w:space="0" w:color="auto"/>
        <w:left w:val="none" w:sz="0" w:space="0" w:color="auto"/>
        <w:bottom w:val="none" w:sz="0" w:space="0" w:color="auto"/>
        <w:right w:val="none" w:sz="0" w:space="0" w:color="auto"/>
      </w:divBdr>
    </w:div>
    <w:div w:id="1091312882">
      <w:bodyDiv w:val="1"/>
      <w:marLeft w:val="0"/>
      <w:marRight w:val="0"/>
      <w:marTop w:val="0"/>
      <w:marBottom w:val="0"/>
      <w:divBdr>
        <w:top w:val="none" w:sz="0" w:space="0" w:color="auto"/>
        <w:left w:val="none" w:sz="0" w:space="0" w:color="auto"/>
        <w:bottom w:val="none" w:sz="0" w:space="0" w:color="auto"/>
        <w:right w:val="none" w:sz="0" w:space="0" w:color="auto"/>
      </w:divBdr>
    </w:div>
    <w:div w:id="1096288997">
      <w:bodyDiv w:val="1"/>
      <w:marLeft w:val="0"/>
      <w:marRight w:val="0"/>
      <w:marTop w:val="0"/>
      <w:marBottom w:val="0"/>
      <w:divBdr>
        <w:top w:val="none" w:sz="0" w:space="0" w:color="auto"/>
        <w:left w:val="none" w:sz="0" w:space="0" w:color="auto"/>
        <w:bottom w:val="none" w:sz="0" w:space="0" w:color="auto"/>
        <w:right w:val="none" w:sz="0" w:space="0" w:color="auto"/>
      </w:divBdr>
    </w:div>
    <w:div w:id="110900681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8037797">
      <w:bodyDiv w:val="1"/>
      <w:marLeft w:val="0"/>
      <w:marRight w:val="0"/>
      <w:marTop w:val="0"/>
      <w:marBottom w:val="0"/>
      <w:divBdr>
        <w:top w:val="none" w:sz="0" w:space="0" w:color="auto"/>
        <w:left w:val="none" w:sz="0" w:space="0" w:color="auto"/>
        <w:bottom w:val="none" w:sz="0" w:space="0" w:color="auto"/>
        <w:right w:val="none" w:sz="0" w:space="0" w:color="auto"/>
      </w:divBdr>
    </w:div>
    <w:div w:id="1147429212">
      <w:bodyDiv w:val="1"/>
      <w:marLeft w:val="0"/>
      <w:marRight w:val="0"/>
      <w:marTop w:val="0"/>
      <w:marBottom w:val="0"/>
      <w:divBdr>
        <w:top w:val="none" w:sz="0" w:space="0" w:color="auto"/>
        <w:left w:val="none" w:sz="0" w:space="0" w:color="auto"/>
        <w:bottom w:val="none" w:sz="0" w:space="0" w:color="auto"/>
        <w:right w:val="none" w:sz="0" w:space="0" w:color="auto"/>
      </w:divBdr>
    </w:div>
    <w:div w:id="1164082737">
      <w:bodyDiv w:val="1"/>
      <w:marLeft w:val="0"/>
      <w:marRight w:val="0"/>
      <w:marTop w:val="0"/>
      <w:marBottom w:val="0"/>
      <w:divBdr>
        <w:top w:val="none" w:sz="0" w:space="0" w:color="auto"/>
        <w:left w:val="none" w:sz="0" w:space="0" w:color="auto"/>
        <w:bottom w:val="none" w:sz="0" w:space="0" w:color="auto"/>
        <w:right w:val="none" w:sz="0" w:space="0" w:color="auto"/>
      </w:divBdr>
    </w:div>
    <w:div w:id="1253396324">
      <w:bodyDiv w:val="1"/>
      <w:marLeft w:val="0"/>
      <w:marRight w:val="0"/>
      <w:marTop w:val="0"/>
      <w:marBottom w:val="0"/>
      <w:divBdr>
        <w:top w:val="none" w:sz="0" w:space="0" w:color="auto"/>
        <w:left w:val="none" w:sz="0" w:space="0" w:color="auto"/>
        <w:bottom w:val="none" w:sz="0" w:space="0" w:color="auto"/>
        <w:right w:val="none" w:sz="0" w:space="0" w:color="auto"/>
      </w:divBdr>
    </w:div>
    <w:div w:id="1266766114">
      <w:bodyDiv w:val="1"/>
      <w:marLeft w:val="0"/>
      <w:marRight w:val="0"/>
      <w:marTop w:val="0"/>
      <w:marBottom w:val="0"/>
      <w:divBdr>
        <w:top w:val="none" w:sz="0" w:space="0" w:color="auto"/>
        <w:left w:val="none" w:sz="0" w:space="0" w:color="auto"/>
        <w:bottom w:val="none" w:sz="0" w:space="0" w:color="auto"/>
        <w:right w:val="none" w:sz="0" w:space="0" w:color="auto"/>
      </w:divBdr>
    </w:div>
    <w:div w:id="1270044235">
      <w:bodyDiv w:val="1"/>
      <w:marLeft w:val="0"/>
      <w:marRight w:val="0"/>
      <w:marTop w:val="0"/>
      <w:marBottom w:val="0"/>
      <w:divBdr>
        <w:top w:val="none" w:sz="0" w:space="0" w:color="auto"/>
        <w:left w:val="none" w:sz="0" w:space="0" w:color="auto"/>
        <w:bottom w:val="none" w:sz="0" w:space="0" w:color="auto"/>
        <w:right w:val="none" w:sz="0" w:space="0" w:color="auto"/>
      </w:divBdr>
    </w:div>
    <w:div w:id="1277131133">
      <w:bodyDiv w:val="1"/>
      <w:marLeft w:val="0"/>
      <w:marRight w:val="0"/>
      <w:marTop w:val="0"/>
      <w:marBottom w:val="0"/>
      <w:divBdr>
        <w:top w:val="none" w:sz="0" w:space="0" w:color="auto"/>
        <w:left w:val="none" w:sz="0" w:space="0" w:color="auto"/>
        <w:bottom w:val="none" w:sz="0" w:space="0" w:color="auto"/>
        <w:right w:val="none" w:sz="0" w:space="0" w:color="auto"/>
      </w:divBdr>
    </w:div>
    <w:div w:id="1298026930">
      <w:bodyDiv w:val="1"/>
      <w:marLeft w:val="0"/>
      <w:marRight w:val="0"/>
      <w:marTop w:val="0"/>
      <w:marBottom w:val="0"/>
      <w:divBdr>
        <w:top w:val="none" w:sz="0" w:space="0" w:color="auto"/>
        <w:left w:val="none" w:sz="0" w:space="0" w:color="auto"/>
        <w:bottom w:val="none" w:sz="0" w:space="0" w:color="auto"/>
        <w:right w:val="none" w:sz="0" w:space="0" w:color="auto"/>
      </w:divBdr>
    </w:div>
    <w:div w:id="1315724440">
      <w:bodyDiv w:val="1"/>
      <w:marLeft w:val="0"/>
      <w:marRight w:val="0"/>
      <w:marTop w:val="0"/>
      <w:marBottom w:val="0"/>
      <w:divBdr>
        <w:top w:val="none" w:sz="0" w:space="0" w:color="auto"/>
        <w:left w:val="none" w:sz="0" w:space="0" w:color="auto"/>
        <w:bottom w:val="none" w:sz="0" w:space="0" w:color="auto"/>
        <w:right w:val="none" w:sz="0" w:space="0" w:color="auto"/>
      </w:divBdr>
    </w:div>
    <w:div w:id="1339850353">
      <w:bodyDiv w:val="1"/>
      <w:marLeft w:val="0"/>
      <w:marRight w:val="0"/>
      <w:marTop w:val="0"/>
      <w:marBottom w:val="0"/>
      <w:divBdr>
        <w:top w:val="none" w:sz="0" w:space="0" w:color="auto"/>
        <w:left w:val="none" w:sz="0" w:space="0" w:color="auto"/>
        <w:bottom w:val="none" w:sz="0" w:space="0" w:color="auto"/>
        <w:right w:val="none" w:sz="0" w:space="0" w:color="auto"/>
      </w:divBdr>
    </w:div>
    <w:div w:id="1380517823">
      <w:bodyDiv w:val="1"/>
      <w:marLeft w:val="0"/>
      <w:marRight w:val="0"/>
      <w:marTop w:val="0"/>
      <w:marBottom w:val="0"/>
      <w:divBdr>
        <w:top w:val="none" w:sz="0" w:space="0" w:color="auto"/>
        <w:left w:val="none" w:sz="0" w:space="0" w:color="auto"/>
        <w:bottom w:val="none" w:sz="0" w:space="0" w:color="auto"/>
        <w:right w:val="none" w:sz="0" w:space="0" w:color="auto"/>
      </w:divBdr>
    </w:div>
    <w:div w:id="1383483647">
      <w:bodyDiv w:val="1"/>
      <w:marLeft w:val="0"/>
      <w:marRight w:val="0"/>
      <w:marTop w:val="0"/>
      <w:marBottom w:val="0"/>
      <w:divBdr>
        <w:top w:val="none" w:sz="0" w:space="0" w:color="auto"/>
        <w:left w:val="none" w:sz="0" w:space="0" w:color="auto"/>
        <w:bottom w:val="none" w:sz="0" w:space="0" w:color="auto"/>
        <w:right w:val="none" w:sz="0" w:space="0" w:color="auto"/>
      </w:divBdr>
    </w:div>
    <w:div w:id="1398744469">
      <w:bodyDiv w:val="1"/>
      <w:marLeft w:val="0"/>
      <w:marRight w:val="0"/>
      <w:marTop w:val="0"/>
      <w:marBottom w:val="0"/>
      <w:divBdr>
        <w:top w:val="none" w:sz="0" w:space="0" w:color="auto"/>
        <w:left w:val="none" w:sz="0" w:space="0" w:color="auto"/>
        <w:bottom w:val="none" w:sz="0" w:space="0" w:color="auto"/>
        <w:right w:val="none" w:sz="0" w:space="0" w:color="auto"/>
      </w:divBdr>
    </w:div>
    <w:div w:id="1422338064">
      <w:bodyDiv w:val="1"/>
      <w:marLeft w:val="0"/>
      <w:marRight w:val="0"/>
      <w:marTop w:val="0"/>
      <w:marBottom w:val="0"/>
      <w:divBdr>
        <w:top w:val="none" w:sz="0" w:space="0" w:color="auto"/>
        <w:left w:val="none" w:sz="0" w:space="0" w:color="auto"/>
        <w:bottom w:val="none" w:sz="0" w:space="0" w:color="auto"/>
        <w:right w:val="none" w:sz="0" w:space="0" w:color="auto"/>
      </w:divBdr>
    </w:div>
    <w:div w:id="1442527302">
      <w:bodyDiv w:val="1"/>
      <w:marLeft w:val="0"/>
      <w:marRight w:val="0"/>
      <w:marTop w:val="0"/>
      <w:marBottom w:val="0"/>
      <w:divBdr>
        <w:top w:val="none" w:sz="0" w:space="0" w:color="auto"/>
        <w:left w:val="none" w:sz="0" w:space="0" w:color="auto"/>
        <w:bottom w:val="none" w:sz="0" w:space="0" w:color="auto"/>
        <w:right w:val="none" w:sz="0" w:space="0" w:color="auto"/>
      </w:divBdr>
    </w:div>
    <w:div w:id="1466242311">
      <w:bodyDiv w:val="1"/>
      <w:marLeft w:val="0"/>
      <w:marRight w:val="0"/>
      <w:marTop w:val="0"/>
      <w:marBottom w:val="0"/>
      <w:divBdr>
        <w:top w:val="none" w:sz="0" w:space="0" w:color="auto"/>
        <w:left w:val="none" w:sz="0" w:space="0" w:color="auto"/>
        <w:bottom w:val="none" w:sz="0" w:space="0" w:color="auto"/>
        <w:right w:val="none" w:sz="0" w:space="0" w:color="auto"/>
      </w:divBdr>
    </w:div>
    <w:div w:id="1488672882">
      <w:bodyDiv w:val="1"/>
      <w:marLeft w:val="0"/>
      <w:marRight w:val="0"/>
      <w:marTop w:val="0"/>
      <w:marBottom w:val="0"/>
      <w:divBdr>
        <w:top w:val="none" w:sz="0" w:space="0" w:color="auto"/>
        <w:left w:val="none" w:sz="0" w:space="0" w:color="auto"/>
        <w:bottom w:val="none" w:sz="0" w:space="0" w:color="auto"/>
        <w:right w:val="none" w:sz="0" w:space="0" w:color="auto"/>
      </w:divBdr>
    </w:div>
    <w:div w:id="1496531716">
      <w:bodyDiv w:val="1"/>
      <w:marLeft w:val="0"/>
      <w:marRight w:val="0"/>
      <w:marTop w:val="0"/>
      <w:marBottom w:val="0"/>
      <w:divBdr>
        <w:top w:val="none" w:sz="0" w:space="0" w:color="auto"/>
        <w:left w:val="none" w:sz="0" w:space="0" w:color="auto"/>
        <w:bottom w:val="none" w:sz="0" w:space="0" w:color="auto"/>
        <w:right w:val="none" w:sz="0" w:space="0" w:color="auto"/>
      </w:divBdr>
    </w:div>
    <w:div w:id="15225467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9726103">
      <w:bodyDiv w:val="1"/>
      <w:marLeft w:val="0"/>
      <w:marRight w:val="0"/>
      <w:marTop w:val="0"/>
      <w:marBottom w:val="0"/>
      <w:divBdr>
        <w:top w:val="none" w:sz="0" w:space="0" w:color="auto"/>
        <w:left w:val="none" w:sz="0" w:space="0" w:color="auto"/>
        <w:bottom w:val="none" w:sz="0" w:space="0" w:color="auto"/>
        <w:right w:val="none" w:sz="0" w:space="0" w:color="auto"/>
      </w:divBdr>
    </w:div>
    <w:div w:id="1649167052">
      <w:bodyDiv w:val="1"/>
      <w:marLeft w:val="0"/>
      <w:marRight w:val="0"/>
      <w:marTop w:val="0"/>
      <w:marBottom w:val="0"/>
      <w:divBdr>
        <w:top w:val="none" w:sz="0" w:space="0" w:color="auto"/>
        <w:left w:val="none" w:sz="0" w:space="0" w:color="auto"/>
        <w:bottom w:val="none" w:sz="0" w:space="0" w:color="auto"/>
        <w:right w:val="none" w:sz="0" w:space="0" w:color="auto"/>
      </w:divBdr>
    </w:div>
    <w:div w:id="1664627274">
      <w:bodyDiv w:val="1"/>
      <w:marLeft w:val="0"/>
      <w:marRight w:val="0"/>
      <w:marTop w:val="0"/>
      <w:marBottom w:val="0"/>
      <w:divBdr>
        <w:top w:val="none" w:sz="0" w:space="0" w:color="auto"/>
        <w:left w:val="none" w:sz="0" w:space="0" w:color="auto"/>
        <w:bottom w:val="none" w:sz="0" w:space="0" w:color="auto"/>
        <w:right w:val="none" w:sz="0" w:space="0" w:color="auto"/>
      </w:divBdr>
    </w:div>
    <w:div w:id="168913824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7028158">
      <w:bodyDiv w:val="1"/>
      <w:marLeft w:val="0"/>
      <w:marRight w:val="0"/>
      <w:marTop w:val="0"/>
      <w:marBottom w:val="0"/>
      <w:divBdr>
        <w:top w:val="none" w:sz="0" w:space="0" w:color="auto"/>
        <w:left w:val="none" w:sz="0" w:space="0" w:color="auto"/>
        <w:bottom w:val="none" w:sz="0" w:space="0" w:color="auto"/>
        <w:right w:val="none" w:sz="0" w:space="0" w:color="auto"/>
      </w:divBdr>
    </w:div>
    <w:div w:id="1749495150">
      <w:bodyDiv w:val="1"/>
      <w:marLeft w:val="0"/>
      <w:marRight w:val="0"/>
      <w:marTop w:val="0"/>
      <w:marBottom w:val="0"/>
      <w:divBdr>
        <w:top w:val="none" w:sz="0" w:space="0" w:color="auto"/>
        <w:left w:val="none" w:sz="0" w:space="0" w:color="auto"/>
        <w:bottom w:val="none" w:sz="0" w:space="0" w:color="auto"/>
        <w:right w:val="none" w:sz="0" w:space="0" w:color="auto"/>
      </w:divBdr>
    </w:div>
    <w:div w:id="1757164219">
      <w:bodyDiv w:val="1"/>
      <w:marLeft w:val="0"/>
      <w:marRight w:val="0"/>
      <w:marTop w:val="0"/>
      <w:marBottom w:val="0"/>
      <w:divBdr>
        <w:top w:val="none" w:sz="0" w:space="0" w:color="auto"/>
        <w:left w:val="none" w:sz="0" w:space="0" w:color="auto"/>
        <w:bottom w:val="none" w:sz="0" w:space="0" w:color="auto"/>
        <w:right w:val="none" w:sz="0" w:space="0" w:color="auto"/>
      </w:divBdr>
    </w:div>
    <w:div w:id="1802578900">
      <w:bodyDiv w:val="1"/>
      <w:marLeft w:val="0"/>
      <w:marRight w:val="0"/>
      <w:marTop w:val="0"/>
      <w:marBottom w:val="0"/>
      <w:divBdr>
        <w:top w:val="none" w:sz="0" w:space="0" w:color="auto"/>
        <w:left w:val="none" w:sz="0" w:space="0" w:color="auto"/>
        <w:bottom w:val="none" w:sz="0" w:space="0" w:color="auto"/>
        <w:right w:val="none" w:sz="0" w:space="0" w:color="auto"/>
      </w:divBdr>
    </w:div>
    <w:div w:id="1805345593">
      <w:bodyDiv w:val="1"/>
      <w:marLeft w:val="0"/>
      <w:marRight w:val="0"/>
      <w:marTop w:val="0"/>
      <w:marBottom w:val="0"/>
      <w:divBdr>
        <w:top w:val="none" w:sz="0" w:space="0" w:color="auto"/>
        <w:left w:val="none" w:sz="0" w:space="0" w:color="auto"/>
        <w:bottom w:val="none" w:sz="0" w:space="0" w:color="auto"/>
        <w:right w:val="none" w:sz="0" w:space="0" w:color="auto"/>
      </w:divBdr>
    </w:div>
    <w:div w:id="1813713303">
      <w:bodyDiv w:val="1"/>
      <w:marLeft w:val="0"/>
      <w:marRight w:val="0"/>
      <w:marTop w:val="0"/>
      <w:marBottom w:val="0"/>
      <w:divBdr>
        <w:top w:val="none" w:sz="0" w:space="0" w:color="auto"/>
        <w:left w:val="none" w:sz="0" w:space="0" w:color="auto"/>
        <w:bottom w:val="none" w:sz="0" w:space="0" w:color="auto"/>
        <w:right w:val="none" w:sz="0" w:space="0" w:color="auto"/>
      </w:divBdr>
    </w:div>
    <w:div w:id="1853836698">
      <w:bodyDiv w:val="1"/>
      <w:marLeft w:val="0"/>
      <w:marRight w:val="0"/>
      <w:marTop w:val="0"/>
      <w:marBottom w:val="0"/>
      <w:divBdr>
        <w:top w:val="none" w:sz="0" w:space="0" w:color="auto"/>
        <w:left w:val="none" w:sz="0" w:space="0" w:color="auto"/>
        <w:bottom w:val="none" w:sz="0" w:space="0" w:color="auto"/>
        <w:right w:val="none" w:sz="0" w:space="0" w:color="auto"/>
      </w:divBdr>
    </w:div>
    <w:div w:id="191693243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4628604">
      <w:bodyDiv w:val="1"/>
      <w:marLeft w:val="0"/>
      <w:marRight w:val="0"/>
      <w:marTop w:val="0"/>
      <w:marBottom w:val="0"/>
      <w:divBdr>
        <w:top w:val="none" w:sz="0" w:space="0" w:color="auto"/>
        <w:left w:val="none" w:sz="0" w:space="0" w:color="auto"/>
        <w:bottom w:val="none" w:sz="0" w:space="0" w:color="auto"/>
        <w:right w:val="none" w:sz="0" w:space="0" w:color="auto"/>
      </w:divBdr>
    </w:div>
    <w:div w:id="197506460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5910030">
      <w:bodyDiv w:val="1"/>
      <w:marLeft w:val="0"/>
      <w:marRight w:val="0"/>
      <w:marTop w:val="0"/>
      <w:marBottom w:val="0"/>
      <w:divBdr>
        <w:top w:val="none" w:sz="0" w:space="0" w:color="auto"/>
        <w:left w:val="none" w:sz="0" w:space="0" w:color="auto"/>
        <w:bottom w:val="none" w:sz="0" w:space="0" w:color="auto"/>
        <w:right w:val="none" w:sz="0" w:space="0" w:color="auto"/>
      </w:divBdr>
    </w:div>
    <w:div w:id="2002541792">
      <w:bodyDiv w:val="1"/>
      <w:marLeft w:val="0"/>
      <w:marRight w:val="0"/>
      <w:marTop w:val="0"/>
      <w:marBottom w:val="0"/>
      <w:divBdr>
        <w:top w:val="none" w:sz="0" w:space="0" w:color="auto"/>
        <w:left w:val="none" w:sz="0" w:space="0" w:color="auto"/>
        <w:bottom w:val="none" w:sz="0" w:space="0" w:color="auto"/>
        <w:right w:val="none" w:sz="0" w:space="0" w:color="auto"/>
      </w:divBdr>
    </w:div>
    <w:div w:id="203379638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3646627">
      <w:bodyDiv w:val="1"/>
      <w:marLeft w:val="0"/>
      <w:marRight w:val="0"/>
      <w:marTop w:val="0"/>
      <w:marBottom w:val="0"/>
      <w:divBdr>
        <w:top w:val="none" w:sz="0" w:space="0" w:color="auto"/>
        <w:left w:val="none" w:sz="0" w:space="0" w:color="auto"/>
        <w:bottom w:val="none" w:sz="0" w:space="0" w:color="auto"/>
        <w:right w:val="none" w:sz="0" w:space="0" w:color="auto"/>
      </w:divBdr>
    </w:div>
    <w:div w:id="2058122530">
      <w:bodyDiv w:val="1"/>
      <w:marLeft w:val="0"/>
      <w:marRight w:val="0"/>
      <w:marTop w:val="0"/>
      <w:marBottom w:val="0"/>
      <w:divBdr>
        <w:top w:val="none" w:sz="0" w:space="0" w:color="auto"/>
        <w:left w:val="none" w:sz="0" w:space="0" w:color="auto"/>
        <w:bottom w:val="none" w:sz="0" w:space="0" w:color="auto"/>
        <w:right w:val="none" w:sz="0" w:space="0" w:color="auto"/>
      </w:divBdr>
    </w:div>
    <w:div w:id="2091194675">
      <w:bodyDiv w:val="1"/>
      <w:marLeft w:val="0"/>
      <w:marRight w:val="0"/>
      <w:marTop w:val="0"/>
      <w:marBottom w:val="0"/>
      <w:divBdr>
        <w:top w:val="none" w:sz="0" w:space="0" w:color="auto"/>
        <w:left w:val="none" w:sz="0" w:space="0" w:color="auto"/>
        <w:bottom w:val="none" w:sz="0" w:space="0" w:color="auto"/>
        <w:right w:val="none" w:sz="0" w:space="0" w:color="auto"/>
      </w:divBdr>
    </w:div>
    <w:div w:id="2124300923">
      <w:bodyDiv w:val="1"/>
      <w:marLeft w:val="0"/>
      <w:marRight w:val="0"/>
      <w:marTop w:val="0"/>
      <w:marBottom w:val="0"/>
      <w:divBdr>
        <w:top w:val="none" w:sz="0" w:space="0" w:color="auto"/>
        <w:left w:val="none" w:sz="0" w:space="0" w:color="auto"/>
        <w:bottom w:val="none" w:sz="0" w:space="0" w:color="auto"/>
        <w:right w:val="none" w:sz="0" w:space="0" w:color="auto"/>
      </w:divBdr>
    </w:div>
    <w:div w:id="21453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ftc.gov/news-events/news/press-releases/2021/10/ftc-strengthens-securit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Cryst\eclipse-workspace\rest-service\target\dependency-check-report.html"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10</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Berkhan, Crystal</cp:lastModifiedBy>
  <cp:revision>38</cp:revision>
  <dcterms:created xsi:type="dcterms:W3CDTF">2023-07-15T01:01:00Z</dcterms:created>
  <dcterms:modified xsi:type="dcterms:W3CDTF">2023-07-16T16:34:00Z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