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09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40" w:lineRule="exact"/>
        <w:ind w:left="0" w:leftChars="0"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2025年度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抓基层党建工作述职报告</w:t>
      </w:r>
    </w:p>
    <w:p w14:paraId="7BC28D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4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焦作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市分公司党委书记  </w:t>
      </w: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付刚</w:t>
      </w:r>
    </w:p>
    <w:p w14:paraId="62BE4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40" w:lineRule="exact"/>
        <w:ind w:firstLine="640" w:firstLineChars="200"/>
        <w:textAlignment w:val="auto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04F3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40" w:lineRule="exact"/>
        <w:ind w:firstLine="640" w:firstLineChars="200"/>
        <w:textAlignment w:val="auto"/>
        <w:rPr>
          <w:rFonts w:hint="eastAsia" w:ascii="仿宋_GB2312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按照省公司党委部署，现就202</w:t>
      </w:r>
      <w:r>
        <w:rPr>
          <w:rFonts w:hint="eastAsia" w:ascii="仿宋_GB2312" w:eastAsia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年度抓基层党建工作述职如下</w:t>
      </w:r>
      <w:r>
        <w:rPr>
          <w:rFonts w:hint="eastAsia" w:ascii="仿宋_GB2312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A36605B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0" w:firstLineChars="200"/>
        <w:jc w:val="both"/>
        <w:textAlignment w:val="auto"/>
        <w:rPr>
          <w:rFonts w:hint="eastAsia" w:ascii="黑体" w:hAnsi="黑体" w:eastAsia="黑体" w:cs="仿宋"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仿宋"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一、特色与亮点</w:t>
      </w:r>
    </w:p>
    <w:p w14:paraId="29C8E38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（一）</w:t>
      </w: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聚焦凝心铸魂，在强化理论武装上持续用力</w:t>
      </w:r>
    </w:p>
    <w:p w14:paraId="0BEB88B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 w:hAnsiTheme="minorHAnsi" w:cstheme="minorBidi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一是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严格落实“第一议题”和党委理论学习中心组制度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组织“第一议题”学习48次，推动重点事项落实60项；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将《习近平谈治国理政》第五卷、党的二十大及二十届历次全会精神作为中心组必学内容，主持中心组学习12次，带头学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习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研讨习近平总书记关于国有企业改革发展和党的建设的重要论述，“2・26”重要批示、“11・6”重要指示及对中国联通的指示批示精神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，推动科技强企、企业创新，争当“三个排头兵”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eastAsia="仿宋_GB2312" w:hAnsiTheme="minorHAnsi" w:cstheme="minorBidi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二是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创新学习载体，组织开展“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党委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书记讲党课”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场，搭建“线上+线下”学习平台，依托“学习强国”“联通先锋”开展专题学习，推动学习教育常态化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；组织干部到焦作市委党校参加联学班2期，到焦作市焦南监狱参加警示教育1次；邀请焦作市政协主席宫松奇解读党的二十届四中全会精神，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引导</w:t>
      </w:r>
      <w:r>
        <w:rPr>
          <w:rFonts w:hint="eastAsia" w:ascii="仿宋_GB2312" w:eastAsia="仿宋_GB2312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基层</w:t>
      </w:r>
      <w:r>
        <w:rPr>
          <w:rFonts w:hint="eastAsia" w:ascii="仿宋_GB2312" w:eastAsia="仿宋_GB2312" w:hAnsiTheme="minorHAnsi" w:cstheme="minorBidi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党组织和全体党员深刻领悟“两个确立”的决定性意义，坚决做到“两个维护”。</w:t>
      </w:r>
    </w:p>
    <w:p w14:paraId="7F654C5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聚焦锻造堡垒，在增强组织功能上靶向施力</w:t>
      </w:r>
    </w:p>
    <w:p w14:paraId="060B773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压实党建责任体系，明确党组织在重大经营管理事项中的前置研究程序，主持党委会61期，前置研究“三重一大”事项148项。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推动党建与生产经营融合，贯彻落实省公司党委89号、省公司263号文件，开展本地党建品牌建设、五星支部创建，实现党建与业务深度融合。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规范基层组织建设，完成14个支部换届工作；坚持党建带团建，装修职工之家和沃家图书馆，成立沃家俱乐部9大社团，增强员工向心力。</w:t>
      </w:r>
    </w:p>
    <w:p w14:paraId="400B94F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（三）聚焦队伍建设，在发挥先锋作用上凝心聚力</w:t>
      </w:r>
    </w:p>
    <w:p w14:paraId="5898902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牵头落实党员教育培训规划，贯彻《中国联通党员教育培训实施方案（2024-2028）》，落实基本培训机制，组织党员集中培训11期，培训党员2272人次，覆盖全体党员。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开展立足岗位做贡献活动，设立“党员示范岗”71个、“党员先锋岗”74个，组建“党员突击队”16支，充分发挥党组织战斗堡垒作用和党员先锋模范作用，累计签约千万级项目4个、百万级项目29个、中小项目153个。通过党建引领，推动干部帮扶“进网格”，中层干部认领网格短板222项，促进经营业绩改善；专业线全省“369”争先进位，摒弃甘居中游、恐后不争先的心态，专业线在党建引领、业务争优、劳动竞赛等方面，对标先进、学习先进、争当先进，算网保9、联网进6、网络争3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优化党员队伍结构，全年发展党员10名。加强非劳动合同用工党员管理，确保党员管理全覆盖。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加强党员监督管理，严肃稳妥处置不合格党员1名，规范党徽党旗使用管理。</w:t>
      </w:r>
    </w:p>
    <w:p w14:paraId="7AF7480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（四）聚焦履职尽责，在压实党建责任上精准发力</w:t>
      </w:r>
    </w:p>
    <w:p w14:paraId="059A8D7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54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健全责任体系，制定《全面从严治党主体责任年度任务安排》，专题研究全面从严治党2次，党风廉政建设和反腐败2次，听取班子成员分管领域管党治党4次。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强化监督执纪，牵头开展工程建设、物资采购等重点领域专项整治，排查廉洁风险点和靠企吃企、损公肥私等问题，建立防控台账，健全内控机制。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三是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建立中央巡视、集团巡视共性问题、省公司党委巡察3个整改台账，按季度复盘整改进展。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落实意识形态工作责任制，专题研究意识形态工作2次。</w:t>
      </w:r>
    </w:p>
    <w:p w14:paraId="6FD00D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ascii="黑体" w:hAnsi="黑体" w:eastAsia="黑体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二、存在问题及原因剖析</w:t>
      </w:r>
    </w:p>
    <w:p w14:paraId="04E1E5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（一）党建与业务“深度融合”的机制载体仍需创新突破。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焦作公司对党建与中心工作融合进行了一些探索，但“融”的深度和广度还不够。部分措施与业务工作贴得不紧，针对性、实效性有待增强。</w:t>
      </w:r>
    </w:p>
    <w:p w14:paraId="3F9847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原因分析：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 xml:space="preserve">一是系统谋划不够深，创新意识有待加强；二是压力传导不到位，部分基层党支部书记对“融合”的内涵和方法把握不准。三是部分党员干部思想认识不足，没有充分认识到党建与业务融合的重要性和必要性，存在重业务轻党建的观念，在实际工作中未能将党建工作与业务工作同步推进。四是缺乏专业的党建人才，部分党务工作人员业务能力有待提升，难以找到党建与业务工作的结合点和切入点。 </w:t>
      </w:r>
    </w:p>
    <w:p w14:paraId="168AB65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（二）党员教育管理的精准性和有效性有待提升。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对年轻党员、流动党员、离退休党员等不同群体的针对性教育管理措施不够细化；运用信息化手段创新管理方式、丰富学习形式做得还不够。</w:t>
      </w:r>
    </w:p>
    <w:p w14:paraId="156CAB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原因分析：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 xml:space="preserve">一是对党员队伍结构变化带来的新挑战研究不深，教育管理模式未能及时适应新要求。二是在资源整合方面存在欠缺，未能充分利用社会资源、红色资源。三是部分基层党组织与党员之间的沟通不充分，不能及时了解党员的思想动态和需求，影响了党员教育管理的精准性和有效性。 </w:t>
      </w:r>
    </w:p>
    <w:p w14:paraId="1E2527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（三）破解基层党建难点问题的韧劲和方法还显不足。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在解决基层党组织活动形式单一、吸引力不足的问题上，创新意识不够强。“五星”支部创建质量不均衡。在推动党员在网络空间发挥积极作用方面，引导和管理的精细化水平还需提高。</w:t>
      </w:r>
    </w:p>
    <w:p w14:paraId="5CB896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原因分析：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一是经验交流还不充分，没有积极借鉴其他地市先进党组织的优秀经验和做法。二是部分县分公司五星支部创建工作规划不够、举措落实不到位，创建成果未能有效巩固。三是调查研究不够深入，未能完全找准问题症结，缺乏破解难题的实招。</w:t>
      </w:r>
    </w:p>
    <w:p w14:paraId="7646A7C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（四）压力传导和末端落实存在“衰减”现象。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全面从严治党责任和压力向基层延伸不够，存在“上热中温下冷”的情况。个别基层党组织执行“三会一课”等制度不够规范。</w:t>
      </w:r>
    </w:p>
    <w:p w14:paraId="4DB429E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原因分析：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 xml:space="preserve">一是日常督导检查不够严格，跟踪问效机制不够完善。二是问责机制的威慑作用没有得到充分体现，有时出于对干部员工的保护，惩处力度过松过软，难以形成有效约束。三是在制度执行过程中，缺乏详细的操作细则和指导，基层党组织在落实党建制度时存在理解不一致、执行不明确的问题，影响了制度落实的效果。    </w:t>
      </w:r>
    </w:p>
    <w:p w14:paraId="615F4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黑体" w:hAnsi="黑体" w:eastAsia="黑体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三、下一步</w:t>
      </w:r>
      <w:r>
        <w:rPr>
          <w:rFonts w:hint="eastAsia" w:ascii="黑体" w:hAnsi="黑体" w:eastAsia="黑体" w:cs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改进</w:t>
      </w:r>
      <w:r>
        <w:rPr>
          <w:rFonts w:hint="eastAsia" w:ascii="黑体" w:hAnsi="黑体" w:eastAsia="黑体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措施</w:t>
      </w:r>
    </w:p>
    <w:p w14:paraId="5AF98DA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40" w:lineRule="exact"/>
        <w:ind w:left="0" w:leftChars="0" w:firstLine="643" w:firstLineChars="20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（一）创新融合机制，破解“两张皮”难题。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坚持党的领导、坚持守正创新、坚持主责主业，深入研究探索党建与业务工作同规划、同部署、同落实、同考核的有效路径和载体。持续围绕本地党建品牌建设、五星党支部、立足岗位做贡献主题实践活动，建立“学用转化清单”，基层党组织每季度形成1-2个典型案例，推动理论学习与中心工作深度融合，守连接、强算力、优服务、保安全，推动企业守正创新、行稳致远。以高质量发展的实绩实效，为打造“能力更强、贡献更大、基础更好”的河南联通贡献焦作力量。</w:t>
      </w:r>
    </w:p>
    <w:p w14:paraId="6EF238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（二）精准分类施策，提升党员教育管理质效。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实施党员分类管理精准化。加大对基层党组织的督导力度，严格落实《基本培训机制工作实施方案》，加强党务人员队伍建设，全年至少组织2次专题培训。强化网络阵地建设和管理，引导党员规范高效发声。</w:t>
      </w:r>
    </w:p>
    <w:p w14:paraId="3E43D5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（三）强化攻坚突破，提升基层党建质量。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健全责任体系，细化党建工作任务清单，层层传导责任压力，推动形成“一级抓一级、层层抓落实”的党建工作格局。深化调查研究，聚焦基层党建难点问题，建立问题台账和整改清单，实行销号管理。将党建工作成效纳入党建考核，确保责任落实到位。</w:t>
      </w:r>
    </w:p>
    <w:p w14:paraId="1AC012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（四）压实责任链条，确保政策落地落实。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强化督导考核，建立日常督导、专项检查、随机抽查相结合的考核机制，细化“三会一课”等制度执行标准，定期通报落实情况。严肃追责问责，明确问责情形和标准，对违反规定的党组织和个人从严惩处，形成有效约束。加强基层党务工作培训，确保基层党组织准确理解、规范执行，打通责任传导“最后一公里”。</w:t>
      </w:r>
    </w:p>
    <w:p w14:paraId="046D31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40" w:lineRule="exact"/>
        <w:ind w:left="0" w:firstLine="749" w:firstLineChars="233"/>
        <w:jc w:val="left"/>
        <w:textAlignment w:val="auto"/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（五）关于省公司布置的“必答题”，在党建引领保障企业高质量发展中如何发挥党组织作用？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我的计划是：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强化政治引领，把准发展方向。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锚定央企“国之大者”定位，将习近平新时代中国特色社会主义思想融入经营决策，确保企业发展贴合国家战略和上级党组织部署。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深化融合赋能，激活发展动能。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聚焦“连接”“算力”“服务”“安全”核心赛道，全力打造差异化优势，因地制宜发展新质生产力，实现“十五五”良好开局，推动公司高质量发展行稳致远。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建强干部队伍，夯实发展根基。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通过党建培训与业务实训双向赋能，激发队伍干事活力。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从严监督执纪，筑牢发展底线。</w:t>
      </w:r>
      <w:r>
        <w:rPr>
          <w:rFonts w:hint="eastAsia" w:ascii="仿宋_GB2312" w:hAnsi="仿宋_GB2312" w:eastAsia="仿宋_GB2312" w:cs="仿宋_GB2312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健全党风廉政建设责任体系，聚焦关键领域，畅通群众监督渠道，以严的基调正风肃纪，为企业高质量发展营造清朗环境。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eiryo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89DA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F8FB76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F8FB76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02AD6"/>
    <w:rsid w:val="003B14F1"/>
    <w:rsid w:val="01C716F2"/>
    <w:rsid w:val="040000C7"/>
    <w:rsid w:val="040F54D8"/>
    <w:rsid w:val="04EC7508"/>
    <w:rsid w:val="067239DD"/>
    <w:rsid w:val="09550523"/>
    <w:rsid w:val="0C005055"/>
    <w:rsid w:val="0D95089F"/>
    <w:rsid w:val="0D9D2EF3"/>
    <w:rsid w:val="0F5F5AA7"/>
    <w:rsid w:val="0FCD14D0"/>
    <w:rsid w:val="11BE26E1"/>
    <w:rsid w:val="14690556"/>
    <w:rsid w:val="14985E63"/>
    <w:rsid w:val="16095573"/>
    <w:rsid w:val="16CA6CA6"/>
    <w:rsid w:val="1814521D"/>
    <w:rsid w:val="1AB948D7"/>
    <w:rsid w:val="1BE52E52"/>
    <w:rsid w:val="1CD7789E"/>
    <w:rsid w:val="1D364DCA"/>
    <w:rsid w:val="1E5C1065"/>
    <w:rsid w:val="1F0125E0"/>
    <w:rsid w:val="20126FBB"/>
    <w:rsid w:val="234C5F36"/>
    <w:rsid w:val="23AD3222"/>
    <w:rsid w:val="25E65AE0"/>
    <w:rsid w:val="27102AD6"/>
    <w:rsid w:val="27A22840"/>
    <w:rsid w:val="28020160"/>
    <w:rsid w:val="29A419A3"/>
    <w:rsid w:val="29AC2B57"/>
    <w:rsid w:val="2B32168D"/>
    <w:rsid w:val="2C2916B9"/>
    <w:rsid w:val="2C947B55"/>
    <w:rsid w:val="2F7664BF"/>
    <w:rsid w:val="303D33B0"/>
    <w:rsid w:val="304C4CF6"/>
    <w:rsid w:val="31A251EF"/>
    <w:rsid w:val="336B2A00"/>
    <w:rsid w:val="3498666F"/>
    <w:rsid w:val="34A82A9A"/>
    <w:rsid w:val="34FD7E90"/>
    <w:rsid w:val="354F70FE"/>
    <w:rsid w:val="35B35E83"/>
    <w:rsid w:val="3A84141F"/>
    <w:rsid w:val="3B8738E2"/>
    <w:rsid w:val="3BAF6E52"/>
    <w:rsid w:val="3BD32556"/>
    <w:rsid w:val="3D581DFE"/>
    <w:rsid w:val="3E1D72D0"/>
    <w:rsid w:val="4351600E"/>
    <w:rsid w:val="4D1546D0"/>
    <w:rsid w:val="4DAB2F27"/>
    <w:rsid w:val="50235155"/>
    <w:rsid w:val="51340212"/>
    <w:rsid w:val="54DD2F24"/>
    <w:rsid w:val="59F94C1C"/>
    <w:rsid w:val="5E7346CC"/>
    <w:rsid w:val="5F521160"/>
    <w:rsid w:val="5FC868CD"/>
    <w:rsid w:val="62417DF0"/>
    <w:rsid w:val="62721C34"/>
    <w:rsid w:val="627C183B"/>
    <w:rsid w:val="6366109A"/>
    <w:rsid w:val="63FA614B"/>
    <w:rsid w:val="65F37B90"/>
    <w:rsid w:val="661E1587"/>
    <w:rsid w:val="6C7C5530"/>
    <w:rsid w:val="6DFC1D81"/>
    <w:rsid w:val="71146A1D"/>
    <w:rsid w:val="72AC40FF"/>
    <w:rsid w:val="77BF3850"/>
    <w:rsid w:val="7C95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600" w:lineRule="atLeast"/>
      <w:ind w:firstLine="705"/>
    </w:pPr>
    <w:rPr>
      <w:rFonts w:hint="eastAsia" w:ascii="宋体" w:hAnsi="宋体"/>
      <w:b/>
      <w:sz w:val="32"/>
    </w:rPr>
  </w:style>
  <w:style w:type="paragraph" w:styleId="3">
    <w:name w:val="Body Text Indent 2"/>
    <w:basedOn w:val="1"/>
    <w:qFormat/>
    <w:uiPriority w:val="0"/>
    <w:pPr>
      <w:spacing w:line="480" w:lineRule="auto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Body Text First Indent 2"/>
    <w:basedOn w:val="2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6</Pages>
  <Words>1577</Words>
  <Characters>1615</Characters>
  <Lines>0</Lines>
  <Paragraphs>0</Paragraphs>
  <TotalTime>27</TotalTime>
  <ScaleCrop>false</ScaleCrop>
  <LinksUpToDate>false</LinksUpToDate>
  <CharactersWithSpaces>1650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2026-01-02T09:47:00Z</dcterms:created>
  <dc:creator>王统</dc:creator>
  <cp:lastModifiedBy>王统</cp:lastModifiedBy>
  <dcterms:modified xsi:type="dcterms:W3CDTF">2026-01-16T08:01:50Z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2867AC53DC6841FDA35DB78C010BC52D_11</vt:lpwstr>
  </property>
  <property fmtid="{D5CDD505-2E9C-101B-9397-08002B2CF9AE}" pid="4" name="KSOTemplateDocerSaveRecord">
    <vt:lpwstr>eyJoZGlkIjoiYjgyOGQyODI3NTAyMDJjYmRjZmFkZWE1NDI5Y2Q4NDIiLCJ1c2VySWQiOiI3NTQ3NDY4MDAifQ==</vt:lpwstr>
  </property>
</Properties>
</file>