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5A69" w:rsidRPr="00D13929" w:rsidRDefault="007E63A5" w:rsidP="009114A5">
      <w:pPr>
        <w:jc w:val="center"/>
        <w:rPr>
          <w:b/>
          <w:bCs/>
        </w:rPr>
      </w:pPr>
      <w:r w:rsidRPr="00D13929">
        <w:rPr>
          <w:b/>
          <w:bCs/>
        </w:rPr>
        <w:t xml:space="preserve">4. </w:t>
      </w:r>
      <w:r w:rsidR="00B97B6D" w:rsidRPr="00D13929">
        <w:rPr>
          <w:b/>
          <w:bCs/>
        </w:rPr>
        <w:t>EDUCATION</w:t>
      </w:r>
    </w:p>
    <w:p w:rsidR="004F2B6E" w:rsidRDefault="004D3CD3" w:rsidP="009114A5">
      <w:pPr>
        <w:jc w:val="center"/>
        <w:rPr>
          <w:b/>
          <w:bCs/>
          <w:sz w:val="40"/>
          <w:szCs w:val="40"/>
        </w:rPr>
      </w:pPr>
      <w:r>
        <w:rPr>
          <w:rFonts w:cstheme="minorHAnsi"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605F55" wp14:editId="7D36148B">
                <wp:simplePos x="0" y="0"/>
                <wp:positionH relativeFrom="column">
                  <wp:posOffset>140677</wp:posOffset>
                </wp:positionH>
                <wp:positionV relativeFrom="paragraph">
                  <wp:posOffset>249660</wp:posOffset>
                </wp:positionV>
                <wp:extent cx="5810250" cy="3959050"/>
                <wp:effectExtent l="0" t="0" r="19050" b="2286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0250" cy="3959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77E58" w:rsidRPr="004F2B6E" w:rsidRDefault="00E77E58" w:rsidP="00417F8F">
                            <w:pPr>
                              <w:jc w:val="center"/>
                              <w:rPr>
                                <w:rFonts w:cs="Times New Roman"/>
                                <w:b/>
                                <w:bCs/>
                                <w:szCs w:val="24"/>
                                <w:lang w:bidi="bn-IN"/>
                              </w:rPr>
                            </w:pPr>
                            <w:r w:rsidRPr="004F2B6E">
                              <w:rPr>
                                <w:rFonts w:cs="Times New Roman"/>
                                <w:b/>
                                <w:bCs/>
                                <w:szCs w:val="24"/>
                                <w:lang w:bidi="bn-IN"/>
                              </w:rPr>
                              <w:t xml:space="preserve">Highlights </w:t>
                            </w:r>
                          </w:p>
                          <w:p w:rsidR="00DA50BF" w:rsidRPr="00DA50BF" w:rsidRDefault="00D1412C" w:rsidP="00DA50BF">
                            <w:pPr>
                              <w:shd w:val="clear" w:color="auto" w:fill="FFFFFF"/>
                              <w:spacing w:after="0"/>
                              <w:rPr>
                                <w:rFonts w:eastAsia="Times New Roman" w:cstheme="minorHAnsi"/>
                                <w:color w:val="222222"/>
                                <w:lang w:bidi="bn-IN"/>
                              </w:rPr>
                            </w:pPr>
                            <w:r>
                              <w:rPr>
                                <w:rFonts w:eastAsia="Times New Roman" w:cstheme="minorHAnsi"/>
                                <w:color w:val="222222"/>
                                <w:lang w:bidi="bn-IN"/>
                              </w:rPr>
                              <w:t xml:space="preserve">The </w:t>
                            </w:r>
                            <w:r w:rsidR="00CD0DD7">
                              <w:rPr>
                                <w:rFonts w:eastAsia="Times New Roman" w:cstheme="minorHAnsi"/>
                                <w:color w:val="222222"/>
                                <w:lang w:bidi="bn-IN"/>
                              </w:rPr>
                              <w:t>Ministry of Human Resource Development</w:t>
                            </w:r>
                            <w:r>
                              <w:rPr>
                                <w:rFonts w:eastAsia="Times New Roman" w:cstheme="minorHAnsi"/>
                                <w:color w:val="222222"/>
                                <w:lang w:bidi="bn-IN"/>
                              </w:rPr>
                              <w:t xml:space="preserve"> </w:t>
                            </w:r>
                            <w:r w:rsidR="0086302F">
                              <w:rPr>
                                <w:rFonts w:eastAsia="Times New Roman" w:cstheme="minorHAnsi"/>
                                <w:color w:val="222222"/>
                                <w:lang w:bidi="bn-IN"/>
                              </w:rPr>
                              <w:t xml:space="preserve">budget </w:t>
                            </w:r>
                            <w:r w:rsidR="00DA50BF" w:rsidRPr="00DA50BF">
                              <w:rPr>
                                <w:rFonts w:eastAsia="Times New Roman" w:cstheme="minorHAnsi"/>
                                <w:color w:val="222222"/>
                                <w:lang w:bidi="bn-IN"/>
                              </w:rPr>
                              <w:t>remains stagnant at 3.7</w:t>
                            </w:r>
                            <w:r w:rsidR="00DC47E0">
                              <w:rPr>
                                <w:rFonts w:eastAsia="Times New Roman" w:cstheme="minorHAnsi"/>
                                <w:color w:val="222222"/>
                                <w:lang w:bidi="bn-IN"/>
                              </w:rPr>
                              <w:t xml:space="preserve"> percent </w:t>
                            </w:r>
                            <w:r w:rsidR="00DA50BF" w:rsidRPr="00DA50BF">
                              <w:rPr>
                                <w:rFonts w:eastAsia="Times New Roman" w:cstheme="minorHAnsi"/>
                                <w:color w:val="222222"/>
                                <w:lang w:bidi="bn-IN"/>
                              </w:rPr>
                              <w:t xml:space="preserve">of </w:t>
                            </w:r>
                            <w:r w:rsidR="00DC47E0">
                              <w:rPr>
                                <w:rFonts w:eastAsia="Times New Roman" w:cstheme="minorHAnsi"/>
                                <w:color w:val="222222"/>
                                <w:lang w:bidi="bn-IN"/>
                              </w:rPr>
                              <w:t xml:space="preserve">the </w:t>
                            </w:r>
                            <w:r w:rsidR="00DA50BF" w:rsidRPr="00DA50BF">
                              <w:rPr>
                                <w:rFonts w:eastAsia="Times New Roman" w:cstheme="minorHAnsi"/>
                                <w:color w:val="222222"/>
                                <w:lang w:bidi="bn-IN"/>
                              </w:rPr>
                              <w:t>total Union budget in</w:t>
                            </w:r>
                            <w:r w:rsidR="0086302F">
                              <w:rPr>
                                <w:rFonts w:eastAsia="Times New Roman" w:cstheme="minorHAnsi"/>
                                <w:color w:val="222222"/>
                                <w:lang w:bidi="bn-IN"/>
                              </w:rPr>
                              <w:t xml:space="preserve"> the</w:t>
                            </w:r>
                            <w:r w:rsidR="00DA50BF" w:rsidRPr="00DA50BF">
                              <w:rPr>
                                <w:rFonts w:eastAsia="Times New Roman" w:cstheme="minorHAnsi"/>
                                <w:color w:val="222222"/>
                                <w:lang w:bidi="bn-IN"/>
                              </w:rPr>
                              <w:t xml:space="preserve"> </w:t>
                            </w:r>
                            <w:r w:rsidR="0086302F">
                              <w:rPr>
                                <w:rFonts w:eastAsia="Times New Roman" w:cstheme="minorHAnsi"/>
                                <w:color w:val="222222"/>
                                <w:lang w:bidi="bn-IN"/>
                              </w:rPr>
                              <w:t xml:space="preserve">financial year </w:t>
                            </w:r>
                            <w:r w:rsidR="00D13929">
                              <w:rPr>
                                <w:rFonts w:eastAsia="Times New Roman" w:cstheme="minorHAnsi"/>
                                <w:color w:val="222222"/>
                                <w:lang w:bidi="bn-IN"/>
                              </w:rPr>
                              <w:t>2017-18</w:t>
                            </w:r>
                          </w:p>
                          <w:p w:rsidR="00DA50BF" w:rsidRPr="00DA50BF" w:rsidRDefault="00DA50BF" w:rsidP="00DA50BF">
                            <w:pPr>
                              <w:shd w:val="clear" w:color="auto" w:fill="FFFFFF"/>
                              <w:spacing w:after="0"/>
                              <w:rPr>
                                <w:rFonts w:eastAsia="Times New Roman" w:cstheme="minorHAnsi"/>
                                <w:color w:val="222222"/>
                                <w:lang w:bidi="bn-IN"/>
                              </w:rPr>
                            </w:pPr>
                          </w:p>
                          <w:p w:rsidR="00DA50BF" w:rsidRPr="00DA50BF" w:rsidRDefault="00DA50BF" w:rsidP="00DA50BF">
                            <w:pPr>
                              <w:shd w:val="clear" w:color="auto" w:fill="FFFFFF"/>
                              <w:spacing w:after="0"/>
                              <w:rPr>
                                <w:rFonts w:eastAsia="Times New Roman" w:cstheme="minorHAnsi"/>
                                <w:color w:val="222222"/>
                                <w:lang w:bidi="bn-IN"/>
                              </w:rPr>
                            </w:pPr>
                            <w:r w:rsidRPr="00DA50BF">
                              <w:rPr>
                                <w:rFonts w:eastAsia="Times New Roman" w:cstheme="minorHAnsi"/>
                                <w:color w:val="222222"/>
                                <w:lang w:bidi="bn-IN"/>
                              </w:rPr>
                              <w:t xml:space="preserve">There is no major </w:t>
                            </w:r>
                            <w:r w:rsidR="00D1412C">
                              <w:rPr>
                                <w:rFonts w:eastAsia="Times New Roman" w:cstheme="minorHAnsi"/>
                                <w:color w:val="222222"/>
                                <w:lang w:bidi="bn-IN"/>
                              </w:rPr>
                              <w:t xml:space="preserve">announcement </w:t>
                            </w:r>
                            <w:r w:rsidR="00D1412C" w:rsidRPr="00DA50BF">
                              <w:rPr>
                                <w:rFonts w:eastAsia="Times New Roman" w:cstheme="minorHAnsi"/>
                                <w:color w:val="222222"/>
                                <w:lang w:bidi="bn-IN"/>
                              </w:rPr>
                              <w:t>for</w:t>
                            </w:r>
                            <w:r w:rsidRPr="00DA50BF">
                              <w:rPr>
                                <w:rFonts w:eastAsia="Times New Roman" w:cstheme="minorHAnsi"/>
                                <w:color w:val="222222"/>
                                <w:lang w:bidi="bn-IN"/>
                              </w:rPr>
                              <w:t xml:space="preserve"> school education. The National Education Mission</w:t>
                            </w:r>
                            <w:r w:rsidR="003C7A09">
                              <w:rPr>
                                <w:rFonts w:eastAsia="Times New Roman" w:cstheme="minorHAnsi"/>
                                <w:color w:val="222222"/>
                                <w:lang w:bidi="bn-IN"/>
                              </w:rPr>
                              <w:t xml:space="preserve"> (NEM)</w:t>
                            </w:r>
                            <w:r w:rsidRPr="00DA50BF">
                              <w:rPr>
                                <w:rFonts w:eastAsia="Times New Roman" w:cstheme="minorHAnsi"/>
                                <w:color w:val="222222"/>
                                <w:lang w:bidi="bn-IN"/>
                              </w:rPr>
                              <w:t xml:space="preserve"> </w:t>
                            </w:r>
                            <w:r w:rsidR="00D13929">
                              <w:rPr>
                                <w:rFonts w:eastAsia="Times New Roman" w:cstheme="minorHAnsi"/>
                                <w:color w:val="222222"/>
                                <w:lang w:bidi="bn-IN"/>
                              </w:rPr>
                              <w:t xml:space="preserve">has received an </w:t>
                            </w:r>
                            <w:r w:rsidRPr="00DA50BF">
                              <w:rPr>
                                <w:rFonts w:eastAsia="Times New Roman" w:cstheme="minorHAnsi"/>
                                <w:color w:val="222222"/>
                                <w:lang w:bidi="bn-IN"/>
                              </w:rPr>
                              <w:t>additional allocation</w:t>
                            </w:r>
                            <w:r w:rsidR="00DC47E0">
                              <w:rPr>
                                <w:rFonts w:eastAsia="Times New Roman" w:cstheme="minorHAnsi"/>
                                <w:color w:val="222222"/>
                                <w:lang w:bidi="bn-IN"/>
                              </w:rPr>
                              <w:t xml:space="preserve"> of </w:t>
                            </w:r>
                            <w:proofErr w:type="spellStart"/>
                            <w:r w:rsidR="00DC47E0" w:rsidRPr="00DA50BF">
                              <w:rPr>
                                <w:rFonts w:eastAsia="Times New Roman" w:cstheme="minorHAnsi"/>
                                <w:color w:val="222222"/>
                                <w:lang w:bidi="bn-IN"/>
                              </w:rPr>
                              <w:t>Rs</w:t>
                            </w:r>
                            <w:proofErr w:type="spellEnd"/>
                            <w:r w:rsidR="00DC47E0">
                              <w:rPr>
                                <w:rFonts w:eastAsia="Times New Roman" w:cstheme="minorHAnsi"/>
                                <w:color w:val="222222"/>
                                <w:lang w:bidi="bn-IN"/>
                              </w:rPr>
                              <w:t>.</w:t>
                            </w:r>
                            <w:r w:rsidR="00DC47E0" w:rsidRPr="00DA50BF">
                              <w:rPr>
                                <w:rFonts w:eastAsia="Times New Roman" w:cstheme="minorHAnsi"/>
                                <w:color w:val="222222"/>
                                <w:lang w:bidi="bn-IN"/>
                              </w:rPr>
                              <w:t xml:space="preserve"> 1</w:t>
                            </w:r>
                            <w:r w:rsidR="00B97B6D">
                              <w:rPr>
                                <w:rFonts w:eastAsia="Times New Roman" w:cstheme="minorHAnsi"/>
                                <w:color w:val="222222"/>
                                <w:lang w:bidi="bn-IN"/>
                              </w:rPr>
                              <w:t>,</w:t>
                            </w:r>
                            <w:r w:rsidR="00DC47E0" w:rsidRPr="00DA50BF">
                              <w:rPr>
                                <w:rFonts w:eastAsia="Times New Roman" w:cstheme="minorHAnsi"/>
                                <w:color w:val="222222"/>
                                <w:lang w:bidi="bn-IN"/>
                              </w:rPr>
                              <w:t>226 crore</w:t>
                            </w:r>
                            <w:r w:rsidRPr="00DA50BF">
                              <w:rPr>
                                <w:rFonts w:eastAsia="Times New Roman" w:cstheme="minorHAnsi"/>
                                <w:color w:val="222222"/>
                                <w:lang w:bidi="bn-IN"/>
                              </w:rPr>
                              <w:t xml:space="preserve"> from 2016-17(BE), primarily on account of an increase in </w:t>
                            </w:r>
                            <w:r w:rsidR="00DC47E0">
                              <w:rPr>
                                <w:rFonts w:eastAsia="Times New Roman" w:cstheme="minorHAnsi"/>
                                <w:color w:val="222222"/>
                                <w:lang w:bidi="bn-IN"/>
                              </w:rPr>
                              <w:t xml:space="preserve">the </w:t>
                            </w:r>
                            <w:r w:rsidRPr="00DA50BF">
                              <w:rPr>
                                <w:rFonts w:eastAsia="Times New Roman" w:cstheme="minorHAnsi"/>
                                <w:color w:val="222222"/>
                                <w:lang w:bidi="bn-IN"/>
                              </w:rPr>
                              <w:t xml:space="preserve">SSA budget by </w:t>
                            </w:r>
                            <w:proofErr w:type="spellStart"/>
                            <w:r w:rsidRPr="00DA50BF">
                              <w:rPr>
                                <w:rFonts w:eastAsia="Times New Roman" w:cstheme="minorHAnsi"/>
                                <w:color w:val="222222"/>
                                <w:lang w:bidi="bn-IN"/>
                              </w:rPr>
                              <w:t>Rs</w:t>
                            </w:r>
                            <w:proofErr w:type="spellEnd"/>
                            <w:r w:rsidRPr="00DA50BF">
                              <w:rPr>
                                <w:rFonts w:eastAsia="Times New Roman" w:cstheme="minorHAnsi"/>
                                <w:color w:val="222222"/>
                                <w:lang w:bidi="bn-IN"/>
                              </w:rPr>
                              <w:t>. 1</w:t>
                            </w:r>
                            <w:r w:rsidR="00B97B6D">
                              <w:rPr>
                                <w:rFonts w:eastAsia="Times New Roman" w:cstheme="minorHAnsi"/>
                                <w:color w:val="222222"/>
                                <w:lang w:bidi="bn-IN"/>
                              </w:rPr>
                              <w:t>,</w:t>
                            </w:r>
                            <w:r w:rsidR="00D13929">
                              <w:rPr>
                                <w:rFonts w:eastAsia="Times New Roman" w:cstheme="minorHAnsi"/>
                                <w:color w:val="222222"/>
                                <w:lang w:bidi="bn-IN"/>
                              </w:rPr>
                              <w:t>000 crore</w:t>
                            </w:r>
                            <w:r w:rsidRPr="00DA50BF">
                              <w:rPr>
                                <w:rFonts w:eastAsia="Times New Roman" w:cstheme="minorHAnsi"/>
                                <w:color w:val="222222"/>
                                <w:lang w:bidi="bn-IN"/>
                              </w:rPr>
                              <w:t> </w:t>
                            </w:r>
                          </w:p>
                          <w:p w:rsidR="00DA50BF" w:rsidRPr="00DA50BF" w:rsidRDefault="00DA50BF" w:rsidP="00DA50BF">
                            <w:pPr>
                              <w:shd w:val="clear" w:color="auto" w:fill="FFFFFF"/>
                              <w:spacing w:after="0"/>
                              <w:rPr>
                                <w:rFonts w:eastAsia="Times New Roman" w:cstheme="minorHAnsi"/>
                                <w:color w:val="222222"/>
                                <w:lang w:bidi="bn-IN"/>
                              </w:rPr>
                            </w:pPr>
                          </w:p>
                          <w:p w:rsidR="00DA50BF" w:rsidRPr="00DA50BF" w:rsidRDefault="00DA50BF" w:rsidP="00DA50BF">
                            <w:pPr>
                              <w:shd w:val="clear" w:color="auto" w:fill="FFFFFF"/>
                              <w:spacing w:after="0"/>
                              <w:rPr>
                                <w:rFonts w:eastAsia="Times New Roman" w:cstheme="minorHAnsi"/>
                                <w:color w:val="222222"/>
                                <w:lang w:bidi="bn-IN"/>
                              </w:rPr>
                            </w:pPr>
                            <w:r w:rsidRPr="00DA50BF">
                              <w:rPr>
                                <w:rFonts w:eastAsia="Times New Roman" w:cstheme="minorHAnsi"/>
                                <w:color w:val="222222"/>
                                <w:lang w:bidi="bn-IN"/>
                              </w:rPr>
                              <w:t xml:space="preserve">Allocation for National Means cum Merit scholarship scheme has increased </w:t>
                            </w:r>
                            <w:r w:rsidR="00D1412C">
                              <w:rPr>
                                <w:rFonts w:eastAsia="Times New Roman" w:cstheme="minorHAnsi"/>
                                <w:color w:val="222222"/>
                                <w:lang w:bidi="bn-IN"/>
                              </w:rPr>
                              <w:t xml:space="preserve">from </w:t>
                            </w:r>
                            <w:proofErr w:type="spellStart"/>
                            <w:r w:rsidR="00D1412C" w:rsidRPr="00971B35">
                              <w:rPr>
                                <w:rFonts w:eastAsia="Times New Roman" w:cstheme="minorHAnsi"/>
                                <w:color w:val="222222"/>
                                <w:lang w:bidi="bn-IN"/>
                              </w:rPr>
                              <w:t>Rs</w:t>
                            </w:r>
                            <w:proofErr w:type="spellEnd"/>
                            <w:r w:rsidR="00D1412C" w:rsidRPr="00971B35">
                              <w:rPr>
                                <w:rFonts w:eastAsia="Times New Roman" w:cstheme="minorHAnsi"/>
                                <w:color w:val="222222"/>
                                <w:lang w:bidi="bn-IN"/>
                              </w:rPr>
                              <w:t>.</w:t>
                            </w:r>
                            <w:r w:rsidR="00B97B6D">
                              <w:rPr>
                                <w:rFonts w:eastAsia="Times New Roman" w:cstheme="minorHAnsi"/>
                                <w:color w:val="222222"/>
                                <w:lang w:bidi="bn-IN"/>
                              </w:rPr>
                              <w:t xml:space="preserve"> </w:t>
                            </w:r>
                            <w:r w:rsidR="00D1412C" w:rsidRPr="00971B35">
                              <w:rPr>
                                <w:rFonts w:eastAsia="Times New Roman" w:cstheme="minorHAnsi"/>
                                <w:color w:val="222222"/>
                                <w:lang w:bidi="bn-IN"/>
                              </w:rPr>
                              <w:t>35 crore in 2016-17</w:t>
                            </w:r>
                            <w:r w:rsidR="00DC47E0">
                              <w:rPr>
                                <w:rFonts w:eastAsia="Times New Roman" w:cstheme="minorHAnsi"/>
                                <w:color w:val="222222"/>
                                <w:lang w:bidi="bn-IN"/>
                              </w:rPr>
                              <w:t xml:space="preserve"> </w:t>
                            </w:r>
                            <w:r w:rsidR="00D1412C" w:rsidRPr="00971B35">
                              <w:rPr>
                                <w:rFonts w:eastAsia="Times New Roman" w:cstheme="minorHAnsi"/>
                                <w:color w:val="222222"/>
                                <w:lang w:bidi="bn-IN"/>
                              </w:rPr>
                              <w:t xml:space="preserve">(BE) to </w:t>
                            </w:r>
                            <w:proofErr w:type="spellStart"/>
                            <w:r w:rsidR="00D1412C" w:rsidRPr="00971B35">
                              <w:rPr>
                                <w:rFonts w:eastAsia="Times New Roman" w:cstheme="minorHAnsi"/>
                                <w:color w:val="222222"/>
                                <w:lang w:bidi="bn-IN"/>
                              </w:rPr>
                              <w:t>Rs</w:t>
                            </w:r>
                            <w:proofErr w:type="spellEnd"/>
                            <w:r w:rsidR="00D1412C" w:rsidRPr="00971B35">
                              <w:rPr>
                                <w:rFonts w:eastAsia="Times New Roman" w:cstheme="minorHAnsi"/>
                                <w:color w:val="222222"/>
                                <w:lang w:bidi="bn-IN"/>
                              </w:rPr>
                              <w:t>. 282 crore in</w:t>
                            </w:r>
                            <w:r w:rsidR="00D1412C">
                              <w:rPr>
                                <w:rFonts w:eastAsia="Times New Roman" w:cstheme="minorHAnsi"/>
                                <w:color w:val="222222"/>
                                <w:lang w:bidi="bn-IN"/>
                              </w:rPr>
                              <w:t xml:space="preserve"> </w:t>
                            </w:r>
                            <w:r w:rsidR="00D1412C" w:rsidRPr="00971B35">
                              <w:rPr>
                                <w:rFonts w:eastAsia="Times New Roman" w:cstheme="minorHAnsi"/>
                                <w:color w:val="222222"/>
                                <w:lang w:bidi="bn-IN"/>
                              </w:rPr>
                              <w:t>2017-18 (BE)</w:t>
                            </w:r>
                            <w:r w:rsidRPr="00DA50BF">
                              <w:rPr>
                                <w:rFonts w:eastAsia="Times New Roman" w:cstheme="minorHAnsi"/>
                                <w:color w:val="222222"/>
                                <w:lang w:bidi="bn-IN"/>
                              </w:rPr>
                              <w:t xml:space="preserve"> </w:t>
                            </w:r>
                          </w:p>
                          <w:p w:rsidR="00DA50BF" w:rsidRPr="00DA50BF" w:rsidRDefault="00DA50BF" w:rsidP="00DA50BF">
                            <w:pPr>
                              <w:shd w:val="clear" w:color="auto" w:fill="FFFFFF"/>
                              <w:spacing w:after="0"/>
                              <w:rPr>
                                <w:rFonts w:eastAsia="Times New Roman" w:cstheme="minorHAnsi"/>
                                <w:color w:val="222222"/>
                                <w:lang w:bidi="bn-IN"/>
                              </w:rPr>
                            </w:pPr>
                          </w:p>
                          <w:p w:rsidR="00DA50BF" w:rsidRDefault="009038E7" w:rsidP="00DA50BF">
                            <w:pPr>
                              <w:shd w:val="clear" w:color="auto" w:fill="FFFFFF"/>
                              <w:spacing w:after="0"/>
                              <w:rPr>
                                <w:rFonts w:eastAsia="Times New Roman" w:cstheme="minorHAnsi"/>
                                <w:color w:val="222222"/>
                                <w:lang w:bidi="bn-IN"/>
                              </w:rPr>
                            </w:pPr>
                            <w:r>
                              <w:rPr>
                                <w:rFonts w:eastAsia="Times New Roman" w:cstheme="minorHAnsi"/>
                                <w:color w:val="222222"/>
                                <w:lang w:bidi="bn-IN"/>
                              </w:rPr>
                              <w:t>The B</w:t>
                            </w:r>
                            <w:r w:rsidRPr="00DA50BF">
                              <w:rPr>
                                <w:rFonts w:eastAsia="Times New Roman" w:cstheme="minorHAnsi"/>
                                <w:color w:val="222222"/>
                                <w:lang w:bidi="bn-IN"/>
                              </w:rPr>
                              <w:t xml:space="preserve">udget </w:t>
                            </w:r>
                            <w:r w:rsidR="004F7F98">
                              <w:rPr>
                                <w:rFonts w:eastAsia="Times New Roman" w:cstheme="minorHAnsi"/>
                                <w:color w:val="222222"/>
                                <w:lang w:bidi="bn-IN"/>
                              </w:rPr>
                              <w:t xml:space="preserve">for the </w:t>
                            </w:r>
                            <w:r w:rsidR="00DA50BF" w:rsidRPr="00DA50BF">
                              <w:rPr>
                                <w:rFonts w:eastAsia="Times New Roman" w:cstheme="minorHAnsi"/>
                                <w:color w:val="222222"/>
                                <w:lang w:bidi="bn-IN"/>
                              </w:rPr>
                              <w:t xml:space="preserve">National </w:t>
                            </w:r>
                            <w:r w:rsidR="00D13929">
                              <w:rPr>
                                <w:rFonts w:eastAsia="Times New Roman" w:cstheme="minorHAnsi"/>
                                <w:color w:val="222222"/>
                                <w:lang w:bidi="bn-IN"/>
                              </w:rPr>
                              <w:t>Scheme for Incentive to Girl Child f</w:t>
                            </w:r>
                            <w:r w:rsidR="00D1412C" w:rsidRPr="00DA50BF">
                              <w:rPr>
                                <w:rFonts w:eastAsia="Times New Roman" w:cstheme="minorHAnsi"/>
                                <w:color w:val="222222"/>
                                <w:lang w:bidi="bn-IN"/>
                              </w:rPr>
                              <w:t xml:space="preserve">or Secondary Education </w:t>
                            </w:r>
                            <w:r w:rsidR="00DA50BF" w:rsidRPr="00DA50BF">
                              <w:rPr>
                                <w:rFonts w:eastAsia="Times New Roman" w:cstheme="minorHAnsi"/>
                                <w:color w:val="222222"/>
                                <w:lang w:bidi="bn-IN"/>
                              </w:rPr>
                              <w:t xml:space="preserve">has increased from </w:t>
                            </w:r>
                            <w:proofErr w:type="spellStart"/>
                            <w:r w:rsidR="00DA50BF" w:rsidRPr="00DA50BF">
                              <w:rPr>
                                <w:rFonts w:eastAsia="Times New Roman" w:cstheme="minorHAnsi"/>
                                <w:color w:val="222222"/>
                                <w:lang w:bidi="bn-IN"/>
                              </w:rPr>
                              <w:t>Rs</w:t>
                            </w:r>
                            <w:proofErr w:type="spellEnd"/>
                            <w:r w:rsidR="00DA50BF" w:rsidRPr="00DA50BF">
                              <w:rPr>
                                <w:rFonts w:eastAsia="Times New Roman" w:cstheme="minorHAnsi"/>
                                <w:color w:val="222222"/>
                                <w:lang w:bidi="bn-IN"/>
                              </w:rPr>
                              <w:t>. 45 crore</w:t>
                            </w:r>
                            <w:r w:rsidR="00D1412C">
                              <w:rPr>
                                <w:rFonts w:eastAsia="Times New Roman" w:cstheme="minorHAnsi"/>
                                <w:color w:val="222222"/>
                                <w:lang w:bidi="bn-IN"/>
                              </w:rPr>
                              <w:t xml:space="preserve"> in 2016-17(BE)</w:t>
                            </w:r>
                            <w:r w:rsidR="00DA50BF" w:rsidRPr="00DA50BF">
                              <w:rPr>
                                <w:rFonts w:eastAsia="Times New Roman" w:cstheme="minorHAnsi"/>
                                <w:color w:val="222222"/>
                                <w:lang w:bidi="bn-IN"/>
                              </w:rPr>
                              <w:t xml:space="preserve"> to </w:t>
                            </w:r>
                            <w:proofErr w:type="spellStart"/>
                            <w:r w:rsidR="00DA50BF" w:rsidRPr="00DA50BF">
                              <w:rPr>
                                <w:rFonts w:eastAsia="Times New Roman" w:cstheme="minorHAnsi"/>
                                <w:color w:val="222222"/>
                                <w:lang w:bidi="bn-IN"/>
                              </w:rPr>
                              <w:t>Rs</w:t>
                            </w:r>
                            <w:proofErr w:type="spellEnd"/>
                            <w:r w:rsidR="00DA50BF" w:rsidRPr="00DA50BF">
                              <w:rPr>
                                <w:rFonts w:eastAsia="Times New Roman" w:cstheme="minorHAnsi"/>
                                <w:color w:val="222222"/>
                                <w:lang w:bidi="bn-IN"/>
                              </w:rPr>
                              <w:t>. 320 crore</w:t>
                            </w:r>
                            <w:r w:rsidR="00D1412C">
                              <w:rPr>
                                <w:rFonts w:eastAsia="Times New Roman" w:cstheme="minorHAnsi"/>
                                <w:color w:val="222222"/>
                                <w:lang w:bidi="bn-IN"/>
                              </w:rPr>
                              <w:t xml:space="preserve"> in 2017-18(BE)</w:t>
                            </w:r>
                          </w:p>
                          <w:p w:rsidR="005A6BE4" w:rsidRDefault="005A6BE4" w:rsidP="00DA50BF">
                            <w:pPr>
                              <w:shd w:val="clear" w:color="auto" w:fill="FFFFFF"/>
                              <w:spacing w:after="0"/>
                              <w:rPr>
                                <w:rFonts w:eastAsia="Times New Roman" w:cstheme="minorHAnsi"/>
                                <w:color w:val="222222"/>
                                <w:lang w:bidi="bn-IN"/>
                              </w:rPr>
                            </w:pPr>
                          </w:p>
                          <w:p w:rsidR="00DA50BF" w:rsidRPr="00DA50BF" w:rsidRDefault="008E66B3" w:rsidP="00DA50BF">
                            <w:pPr>
                              <w:shd w:val="clear" w:color="auto" w:fill="FFFFFF"/>
                              <w:spacing w:after="0"/>
                              <w:rPr>
                                <w:rFonts w:eastAsia="Times New Roman" w:cstheme="minorHAnsi"/>
                                <w:color w:val="222222"/>
                                <w:lang w:bidi="bn-IN"/>
                              </w:rPr>
                            </w:pPr>
                            <w:r>
                              <w:t xml:space="preserve">The budget for ‘Pre </w:t>
                            </w:r>
                            <w:r w:rsidR="00DC47E0">
                              <w:t xml:space="preserve">Matric Scholarship </w:t>
                            </w:r>
                            <w:r>
                              <w:t xml:space="preserve">for SC’ has </w:t>
                            </w:r>
                            <w:r w:rsidR="00DC47E0">
                              <w:t xml:space="preserve">declined </w:t>
                            </w:r>
                            <w:r>
                              <w:t xml:space="preserve">from </w:t>
                            </w:r>
                            <w:proofErr w:type="spellStart"/>
                            <w:r>
                              <w:t>Rs</w:t>
                            </w:r>
                            <w:proofErr w:type="spellEnd"/>
                            <w:r>
                              <w:t xml:space="preserve">. 495 crore </w:t>
                            </w:r>
                            <w:r w:rsidR="00D1412C">
                              <w:t>in 2016-17</w:t>
                            </w:r>
                            <w:r w:rsidR="00DC47E0">
                              <w:t xml:space="preserve"> </w:t>
                            </w:r>
                            <w:r w:rsidR="00D1412C">
                              <w:t>(BE)</w:t>
                            </w:r>
                            <w:r w:rsidR="00DC47E0">
                              <w:t xml:space="preserve"> </w:t>
                            </w:r>
                            <w:r w:rsidR="00D1412C">
                              <w:t xml:space="preserve">to </w:t>
                            </w:r>
                            <w:proofErr w:type="spellStart"/>
                            <w:r w:rsidR="00D1412C">
                              <w:t>Rs</w:t>
                            </w:r>
                            <w:proofErr w:type="spellEnd"/>
                            <w:r w:rsidR="00D1412C">
                              <w:t>.</w:t>
                            </w:r>
                            <w:r w:rsidR="00DC47E0">
                              <w:t xml:space="preserve"> </w:t>
                            </w:r>
                            <w:r w:rsidR="00D1412C">
                              <w:t>45 crore in 2017-18</w:t>
                            </w:r>
                            <w:r w:rsidR="00DC47E0">
                              <w:t xml:space="preserve"> </w:t>
                            </w:r>
                            <w:r w:rsidR="00D1412C">
                              <w:t>(BE)</w:t>
                            </w:r>
                            <w:r w:rsidR="00D1412C" w:rsidDel="00D1412C">
                              <w:t xml:space="preserve"> </w:t>
                            </w:r>
                          </w:p>
                          <w:p w:rsidR="00DA50BF" w:rsidRPr="00DA50BF" w:rsidRDefault="00DA50BF" w:rsidP="00DA50BF">
                            <w:pPr>
                              <w:shd w:val="clear" w:color="auto" w:fill="FFFFFF"/>
                              <w:spacing w:after="0"/>
                              <w:rPr>
                                <w:rFonts w:eastAsia="Times New Roman" w:cstheme="minorHAnsi"/>
                                <w:color w:val="222222"/>
                                <w:lang w:bidi="bn-IN"/>
                              </w:rPr>
                            </w:pPr>
                          </w:p>
                          <w:p w:rsidR="00DA50BF" w:rsidRPr="00DA50BF" w:rsidRDefault="00DA50BF" w:rsidP="00DA50BF">
                            <w:pPr>
                              <w:shd w:val="clear" w:color="auto" w:fill="FFFFFF"/>
                              <w:spacing w:after="0"/>
                              <w:rPr>
                                <w:rFonts w:eastAsia="Times New Roman" w:cstheme="minorHAnsi"/>
                                <w:color w:val="222222"/>
                                <w:lang w:bidi="bn-IN"/>
                              </w:rPr>
                            </w:pPr>
                            <w:r w:rsidRPr="00DA50BF">
                              <w:rPr>
                                <w:rFonts w:eastAsia="Times New Roman" w:cstheme="minorHAnsi"/>
                                <w:color w:val="222222"/>
                                <w:lang w:bidi="bn-IN"/>
                              </w:rPr>
                              <w:t>​The allocation for</w:t>
                            </w:r>
                            <w:r w:rsidR="003C7A09">
                              <w:rPr>
                                <w:rFonts w:eastAsia="Times New Roman" w:cstheme="minorHAnsi"/>
                                <w:color w:val="222222"/>
                                <w:lang w:bidi="bn-IN"/>
                              </w:rPr>
                              <w:t xml:space="preserve"> </w:t>
                            </w:r>
                            <w:r w:rsidRPr="00DA50BF">
                              <w:rPr>
                                <w:rFonts w:eastAsia="Times New Roman" w:cstheme="minorHAnsi"/>
                                <w:color w:val="222222"/>
                                <w:lang w:bidi="bn-IN"/>
                              </w:rPr>
                              <w:t>RUSA remain</w:t>
                            </w:r>
                            <w:r w:rsidR="0086302F">
                              <w:rPr>
                                <w:rFonts w:eastAsia="Times New Roman" w:cstheme="minorHAnsi"/>
                                <w:color w:val="222222"/>
                                <w:lang w:bidi="bn-IN"/>
                              </w:rPr>
                              <w:t>s</w:t>
                            </w:r>
                            <w:r w:rsidRPr="00DA50BF">
                              <w:rPr>
                                <w:rFonts w:eastAsia="Times New Roman" w:cstheme="minorHAnsi"/>
                                <w:color w:val="222222"/>
                                <w:lang w:bidi="bn-IN"/>
                              </w:rPr>
                              <w:t xml:space="preserve"> unchanged at </w:t>
                            </w:r>
                            <w:proofErr w:type="spellStart"/>
                            <w:r w:rsidRPr="00DA50BF">
                              <w:rPr>
                                <w:rFonts w:eastAsia="Times New Roman" w:cstheme="minorHAnsi"/>
                                <w:color w:val="222222"/>
                                <w:lang w:bidi="bn-IN"/>
                              </w:rPr>
                              <w:t>Rs</w:t>
                            </w:r>
                            <w:proofErr w:type="spellEnd"/>
                            <w:r w:rsidRPr="00DA50BF">
                              <w:rPr>
                                <w:rFonts w:eastAsia="Times New Roman" w:cstheme="minorHAnsi"/>
                                <w:color w:val="222222"/>
                                <w:lang w:bidi="bn-IN"/>
                              </w:rPr>
                              <w:t>. 1</w:t>
                            </w:r>
                            <w:r w:rsidR="007D6446">
                              <w:rPr>
                                <w:rFonts w:eastAsia="Times New Roman" w:cstheme="minorHAnsi"/>
                                <w:color w:val="222222"/>
                                <w:lang w:bidi="bn-IN"/>
                              </w:rPr>
                              <w:t>,</w:t>
                            </w:r>
                            <w:r w:rsidRPr="00DA50BF">
                              <w:rPr>
                                <w:rFonts w:eastAsia="Times New Roman" w:cstheme="minorHAnsi"/>
                                <w:color w:val="222222"/>
                                <w:lang w:bidi="bn-IN"/>
                              </w:rPr>
                              <w:t>300 cro</w:t>
                            </w:r>
                            <w:r w:rsidR="00D13929">
                              <w:rPr>
                                <w:rFonts w:eastAsia="Times New Roman" w:cstheme="minorHAnsi"/>
                                <w:color w:val="222222"/>
                                <w:lang w:bidi="bn-IN"/>
                              </w:rPr>
                              <w:t>re</w:t>
                            </w:r>
                          </w:p>
                          <w:p w:rsidR="00DA50BF" w:rsidRPr="00DA50BF" w:rsidRDefault="00DA50BF" w:rsidP="00DA50BF">
                            <w:pPr>
                              <w:shd w:val="clear" w:color="auto" w:fill="FFFFFF"/>
                              <w:spacing w:after="0"/>
                              <w:rPr>
                                <w:rFonts w:eastAsia="Times New Roman" w:cstheme="minorHAnsi"/>
                                <w:color w:val="222222"/>
                                <w:lang w:bidi="bn-IN"/>
                              </w:rPr>
                            </w:pPr>
                          </w:p>
                          <w:p w:rsidR="00DA50BF" w:rsidRPr="00DA50BF" w:rsidRDefault="00DA50BF" w:rsidP="00DA50BF">
                            <w:pPr>
                              <w:shd w:val="clear" w:color="auto" w:fill="FFFFFF"/>
                              <w:spacing w:after="0"/>
                              <w:rPr>
                                <w:rFonts w:eastAsia="Times New Roman" w:cstheme="minorHAnsi"/>
                                <w:color w:val="222222"/>
                                <w:lang w:bidi="bn-IN"/>
                              </w:rPr>
                            </w:pPr>
                            <w:r w:rsidRPr="00DA50BF">
                              <w:rPr>
                                <w:rFonts w:eastAsia="Times New Roman" w:cstheme="minorHAnsi"/>
                                <w:color w:val="222222"/>
                                <w:lang w:bidi="bn-IN"/>
                              </w:rPr>
                              <w:t xml:space="preserve">6. The allocation for Pradhan </w:t>
                            </w:r>
                            <w:proofErr w:type="spellStart"/>
                            <w:r w:rsidRPr="00DA50BF">
                              <w:rPr>
                                <w:rFonts w:eastAsia="Times New Roman" w:cstheme="minorHAnsi"/>
                                <w:color w:val="222222"/>
                                <w:lang w:bidi="bn-IN"/>
                              </w:rPr>
                              <w:t>Mantri</w:t>
                            </w:r>
                            <w:proofErr w:type="spellEnd"/>
                            <w:r w:rsidRPr="00DA50BF">
                              <w:rPr>
                                <w:rFonts w:eastAsia="Times New Roman" w:cstheme="minorHAnsi"/>
                                <w:color w:val="222222"/>
                                <w:lang w:bidi="bn-IN"/>
                              </w:rPr>
                              <w:t xml:space="preserve"> Kaushal </w:t>
                            </w:r>
                            <w:proofErr w:type="spellStart"/>
                            <w:r w:rsidRPr="00DA50BF">
                              <w:rPr>
                                <w:rFonts w:eastAsia="Times New Roman" w:cstheme="minorHAnsi"/>
                                <w:color w:val="222222"/>
                                <w:lang w:bidi="bn-IN"/>
                              </w:rPr>
                              <w:t>Vikash</w:t>
                            </w:r>
                            <w:proofErr w:type="spellEnd"/>
                            <w:r w:rsidRPr="00DA50BF">
                              <w:rPr>
                                <w:rFonts w:eastAsia="Times New Roman" w:cstheme="minorHAnsi"/>
                                <w:color w:val="222222"/>
                                <w:lang w:bidi="bn-IN"/>
                              </w:rPr>
                              <w:t xml:space="preserve"> </w:t>
                            </w:r>
                            <w:proofErr w:type="spellStart"/>
                            <w:r w:rsidRPr="00DA50BF">
                              <w:rPr>
                                <w:rFonts w:eastAsia="Times New Roman" w:cstheme="minorHAnsi"/>
                                <w:color w:val="222222"/>
                                <w:lang w:bidi="bn-IN"/>
                              </w:rPr>
                              <w:t>Yojana</w:t>
                            </w:r>
                            <w:proofErr w:type="spellEnd"/>
                            <w:r w:rsidRPr="00DA50BF">
                              <w:rPr>
                                <w:rFonts w:eastAsia="Times New Roman" w:cstheme="minorHAnsi"/>
                                <w:color w:val="222222"/>
                                <w:lang w:bidi="bn-IN"/>
                              </w:rPr>
                              <w:t xml:space="preserve">, a major scheme for skill development </w:t>
                            </w:r>
                            <w:proofErr w:type="spellStart"/>
                            <w:r w:rsidRPr="00DA50BF">
                              <w:rPr>
                                <w:rFonts w:eastAsia="Times New Roman" w:cstheme="minorHAnsi"/>
                                <w:color w:val="222222"/>
                                <w:lang w:bidi="bn-IN"/>
                              </w:rPr>
                              <w:t>hav</w:t>
                            </w:r>
                            <w:proofErr w:type="spellEnd"/>
                            <w:r w:rsidRPr="00DA50BF">
                              <w:rPr>
                                <w:rFonts w:eastAsia="Times New Roman" w:cstheme="minorHAnsi"/>
                                <w:color w:val="222222"/>
                                <w:lang w:bidi="bn-IN"/>
                              </w:rPr>
                              <w:t xml:space="preserve"> witnessed a 60 percent increase between 2016-17(BE) and 2017-18(BE). </w:t>
                            </w:r>
                          </w:p>
                          <w:p w:rsidR="00417F8F" w:rsidRDefault="00417F8F" w:rsidP="00DA50BF">
                            <w:pPr>
                              <w:pStyle w:val="ListParagraph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1.1pt;margin-top:19.65pt;width:457.5pt;height:311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" fillcolor="white [3201]" strokeweight=".5pt">
                <v:textbox>
                  <w:txbxContent>
                    <w:p w:rsidR="00E77E58" w:rsidRPr="004F2B6E" w:rsidRDefault="00E77E58" w:rsidP="00417F8F">
                      <w:pPr>
                        <w:jc w:val="center"/>
                        <w:rPr>
                          <w:rFonts w:cs="Times New Roman"/>
                          <w:b/>
                          <w:bCs/>
                          <w:szCs w:val="24"/>
                          <w:lang w:bidi="bn-IN"/>
                        </w:rPr>
                      </w:pPr>
                      <w:r w:rsidRPr="004F2B6E">
                        <w:rPr>
                          <w:rFonts w:cs="Times New Roman"/>
                          <w:b/>
                          <w:bCs/>
                          <w:szCs w:val="24"/>
                          <w:lang w:bidi="bn-IN"/>
                        </w:rPr>
                        <w:t xml:space="preserve">Highlights </w:t>
                      </w:r>
                    </w:p>
                    <w:p w:rsidR="00DA50BF" w:rsidRPr="00DA50BF" w:rsidRDefault="00D1412C" w:rsidP="00DA50BF">
                      <w:pPr>
                        <w:shd w:val="clear" w:color="auto" w:fill="FFFFFF"/>
                        <w:spacing w:after="0"/>
                        <w:rPr>
                          <w:rFonts w:eastAsia="Times New Roman" w:cstheme="minorHAnsi"/>
                          <w:color w:val="222222"/>
                          <w:lang w:bidi="bn-IN"/>
                        </w:rPr>
                      </w:pPr>
                      <w:r>
                        <w:rPr>
                          <w:rFonts w:eastAsia="Times New Roman" w:cstheme="minorHAnsi"/>
                          <w:color w:val="222222"/>
                          <w:lang w:bidi="bn-IN"/>
                        </w:rPr>
                        <w:t xml:space="preserve">The </w:t>
                      </w:r>
                      <w:r w:rsidR="00CD0DD7">
                        <w:rPr>
                          <w:rFonts w:eastAsia="Times New Roman" w:cstheme="minorHAnsi"/>
                          <w:color w:val="222222"/>
                          <w:lang w:bidi="bn-IN"/>
                        </w:rPr>
                        <w:t>Ministry of Human Resource Development</w:t>
                      </w:r>
                      <w:r>
                        <w:rPr>
                          <w:rFonts w:eastAsia="Times New Roman" w:cstheme="minorHAnsi"/>
                          <w:color w:val="222222"/>
                          <w:lang w:bidi="bn-IN"/>
                        </w:rPr>
                        <w:t xml:space="preserve"> </w:t>
                      </w:r>
                      <w:r w:rsidR="0086302F">
                        <w:rPr>
                          <w:rFonts w:eastAsia="Times New Roman" w:cstheme="minorHAnsi"/>
                          <w:color w:val="222222"/>
                          <w:lang w:bidi="bn-IN"/>
                        </w:rPr>
                        <w:t xml:space="preserve">budget </w:t>
                      </w:r>
                      <w:r w:rsidR="00DA50BF" w:rsidRPr="00DA50BF">
                        <w:rPr>
                          <w:rFonts w:eastAsia="Times New Roman" w:cstheme="minorHAnsi"/>
                          <w:color w:val="222222"/>
                          <w:lang w:bidi="bn-IN"/>
                        </w:rPr>
                        <w:t>remains stagnant at 3.7</w:t>
                      </w:r>
                      <w:r w:rsidR="00DC47E0">
                        <w:rPr>
                          <w:rFonts w:eastAsia="Times New Roman" w:cstheme="minorHAnsi"/>
                          <w:color w:val="222222"/>
                          <w:lang w:bidi="bn-IN"/>
                        </w:rPr>
                        <w:t xml:space="preserve"> percent </w:t>
                      </w:r>
                      <w:r w:rsidR="00DA50BF" w:rsidRPr="00DA50BF">
                        <w:rPr>
                          <w:rFonts w:eastAsia="Times New Roman" w:cstheme="minorHAnsi"/>
                          <w:color w:val="222222"/>
                          <w:lang w:bidi="bn-IN"/>
                        </w:rPr>
                        <w:t xml:space="preserve">of </w:t>
                      </w:r>
                      <w:r w:rsidR="00DC47E0">
                        <w:rPr>
                          <w:rFonts w:eastAsia="Times New Roman" w:cstheme="minorHAnsi"/>
                          <w:color w:val="222222"/>
                          <w:lang w:bidi="bn-IN"/>
                        </w:rPr>
                        <w:t xml:space="preserve">the </w:t>
                      </w:r>
                      <w:r w:rsidR="00DA50BF" w:rsidRPr="00DA50BF">
                        <w:rPr>
                          <w:rFonts w:eastAsia="Times New Roman" w:cstheme="minorHAnsi"/>
                          <w:color w:val="222222"/>
                          <w:lang w:bidi="bn-IN"/>
                        </w:rPr>
                        <w:t>total Union budget in</w:t>
                      </w:r>
                      <w:r w:rsidR="0086302F">
                        <w:rPr>
                          <w:rFonts w:eastAsia="Times New Roman" w:cstheme="minorHAnsi"/>
                          <w:color w:val="222222"/>
                          <w:lang w:bidi="bn-IN"/>
                        </w:rPr>
                        <w:t xml:space="preserve"> the</w:t>
                      </w:r>
                      <w:r w:rsidR="00DA50BF" w:rsidRPr="00DA50BF">
                        <w:rPr>
                          <w:rFonts w:eastAsia="Times New Roman" w:cstheme="minorHAnsi"/>
                          <w:color w:val="222222"/>
                          <w:lang w:bidi="bn-IN"/>
                        </w:rPr>
                        <w:t xml:space="preserve"> </w:t>
                      </w:r>
                      <w:r w:rsidR="0086302F">
                        <w:rPr>
                          <w:rFonts w:eastAsia="Times New Roman" w:cstheme="minorHAnsi"/>
                          <w:color w:val="222222"/>
                          <w:lang w:bidi="bn-IN"/>
                        </w:rPr>
                        <w:t xml:space="preserve">financial year </w:t>
                      </w:r>
                      <w:r w:rsidR="00D13929">
                        <w:rPr>
                          <w:rFonts w:eastAsia="Times New Roman" w:cstheme="minorHAnsi"/>
                          <w:color w:val="222222"/>
                          <w:lang w:bidi="bn-IN"/>
                        </w:rPr>
                        <w:t>2017-18</w:t>
                      </w:r>
                    </w:p>
                    <w:p w:rsidR="00DA50BF" w:rsidRPr="00DA50BF" w:rsidRDefault="00DA50BF" w:rsidP="00DA50BF">
                      <w:pPr>
                        <w:shd w:val="clear" w:color="auto" w:fill="FFFFFF"/>
                        <w:spacing w:after="0"/>
                        <w:rPr>
                          <w:rFonts w:eastAsia="Times New Roman" w:cstheme="minorHAnsi"/>
                          <w:color w:val="222222"/>
                          <w:lang w:bidi="bn-IN"/>
                        </w:rPr>
                      </w:pPr>
                    </w:p>
                    <w:p w:rsidR="00DA50BF" w:rsidRPr="00DA50BF" w:rsidRDefault="00DA50BF" w:rsidP="00DA50BF">
                      <w:pPr>
                        <w:shd w:val="clear" w:color="auto" w:fill="FFFFFF"/>
                        <w:spacing w:after="0"/>
                        <w:rPr>
                          <w:rFonts w:eastAsia="Times New Roman" w:cstheme="minorHAnsi"/>
                          <w:color w:val="222222"/>
                          <w:lang w:bidi="bn-IN"/>
                        </w:rPr>
                      </w:pPr>
                      <w:r w:rsidRPr="00DA50BF">
                        <w:rPr>
                          <w:rFonts w:eastAsia="Times New Roman" w:cstheme="minorHAnsi"/>
                          <w:color w:val="222222"/>
                          <w:lang w:bidi="bn-IN"/>
                        </w:rPr>
                        <w:t xml:space="preserve">There is no major </w:t>
                      </w:r>
                      <w:r w:rsidR="00D1412C">
                        <w:rPr>
                          <w:rFonts w:eastAsia="Times New Roman" w:cstheme="minorHAnsi"/>
                          <w:color w:val="222222"/>
                          <w:lang w:bidi="bn-IN"/>
                        </w:rPr>
                        <w:t xml:space="preserve">announcement </w:t>
                      </w:r>
                      <w:r w:rsidR="00D1412C" w:rsidRPr="00DA50BF">
                        <w:rPr>
                          <w:rFonts w:eastAsia="Times New Roman" w:cstheme="minorHAnsi"/>
                          <w:color w:val="222222"/>
                          <w:lang w:bidi="bn-IN"/>
                        </w:rPr>
                        <w:t>for</w:t>
                      </w:r>
                      <w:r w:rsidRPr="00DA50BF">
                        <w:rPr>
                          <w:rFonts w:eastAsia="Times New Roman" w:cstheme="minorHAnsi"/>
                          <w:color w:val="222222"/>
                          <w:lang w:bidi="bn-IN"/>
                        </w:rPr>
                        <w:t xml:space="preserve"> school education. The National Education Mission</w:t>
                      </w:r>
                      <w:r w:rsidR="003C7A09">
                        <w:rPr>
                          <w:rFonts w:eastAsia="Times New Roman" w:cstheme="minorHAnsi"/>
                          <w:color w:val="222222"/>
                          <w:lang w:bidi="bn-IN"/>
                        </w:rPr>
                        <w:t xml:space="preserve"> (NEM)</w:t>
                      </w:r>
                      <w:r w:rsidRPr="00DA50BF">
                        <w:rPr>
                          <w:rFonts w:eastAsia="Times New Roman" w:cstheme="minorHAnsi"/>
                          <w:color w:val="222222"/>
                          <w:lang w:bidi="bn-IN"/>
                        </w:rPr>
                        <w:t xml:space="preserve"> </w:t>
                      </w:r>
                      <w:r w:rsidR="00D13929">
                        <w:rPr>
                          <w:rFonts w:eastAsia="Times New Roman" w:cstheme="minorHAnsi"/>
                          <w:color w:val="222222"/>
                          <w:lang w:bidi="bn-IN"/>
                        </w:rPr>
                        <w:t xml:space="preserve">has received an </w:t>
                      </w:r>
                      <w:r w:rsidRPr="00DA50BF">
                        <w:rPr>
                          <w:rFonts w:eastAsia="Times New Roman" w:cstheme="minorHAnsi"/>
                          <w:color w:val="222222"/>
                          <w:lang w:bidi="bn-IN"/>
                        </w:rPr>
                        <w:t>additional allocation</w:t>
                      </w:r>
                      <w:r w:rsidR="00DC47E0">
                        <w:rPr>
                          <w:rFonts w:eastAsia="Times New Roman" w:cstheme="minorHAnsi"/>
                          <w:color w:val="222222"/>
                          <w:lang w:bidi="bn-IN"/>
                        </w:rPr>
                        <w:t xml:space="preserve"> of </w:t>
                      </w:r>
                      <w:proofErr w:type="spellStart"/>
                      <w:r w:rsidR="00DC47E0" w:rsidRPr="00DA50BF">
                        <w:rPr>
                          <w:rFonts w:eastAsia="Times New Roman" w:cstheme="minorHAnsi"/>
                          <w:color w:val="222222"/>
                          <w:lang w:bidi="bn-IN"/>
                        </w:rPr>
                        <w:t>Rs</w:t>
                      </w:r>
                      <w:proofErr w:type="spellEnd"/>
                      <w:r w:rsidR="00DC47E0">
                        <w:rPr>
                          <w:rFonts w:eastAsia="Times New Roman" w:cstheme="minorHAnsi"/>
                          <w:color w:val="222222"/>
                          <w:lang w:bidi="bn-IN"/>
                        </w:rPr>
                        <w:t>.</w:t>
                      </w:r>
                      <w:r w:rsidR="00DC47E0" w:rsidRPr="00DA50BF">
                        <w:rPr>
                          <w:rFonts w:eastAsia="Times New Roman" w:cstheme="minorHAnsi"/>
                          <w:color w:val="222222"/>
                          <w:lang w:bidi="bn-IN"/>
                        </w:rPr>
                        <w:t xml:space="preserve"> 1</w:t>
                      </w:r>
                      <w:r w:rsidR="00B97B6D">
                        <w:rPr>
                          <w:rFonts w:eastAsia="Times New Roman" w:cstheme="minorHAnsi"/>
                          <w:color w:val="222222"/>
                          <w:lang w:bidi="bn-IN"/>
                        </w:rPr>
                        <w:t>,</w:t>
                      </w:r>
                      <w:r w:rsidR="00DC47E0" w:rsidRPr="00DA50BF">
                        <w:rPr>
                          <w:rFonts w:eastAsia="Times New Roman" w:cstheme="minorHAnsi"/>
                          <w:color w:val="222222"/>
                          <w:lang w:bidi="bn-IN"/>
                        </w:rPr>
                        <w:t>226 crore</w:t>
                      </w:r>
                      <w:r w:rsidRPr="00DA50BF">
                        <w:rPr>
                          <w:rFonts w:eastAsia="Times New Roman" w:cstheme="minorHAnsi"/>
                          <w:color w:val="222222"/>
                          <w:lang w:bidi="bn-IN"/>
                        </w:rPr>
                        <w:t xml:space="preserve"> from 2016-17(BE), primarily on account of an increase in </w:t>
                      </w:r>
                      <w:r w:rsidR="00DC47E0">
                        <w:rPr>
                          <w:rFonts w:eastAsia="Times New Roman" w:cstheme="minorHAnsi"/>
                          <w:color w:val="222222"/>
                          <w:lang w:bidi="bn-IN"/>
                        </w:rPr>
                        <w:t xml:space="preserve">the </w:t>
                      </w:r>
                      <w:r w:rsidRPr="00DA50BF">
                        <w:rPr>
                          <w:rFonts w:eastAsia="Times New Roman" w:cstheme="minorHAnsi"/>
                          <w:color w:val="222222"/>
                          <w:lang w:bidi="bn-IN"/>
                        </w:rPr>
                        <w:t xml:space="preserve">SSA budget by </w:t>
                      </w:r>
                      <w:proofErr w:type="spellStart"/>
                      <w:r w:rsidRPr="00DA50BF">
                        <w:rPr>
                          <w:rFonts w:eastAsia="Times New Roman" w:cstheme="minorHAnsi"/>
                          <w:color w:val="222222"/>
                          <w:lang w:bidi="bn-IN"/>
                        </w:rPr>
                        <w:t>Rs</w:t>
                      </w:r>
                      <w:proofErr w:type="spellEnd"/>
                      <w:r w:rsidRPr="00DA50BF">
                        <w:rPr>
                          <w:rFonts w:eastAsia="Times New Roman" w:cstheme="minorHAnsi"/>
                          <w:color w:val="222222"/>
                          <w:lang w:bidi="bn-IN"/>
                        </w:rPr>
                        <w:t>. 1</w:t>
                      </w:r>
                      <w:r w:rsidR="00B97B6D">
                        <w:rPr>
                          <w:rFonts w:eastAsia="Times New Roman" w:cstheme="minorHAnsi"/>
                          <w:color w:val="222222"/>
                          <w:lang w:bidi="bn-IN"/>
                        </w:rPr>
                        <w:t>,</w:t>
                      </w:r>
                      <w:r w:rsidR="00D13929">
                        <w:rPr>
                          <w:rFonts w:eastAsia="Times New Roman" w:cstheme="minorHAnsi"/>
                          <w:color w:val="222222"/>
                          <w:lang w:bidi="bn-IN"/>
                        </w:rPr>
                        <w:t>000 crore</w:t>
                      </w:r>
                      <w:r w:rsidRPr="00DA50BF">
                        <w:rPr>
                          <w:rFonts w:eastAsia="Times New Roman" w:cstheme="minorHAnsi"/>
                          <w:color w:val="222222"/>
                          <w:lang w:bidi="bn-IN"/>
                        </w:rPr>
                        <w:t> </w:t>
                      </w:r>
                    </w:p>
                    <w:p w:rsidR="00DA50BF" w:rsidRPr="00DA50BF" w:rsidRDefault="00DA50BF" w:rsidP="00DA50BF">
                      <w:pPr>
                        <w:shd w:val="clear" w:color="auto" w:fill="FFFFFF"/>
                        <w:spacing w:after="0"/>
                        <w:rPr>
                          <w:rFonts w:eastAsia="Times New Roman" w:cstheme="minorHAnsi"/>
                          <w:color w:val="222222"/>
                          <w:lang w:bidi="bn-IN"/>
                        </w:rPr>
                      </w:pPr>
                    </w:p>
                    <w:p w:rsidR="00DA50BF" w:rsidRPr="00DA50BF" w:rsidRDefault="00DA50BF" w:rsidP="00DA50BF">
                      <w:pPr>
                        <w:shd w:val="clear" w:color="auto" w:fill="FFFFFF"/>
                        <w:spacing w:after="0"/>
                        <w:rPr>
                          <w:rFonts w:eastAsia="Times New Roman" w:cstheme="minorHAnsi"/>
                          <w:color w:val="222222"/>
                          <w:lang w:bidi="bn-IN"/>
                        </w:rPr>
                      </w:pPr>
                      <w:r w:rsidRPr="00DA50BF">
                        <w:rPr>
                          <w:rFonts w:eastAsia="Times New Roman" w:cstheme="minorHAnsi"/>
                          <w:color w:val="222222"/>
                          <w:lang w:bidi="bn-IN"/>
                        </w:rPr>
                        <w:t xml:space="preserve">Allocation for National Means cum Merit scholarship scheme has increased </w:t>
                      </w:r>
                      <w:r w:rsidR="00D1412C">
                        <w:rPr>
                          <w:rFonts w:eastAsia="Times New Roman" w:cstheme="minorHAnsi"/>
                          <w:color w:val="222222"/>
                          <w:lang w:bidi="bn-IN"/>
                        </w:rPr>
                        <w:t xml:space="preserve">from </w:t>
                      </w:r>
                      <w:proofErr w:type="spellStart"/>
                      <w:r w:rsidR="00D1412C" w:rsidRPr="00971B35">
                        <w:rPr>
                          <w:rFonts w:eastAsia="Times New Roman" w:cstheme="minorHAnsi"/>
                          <w:color w:val="222222"/>
                          <w:lang w:bidi="bn-IN"/>
                        </w:rPr>
                        <w:t>Rs</w:t>
                      </w:r>
                      <w:proofErr w:type="spellEnd"/>
                      <w:r w:rsidR="00D1412C" w:rsidRPr="00971B35">
                        <w:rPr>
                          <w:rFonts w:eastAsia="Times New Roman" w:cstheme="minorHAnsi"/>
                          <w:color w:val="222222"/>
                          <w:lang w:bidi="bn-IN"/>
                        </w:rPr>
                        <w:t>.</w:t>
                      </w:r>
                      <w:r w:rsidR="00B97B6D">
                        <w:rPr>
                          <w:rFonts w:eastAsia="Times New Roman" w:cstheme="minorHAnsi"/>
                          <w:color w:val="222222"/>
                          <w:lang w:bidi="bn-IN"/>
                        </w:rPr>
                        <w:t xml:space="preserve"> </w:t>
                      </w:r>
                      <w:r w:rsidR="00D1412C" w:rsidRPr="00971B35">
                        <w:rPr>
                          <w:rFonts w:eastAsia="Times New Roman" w:cstheme="minorHAnsi"/>
                          <w:color w:val="222222"/>
                          <w:lang w:bidi="bn-IN"/>
                        </w:rPr>
                        <w:t>35 crore in 2016-17</w:t>
                      </w:r>
                      <w:r w:rsidR="00DC47E0">
                        <w:rPr>
                          <w:rFonts w:eastAsia="Times New Roman" w:cstheme="minorHAnsi"/>
                          <w:color w:val="222222"/>
                          <w:lang w:bidi="bn-IN"/>
                        </w:rPr>
                        <w:t xml:space="preserve"> </w:t>
                      </w:r>
                      <w:r w:rsidR="00D1412C" w:rsidRPr="00971B35">
                        <w:rPr>
                          <w:rFonts w:eastAsia="Times New Roman" w:cstheme="minorHAnsi"/>
                          <w:color w:val="222222"/>
                          <w:lang w:bidi="bn-IN"/>
                        </w:rPr>
                        <w:t xml:space="preserve">(BE) to </w:t>
                      </w:r>
                      <w:proofErr w:type="spellStart"/>
                      <w:r w:rsidR="00D1412C" w:rsidRPr="00971B35">
                        <w:rPr>
                          <w:rFonts w:eastAsia="Times New Roman" w:cstheme="minorHAnsi"/>
                          <w:color w:val="222222"/>
                          <w:lang w:bidi="bn-IN"/>
                        </w:rPr>
                        <w:t>Rs</w:t>
                      </w:r>
                      <w:proofErr w:type="spellEnd"/>
                      <w:r w:rsidR="00D1412C" w:rsidRPr="00971B35">
                        <w:rPr>
                          <w:rFonts w:eastAsia="Times New Roman" w:cstheme="minorHAnsi"/>
                          <w:color w:val="222222"/>
                          <w:lang w:bidi="bn-IN"/>
                        </w:rPr>
                        <w:t>. 282 crore in</w:t>
                      </w:r>
                      <w:r w:rsidR="00D1412C">
                        <w:rPr>
                          <w:rFonts w:eastAsia="Times New Roman" w:cstheme="minorHAnsi"/>
                          <w:color w:val="222222"/>
                          <w:lang w:bidi="bn-IN"/>
                        </w:rPr>
                        <w:t xml:space="preserve"> </w:t>
                      </w:r>
                      <w:r w:rsidR="00D1412C" w:rsidRPr="00971B35">
                        <w:rPr>
                          <w:rFonts w:eastAsia="Times New Roman" w:cstheme="minorHAnsi"/>
                          <w:color w:val="222222"/>
                          <w:lang w:bidi="bn-IN"/>
                        </w:rPr>
                        <w:t>2017-18 (BE)</w:t>
                      </w:r>
                      <w:r w:rsidRPr="00DA50BF">
                        <w:rPr>
                          <w:rFonts w:eastAsia="Times New Roman" w:cstheme="minorHAnsi"/>
                          <w:color w:val="222222"/>
                          <w:lang w:bidi="bn-IN"/>
                        </w:rPr>
                        <w:t xml:space="preserve"> </w:t>
                      </w:r>
                    </w:p>
                    <w:p w:rsidR="00DA50BF" w:rsidRPr="00DA50BF" w:rsidRDefault="00DA50BF" w:rsidP="00DA50BF">
                      <w:pPr>
                        <w:shd w:val="clear" w:color="auto" w:fill="FFFFFF"/>
                        <w:spacing w:after="0"/>
                        <w:rPr>
                          <w:rFonts w:eastAsia="Times New Roman" w:cstheme="minorHAnsi"/>
                          <w:color w:val="222222"/>
                          <w:lang w:bidi="bn-IN"/>
                        </w:rPr>
                      </w:pPr>
                    </w:p>
                    <w:p w:rsidR="00DA50BF" w:rsidRDefault="009038E7" w:rsidP="00DA50BF">
                      <w:pPr>
                        <w:shd w:val="clear" w:color="auto" w:fill="FFFFFF"/>
                        <w:spacing w:after="0"/>
                        <w:rPr>
                          <w:rFonts w:eastAsia="Times New Roman" w:cstheme="minorHAnsi"/>
                          <w:color w:val="222222"/>
                          <w:lang w:bidi="bn-IN"/>
                        </w:rPr>
                      </w:pPr>
                      <w:r>
                        <w:rPr>
                          <w:rFonts w:eastAsia="Times New Roman" w:cstheme="minorHAnsi"/>
                          <w:color w:val="222222"/>
                          <w:lang w:bidi="bn-IN"/>
                        </w:rPr>
                        <w:t>The B</w:t>
                      </w:r>
                      <w:r w:rsidRPr="00DA50BF">
                        <w:rPr>
                          <w:rFonts w:eastAsia="Times New Roman" w:cstheme="minorHAnsi"/>
                          <w:color w:val="222222"/>
                          <w:lang w:bidi="bn-IN"/>
                        </w:rPr>
                        <w:t xml:space="preserve">udget </w:t>
                      </w:r>
                      <w:r w:rsidR="004F7F98">
                        <w:rPr>
                          <w:rFonts w:eastAsia="Times New Roman" w:cstheme="minorHAnsi"/>
                          <w:color w:val="222222"/>
                          <w:lang w:bidi="bn-IN"/>
                        </w:rPr>
                        <w:t xml:space="preserve">for the </w:t>
                      </w:r>
                      <w:r w:rsidR="00DA50BF" w:rsidRPr="00DA50BF">
                        <w:rPr>
                          <w:rFonts w:eastAsia="Times New Roman" w:cstheme="minorHAnsi"/>
                          <w:color w:val="222222"/>
                          <w:lang w:bidi="bn-IN"/>
                        </w:rPr>
                        <w:t xml:space="preserve">National </w:t>
                      </w:r>
                      <w:r w:rsidR="00D13929">
                        <w:rPr>
                          <w:rFonts w:eastAsia="Times New Roman" w:cstheme="minorHAnsi"/>
                          <w:color w:val="222222"/>
                          <w:lang w:bidi="bn-IN"/>
                        </w:rPr>
                        <w:t>Scheme for Incentive to Girl Child f</w:t>
                      </w:r>
                      <w:r w:rsidR="00D1412C" w:rsidRPr="00DA50BF">
                        <w:rPr>
                          <w:rFonts w:eastAsia="Times New Roman" w:cstheme="minorHAnsi"/>
                          <w:color w:val="222222"/>
                          <w:lang w:bidi="bn-IN"/>
                        </w:rPr>
                        <w:t xml:space="preserve">or Secondary Education </w:t>
                      </w:r>
                      <w:r w:rsidR="00DA50BF" w:rsidRPr="00DA50BF">
                        <w:rPr>
                          <w:rFonts w:eastAsia="Times New Roman" w:cstheme="minorHAnsi"/>
                          <w:color w:val="222222"/>
                          <w:lang w:bidi="bn-IN"/>
                        </w:rPr>
                        <w:t xml:space="preserve">has increased from </w:t>
                      </w:r>
                      <w:proofErr w:type="spellStart"/>
                      <w:r w:rsidR="00DA50BF" w:rsidRPr="00DA50BF">
                        <w:rPr>
                          <w:rFonts w:eastAsia="Times New Roman" w:cstheme="minorHAnsi"/>
                          <w:color w:val="222222"/>
                          <w:lang w:bidi="bn-IN"/>
                        </w:rPr>
                        <w:t>Rs</w:t>
                      </w:r>
                      <w:proofErr w:type="spellEnd"/>
                      <w:r w:rsidR="00DA50BF" w:rsidRPr="00DA50BF">
                        <w:rPr>
                          <w:rFonts w:eastAsia="Times New Roman" w:cstheme="minorHAnsi"/>
                          <w:color w:val="222222"/>
                          <w:lang w:bidi="bn-IN"/>
                        </w:rPr>
                        <w:t>. 45 crore</w:t>
                      </w:r>
                      <w:r w:rsidR="00D1412C">
                        <w:rPr>
                          <w:rFonts w:eastAsia="Times New Roman" w:cstheme="minorHAnsi"/>
                          <w:color w:val="222222"/>
                          <w:lang w:bidi="bn-IN"/>
                        </w:rPr>
                        <w:t xml:space="preserve"> in 2016-17(BE)</w:t>
                      </w:r>
                      <w:r w:rsidR="00DA50BF" w:rsidRPr="00DA50BF">
                        <w:rPr>
                          <w:rFonts w:eastAsia="Times New Roman" w:cstheme="minorHAnsi"/>
                          <w:color w:val="222222"/>
                          <w:lang w:bidi="bn-IN"/>
                        </w:rPr>
                        <w:t xml:space="preserve"> to </w:t>
                      </w:r>
                      <w:proofErr w:type="spellStart"/>
                      <w:r w:rsidR="00DA50BF" w:rsidRPr="00DA50BF">
                        <w:rPr>
                          <w:rFonts w:eastAsia="Times New Roman" w:cstheme="minorHAnsi"/>
                          <w:color w:val="222222"/>
                          <w:lang w:bidi="bn-IN"/>
                        </w:rPr>
                        <w:t>Rs</w:t>
                      </w:r>
                      <w:proofErr w:type="spellEnd"/>
                      <w:r w:rsidR="00DA50BF" w:rsidRPr="00DA50BF">
                        <w:rPr>
                          <w:rFonts w:eastAsia="Times New Roman" w:cstheme="minorHAnsi"/>
                          <w:color w:val="222222"/>
                          <w:lang w:bidi="bn-IN"/>
                        </w:rPr>
                        <w:t>. 320 crore</w:t>
                      </w:r>
                      <w:r w:rsidR="00D1412C">
                        <w:rPr>
                          <w:rFonts w:eastAsia="Times New Roman" w:cstheme="minorHAnsi"/>
                          <w:color w:val="222222"/>
                          <w:lang w:bidi="bn-IN"/>
                        </w:rPr>
                        <w:t xml:space="preserve"> in 2017-18(BE)</w:t>
                      </w:r>
                    </w:p>
                    <w:p w:rsidR="005A6BE4" w:rsidRDefault="005A6BE4" w:rsidP="00DA50BF">
                      <w:pPr>
                        <w:shd w:val="clear" w:color="auto" w:fill="FFFFFF"/>
                        <w:spacing w:after="0"/>
                        <w:rPr>
                          <w:rFonts w:eastAsia="Times New Roman" w:cstheme="minorHAnsi"/>
                          <w:color w:val="222222"/>
                          <w:lang w:bidi="bn-IN"/>
                        </w:rPr>
                      </w:pPr>
                    </w:p>
                    <w:p w:rsidR="00DA50BF" w:rsidRPr="00DA50BF" w:rsidRDefault="008E66B3" w:rsidP="00DA50BF">
                      <w:pPr>
                        <w:shd w:val="clear" w:color="auto" w:fill="FFFFFF"/>
                        <w:spacing w:after="0"/>
                        <w:rPr>
                          <w:rFonts w:eastAsia="Times New Roman" w:cstheme="minorHAnsi"/>
                          <w:color w:val="222222"/>
                          <w:lang w:bidi="bn-IN"/>
                        </w:rPr>
                      </w:pPr>
                      <w:r>
                        <w:t xml:space="preserve">The budget for ‘Pre </w:t>
                      </w:r>
                      <w:r w:rsidR="00DC47E0">
                        <w:t xml:space="preserve">Matric Scholarship </w:t>
                      </w:r>
                      <w:r>
                        <w:t xml:space="preserve">for SC’ has </w:t>
                      </w:r>
                      <w:r w:rsidR="00DC47E0">
                        <w:t xml:space="preserve">declined </w:t>
                      </w:r>
                      <w:r>
                        <w:t xml:space="preserve">from </w:t>
                      </w:r>
                      <w:proofErr w:type="spellStart"/>
                      <w:r>
                        <w:t>Rs</w:t>
                      </w:r>
                      <w:proofErr w:type="spellEnd"/>
                      <w:r>
                        <w:t xml:space="preserve">. 495 crore </w:t>
                      </w:r>
                      <w:r w:rsidR="00D1412C">
                        <w:t>in 2016-17</w:t>
                      </w:r>
                      <w:r w:rsidR="00DC47E0">
                        <w:t xml:space="preserve"> </w:t>
                      </w:r>
                      <w:r w:rsidR="00D1412C">
                        <w:t>(BE)</w:t>
                      </w:r>
                      <w:r w:rsidR="00DC47E0">
                        <w:t xml:space="preserve"> </w:t>
                      </w:r>
                      <w:r w:rsidR="00D1412C">
                        <w:t xml:space="preserve">to </w:t>
                      </w:r>
                      <w:proofErr w:type="spellStart"/>
                      <w:r w:rsidR="00D1412C">
                        <w:t>Rs</w:t>
                      </w:r>
                      <w:proofErr w:type="spellEnd"/>
                      <w:r w:rsidR="00D1412C">
                        <w:t>.</w:t>
                      </w:r>
                      <w:r w:rsidR="00DC47E0">
                        <w:t xml:space="preserve"> </w:t>
                      </w:r>
                      <w:r w:rsidR="00D1412C">
                        <w:t>45 crore in 2017-18</w:t>
                      </w:r>
                      <w:r w:rsidR="00DC47E0">
                        <w:t xml:space="preserve"> </w:t>
                      </w:r>
                      <w:r w:rsidR="00D1412C">
                        <w:t>(BE)</w:t>
                      </w:r>
                      <w:r w:rsidR="00D1412C" w:rsidDel="00D1412C">
                        <w:t xml:space="preserve"> </w:t>
                      </w:r>
                    </w:p>
                    <w:p w:rsidR="00DA50BF" w:rsidRPr="00DA50BF" w:rsidRDefault="00DA50BF" w:rsidP="00DA50BF">
                      <w:pPr>
                        <w:shd w:val="clear" w:color="auto" w:fill="FFFFFF"/>
                        <w:spacing w:after="0"/>
                        <w:rPr>
                          <w:rFonts w:eastAsia="Times New Roman" w:cstheme="minorHAnsi"/>
                          <w:color w:val="222222"/>
                          <w:lang w:bidi="bn-IN"/>
                        </w:rPr>
                      </w:pPr>
                    </w:p>
                    <w:p w:rsidR="00DA50BF" w:rsidRPr="00DA50BF" w:rsidRDefault="00DA50BF" w:rsidP="00DA50BF">
                      <w:pPr>
                        <w:shd w:val="clear" w:color="auto" w:fill="FFFFFF"/>
                        <w:spacing w:after="0"/>
                        <w:rPr>
                          <w:rFonts w:eastAsia="Times New Roman" w:cstheme="minorHAnsi"/>
                          <w:color w:val="222222"/>
                          <w:lang w:bidi="bn-IN"/>
                        </w:rPr>
                      </w:pPr>
                      <w:r w:rsidRPr="00DA50BF">
                        <w:rPr>
                          <w:rFonts w:eastAsia="Times New Roman" w:cstheme="minorHAnsi"/>
                          <w:color w:val="222222"/>
                          <w:lang w:bidi="bn-IN"/>
                        </w:rPr>
                        <w:t>​The allocation for</w:t>
                      </w:r>
                      <w:r w:rsidR="003C7A09">
                        <w:rPr>
                          <w:rFonts w:eastAsia="Times New Roman" w:cstheme="minorHAnsi"/>
                          <w:color w:val="222222"/>
                          <w:lang w:bidi="bn-IN"/>
                        </w:rPr>
                        <w:t xml:space="preserve"> </w:t>
                      </w:r>
                      <w:r w:rsidRPr="00DA50BF">
                        <w:rPr>
                          <w:rFonts w:eastAsia="Times New Roman" w:cstheme="minorHAnsi"/>
                          <w:color w:val="222222"/>
                          <w:lang w:bidi="bn-IN"/>
                        </w:rPr>
                        <w:t>RUSA remain</w:t>
                      </w:r>
                      <w:r w:rsidR="0086302F">
                        <w:rPr>
                          <w:rFonts w:eastAsia="Times New Roman" w:cstheme="minorHAnsi"/>
                          <w:color w:val="222222"/>
                          <w:lang w:bidi="bn-IN"/>
                        </w:rPr>
                        <w:t>s</w:t>
                      </w:r>
                      <w:r w:rsidRPr="00DA50BF">
                        <w:rPr>
                          <w:rFonts w:eastAsia="Times New Roman" w:cstheme="minorHAnsi"/>
                          <w:color w:val="222222"/>
                          <w:lang w:bidi="bn-IN"/>
                        </w:rPr>
                        <w:t xml:space="preserve"> unchanged at </w:t>
                      </w:r>
                      <w:proofErr w:type="spellStart"/>
                      <w:r w:rsidRPr="00DA50BF">
                        <w:rPr>
                          <w:rFonts w:eastAsia="Times New Roman" w:cstheme="minorHAnsi"/>
                          <w:color w:val="222222"/>
                          <w:lang w:bidi="bn-IN"/>
                        </w:rPr>
                        <w:t>Rs</w:t>
                      </w:r>
                      <w:proofErr w:type="spellEnd"/>
                      <w:r w:rsidRPr="00DA50BF">
                        <w:rPr>
                          <w:rFonts w:eastAsia="Times New Roman" w:cstheme="minorHAnsi"/>
                          <w:color w:val="222222"/>
                          <w:lang w:bidi="bn-IN"/>
                        </w:rPr>
                        <w:t>. 1</w:t>
                      </w:r>
                      <w:r w:rsidR="007D6446">
                        <w:rPr>
                          <w:rFonts w:eastAsia="Times New Roman" w:cstheme="minorHAnsi"/>
                          <w:color w:val="222222"/>
                          <w:lang w:bidi="bn-IN"/>
                        </w:rPr>
                        <w:t>,</w:t>
                      </w:r>
                      <w:r w:rsidRPr="00DA50BF">
                        <w:rPr>
                          <w:rFonts w:eastAsia="Times New Roman" w:cstheme="minorHAnsi"/>
                          <w:color w:val="222222"/>
                          <w:lang w:bidi="bn-IN"/>
                        </w:rPr>
                        <w:t>300 cro</w:t>
                      </w:r>
                      <w:r w:rsidR="00D13929">
                        <w:rPr>
                          <w:rFonts w:eastAsia="Times New Roman" w:cstheme="minorHAnsi"/>
                          <w:color w:val="222222"/>
                          <w:lang w:bidi="bn-IN"/>
                        </w:rPr>
                        <w:t>re</w:t>
                      </w:r>
                    </w:p>
                    <w:p w:rsidR="00DA50BF" w:rsidRPr="00DA50BF" w:rsidRDefault="00DA50BF" w:rsidP="00DA50BF">
                      <w:pPr>
                        <w:shd w:val="clear" w:color="auto" w:fill="FFFFFF"/>
                        <w:spacing w:after="0"/>
                        <w:rPr>
                          <w:rFonts w:eastAsia="Times New Roman" w:cstheme="minorHAnsi"/>
                          <w:color w:val="222222"/>
                          <w:lang w:bidi="bn-IN"/>
                        </w:rPr>
                      </w:pPr>
                    </w:p>
                    <w:p w:rsidR="00DA50BF" w:rsidRPr="00DA50BF" w:rsidRDefault="00DA50BF" w:rsidP="00DA50BF">
                      <w:pPr>
                        <w:shd w:val="clear" w:color="auto" w:fill="FFFFFF"/>
                        <w:spacing w:after="0"/>
                        <w:rPr>
                          <w:rFonts w:eastAsia="Times New Roman" w:cstheme="minorHAnsi"/>
                          <w:color w:val="222222"/>
                          <w:lang w:bidi="bn-IN"/>
                        </w:rPr>
                      </w:pPr>
                      <w:r w:rsidRPr="00DA50BF">
                        <w:rPr>
                          <w:rFonts w:eastAsia="Times New Roman" w:cstheme="minorHAnsi"/>
                          <w:color w:val="222222"/>
                          <w:lang w:bidi="bn-IN"/>
                        </w:rPr>
                        <w:t xml:space="preserve">6. The allocation for Pradhan </w:t>
                      </w:r>
                      <w:proofErr w:type="spellStart"/>
                      <w:r w:rsidRPr="00DA50BF">
                        <w:rPr>
                          <w:rFonts w:eastAsia="Times New Roman" w:cstheme="minorHAnsi"/>
                          <w:color w:val="222222"/>
                          <w:lang w:bidi="bn-IN"/>
                        </w:rPr>
                        <w:t>Mantri</w:t>
                      </w:r>
                      <w:proofErr w:type="spellEnd"/>
                      <w:r w:rsidRPr="00DA50BF">
                        <w:rPr>
                          <w:rFonts w:eastAsia="Times New Roman" w:cstheme="minorHAnsi"/>
                          <w:color w:val="222222"/>
                          <w:lang w:bidi="bn-IN"/>
                        </w:rPr>
                        <w:t xml:space="preserve"> Kaushal </w:t>
                      </w:r>
                      <w:proofErr w:type="spellStart"/>
                      <w:r w:rsidRPr="00DA50BF">
                        <w:rPr>
                          <w:rFonts w:eastAsia="Times New Roman" w:cstheme="minorHAnsi"/>
                          <w:color w:val="222222"/>
                          <w:lang w:bidi="bn-IN"/>
                        </w:rPr>
                        <w:t>Vikash</w:t>
                      </w:r>
                      <w:proofErr w:type="spellEnd"/>
                      <w:r w:rsidRPr="00DA50BF">
                        <w:rPr>
                          <w:rFonts w:eastAsia="Times New Roman" w:cstheme="minorHAnsi"/>
                          <w:color w:val="222222"/>
                          <w:lang w:bidi="bn-IN"/>
                        </w:rPr>
                        <w:t xml:space="preserve"> </w:t>
                      </w:r>
                      <w:proofErr w:type="spellStart"/>
                      <w:r w:rsidRPr="00DA50BF">
                        <w:rPr>
                          <w:rFonts w:eastAsia="Times New Roman" w:cstheme="minorHAnsi"/>
                          <w:color w:val="222222"/>
                          <w:lang w:bidi="bn-IN"/>
                        </w:rPr>
                        <w:t>Yojana</w:t>
                      </w:r>
                      <w:proofErr w:type="spellEnd"/>
                      <w:r w:rsidRPr="00DA50BF">
                        <w:rPr>
                          <w:rFonts w:eastAsia="Times New Roman" w:cstheme="minorHAnsi"/>
                          <w:color w:val="222222"/>
                          <w:lang w:bidi="bn-IN"/>
                        </w:rPr>
                        <w:t xml:space="preserve">, a major scheme for skill development </w:t>
                      </w:r>
                      <w:proofErr w:type="spellStart"/>
                      <w:r w:rsidRPr="00DA50BF">
                        <w:rPr>
                          <w:rFonts w:eastAsia="Times New Roman" w:cstheme="minorHAnsi"/>
                          <w:color w:val="222222"/>
                          <w:lang w:bidi="bn-IN"/>
                        </w:rPr>
                        <w:t>hav</w:t>
                      </w:r>
                      <w:proofErr w:type="spellEnd"/>
                      <w:r w:rsidRPr="00DA50BF">
                        <w:rPr>
                          <w:rFonts w:eastAsia="Times New Roman" w:cstheme="minorHAnsi"/>
                          <w:color w:val="222222"/>
                          <w:lang w:bidi="bn-IN"/>
                        </w:rPr>
                        <w:t xml:space="preserve"> witnessed a 60 percent increase between 2016-17(BE) and 2017-18(BE). </w:t>
                      </w:r>
                    </w:p>
                    <w:p w:rsidR="00417F8F" w:rsidRDefault="00417F8F" w:rsidP="00DA50BF">
                      <w:pPr>
                        <w:pStyle w:val="ListParagraph"/>
                      </w:pPr>
                    </w:p>
                  </w:txbxContent>
                </v:textbox>
              </v:shape>
            </w:pict>
          </mc:Fallback>
        </mc:AlternateContent>
      </w:r>
    </w:p>
    <w:p w:rsidR="002575E1" w:rsidRDefault="002575E1" w:rsidP="00A10E46">
      <w:pPr>
        <w:autoSpaceDE w:val="0"/>
        <w:autoSpaceDN w:val="0"/>
        <w:adjustRightInd w:val="0"/>
        <w:spacing w:after="0"/>
        <w:jc w:val="both"/>
        <w:rPr>
          <w:rFonts w:cstheme="minorHAnsi"/>
        </w:rPr>
      </w:pPr>
    </w:p>
    <w:p w:rsidR="002575E1" w:rsidRDefault="002575E1" w:rsidP="00A10E46">
      <w:pPr>
        <w:autoSpaceDE w:val="0"/>
        <w:autoSpaceDN w:val="0"/>
        <w:adjustRightInd w:val="0"/>
        <w:spacing w:after="0"/>
        <w:jc w:val="both"/>
        <w:rPr>
          <w:rFonts w:cstheme="minorHAnsi"/>
        </w:rPr>
      </w:pPr>
    </w:p>
    <w:p w:rsidR="002575E1" w:rsidRDefault="002575E1" w:rsidP="00A10E46">
      <w:pPr>
        <w:autoSpaceDE w:val="0"/>
        <w:autoSpaceDN w:val="0"/>
        <w:adjustRightInd w:val="0"/>
        <w:spacing w:after="0"/>
        <w:jc w:val="both"/>
        <w:rPr>
          <w:rFonts w:cstheme="minorHAnsi"/>
        </w:rPr>
      </w:pPr>
    </w:p>
    <w:p w:rsidR="002575E1" w:rsidRDefault="002575E1" w:rsidP="00A10E46">
      <w:pPr>
        <w:autoSpaceDE w:val="0"/>
        <w:autoSpaceDN w:val="0"/>
        <w:adjustRightInd w:val="0"/>
        <w:spacing w:after="0"/>
        <w:jc w:val="both"/>
        <w:rPr>
          <w:rFonts w:cstheme="minorHAnsi"/>
        </w:rPr>
      </w:pPr>
    </w:p>
    <w:p w:rsidR="002575E1" w:rsidRDefault="002575E1" w:rsidP="00A10E46">
      <w:pPr>
        <w:autoSpaceDE w:val="0"/>
        <w:autoSpaceDN w:val="0"/>
        <w:adjustRightInd w:val="0"/>
        <w:spacing w:after="0"/>
        <w:jc w:val="both"/>
        <w:rPr>
          <w:rFonts w:cstheme="minorHAnsi"/>
        </w:rPr>
      </w:pPr>
    </w:p>
    <w:p w:rsidR="002575E1" w:rsidRDefault="002575E1" w:rsidP="00A10E46">
      <w:pPr>
        <w:autoSpaceDE w:val="0"/>
        <w:autoSpaceDN w:val="0"/>
        <w:adjustRightInd w:val="0"/>
        <w:spacing w:after="0"/>
        <w:jc w:val="both"/>
        <w:rPr>
          <w:rFonts w:cstheme="minorHAnsi"/>
        </w:rPr>
      </w:pPr>
    </w:p>
    <w:p w:rsidR="002575E1" w:rsidRDefault="002575E1" w:rsidP="00A10E46">
      <w:pPr>
        <w:autoSpaceDE w:val="0"/>
        <w:autoSpaceDN w:val="0"/>
        <w:adjustRightInd w:val="0"/>
        <w:spacing w:after="0"/>
        <w:jc w:val="both"/>
        <w:rPr>
          <w:rFonts w:cstheme="minorHAnsi"/>
        </w:rPr>
      </w:pPr>
    </w:p>
    <w:p w:rsidR="002575E1" w:rsidRDefault="002575E1" w:rsidP="00A10E46">
      <w:pPr>
        <w:autoSpaceDE w:val="0"/>
        <w:autoSpaceDN w:val="0"/>
        <w:adjustRightInd w:val="0"/>
        <w:spacing w:after="0"/>
        <w:jc w:val="both"/>
        <w:rPr>
          <w:rFonts w:cstheme="minorHAnsi"/>
        </w:rPr>
      </w:pPr>
    </w:p>
    <w:p w:rsidR="002575E1" w:rsidRDefault="002575E1" w:rsidP="00A10E46">
      <w:pPr>
        <w:autoSpaceDE w:val="0"/>
        <w:autoSpaceDN w:val="0"/>
        <w:adjustRightInd w:val="0"/>
        <w:spacing w:after="0"/>
        <w:jc w:val="both"/>
        <w:rPr>
          <w:rFonts w:cstheme="minorHAnsi"/>
        </w:rPr>
      </w:pPr>
    </w:p>
    <w:p w:rsidR="002575E1" w:rsidRDefault="002575E1" w:rsidP="00A10E46">
      <w:pPr>
        <w:autoSpaceDE w:val="0"/>
        <w:autoSpaceDN w:val="0"/>
        <w:adjustRightInd w:val="0"/>
        <w:spacing w:after="0"/>
        <w:jc w:val="both"/>
        <w:rPr>
          <w:rFonts w:cstheme="minorHAnsi"/>
        </w:rPr>
      </w:pPr>
    </w:p>
    <w:p w:rsidR="002575E1" w:rsidRDefault="002575E1" w:rsidP="00A10E46">
      <w:pPr>
        <w:autoSpaceDE w:val="0"/>
        <w:autoSpaceDN w:val="0"/>
        <w:adjustRightInd w:val="0"/>
        <w:spacing w:after="0"/>
        <w:jc w:val="both"/>
        <w:rPr>
          <w:rFonts w:cstheme="minorHAnsi"/>
        </w:rPr>
      </w:pPr>
    </w:p>
    <w:p w:rsidR="00DA50BF" w:rsidRDefault="00DA50BF" w:rsidP="00BE58D9">
      <w:pPr>
        <w:autoSpaceDE w:val="0"/>
        <w:autoSpaceDN w:val="0"/>
        <w:adjustRightInd w:val="0"/>
        <w:spacing w:after="120"/>
        <w:jc w:val="both"/>
        <w:rPr>
          <w:rFonts w:cstheme="minorHAnsi"/>
        </w:rPr>
      </w:pPr>
    </w:p>
    <w:p w:rsidR="00DA50BF" w:rsidRDefault="00DA50BF" w:rsidP="00BE58D9">
      <w:pPr>
        <w:autoSpaceDE w:val="0"/>
        <w:autoSpaceDN w:val="0"/>
        <w:adjustRightInd w:val="0"/>
        <w:spacing w:after="120"/>
        <w:jc w:val="both"/>
        <w:rPr>
          <w:rFonts w:cstheme="minorHAnsi"/>
        </w:rPr>
      </w:pPr>
    </w:p>
    <w:p w:rsidR="00DA50BF" w:rsidRDefault="00DA50BF" w:rsidP="00BE58D9">
      <w:pPr>
        <w:autoSpaceDE w:val="0"/>
        <w:autoSpaceDN w:val="0"/>
        <w:adjustRightInd w:val="0"/>
        <w:spacing w:after="120"/>
        <w:jc w:val="both"/>
        <w:rPr>
          <w:rFonts w:cstheme="minorHAnsi"/>
        </w:rPr>
      </w:pPr>
    </w:p>
    <w:p w:rsidR="00DA50BF" w:rsidRDefault="00DA50BF" w:rsidP="00BE58D9">
      <w:pPr>
        <w:autoSpaceDE w:val="0"/>
        <w:autoSpaceDN w:val="0"/>
        <w:adjustRightInd w:val="0"/>
        <w:spacing w:after="120"/>
        <w:jc w:val="both"/>
        <w:rPr>
          <w:rFonts w:cstheme="minorHAnsi"/>
        </w:rPr>
      </w:pPr>
    </w:p>
    <w:p w:rsidR="005A6BE4" w:rsidRDefault="005A6BE4" w:rsidP="00BE58D9">
      <w:pPr>
        <w:autoSpaceDE w:val="0"/>
        <w:autoSpaceDN w:val="0"/>
        <w:adjustRightInd w:val="0"/>
        <w:spacing w:after="120"/>
        <w:jc w:val="both"/>
        <w:rPr>
          <w:rFonts w:cstheme="minorHAnsi"/>
        </w:rPr>
      </w:pPr>
    </w:p>
    <w:p w:rsidR="00D1412C" w:rsidRDefault="00D1412C" w:rsidP="00BE58D9">
      <w:pPr>
        <w:autoSpaceDE w:val="0"/>
        <w:autoSpaceDN w:val="0"/>
        <w:adjustRightInd w:val="0"/>
        <w:spacing w:after="120"/>
        <w:jc w:val="both"/>
        <w:rPr>
          <w:rFonts w:cstheme="minorHAnsi"/>
        </w:rPr>
      </w:pPr>
    </w:p>
    <w:p w:rsidR="00D1412C" w:rsidRDefault="00D1412C" w:rsidP="00BE58D9">
      <w:pPr>
        <w:autoSpaceDE w:val="0"/>
        <w:autoSpaceDN w:val="0"/>
        <w:adjustRightInd w:val="0"/>
        <w:spacing w:after="120"/>
        <w:jc w:val="both"/>
        <w:rPr>
          <w:rFonts w:cstheme="minorHAnsi"/>
        </w:rPr>
      </w:pPr>
    </w:p>
    <w:p w:rsidR="006105DA" w:rsidRPr="00A10E46" w:rsidRDefault="0086302F" w:rsidP="00BE58D9">
      <w:pPr>
        <w:autoSpaceDE w:val="0"/>
        <w:autoSpaceDN w:val="0"/>
        <w:adjustRightInd w:val="0"/>
        <w:spacing w:after="120"/>
        <w:jc w:val="both"/>
        <w:rPr>
          <w:rFonts w:eastAsia="Times New Roman" w:cstheme="minorHAnsi"/>
        </w:rPr>
      </w:pPr>
      <w:r>
        <w:rPr>
          <w:rFonts w:cstheme="minorHAnsi"/>
        </w:rPr>
        <w:t>The</w:t>
      </w:r>
      <w:r w:rsidR="004D3CD3">
        <w:rPr>
          <w:rFonts w:cstheme="minorHAnsi"/>
        </w:rPr>
        <w:t xml:space="preserve"> </w:t>
      </w:r>
      <w:r w:rsidR="00237EA7" w:rsidRPr="00A10E46">
        <w:rPr>
          <w:rFonts w:cstheme="minorHAnsi"/>
        </w:rPr>
        <w:t>last year’s budget ‘Education</w:t>
      </w:r>
      <w:r w:rsidR="00237EA7" w:rsidRPr="00A10E46">
        <w:rPr>
          <w:rFonts w:cstheme="minorHAnsi"/>
          <w:lang w:bidi="bn-IN"/>
        </w:rPr>
        <w:t xml:space="preserve">, </w:t>
      </w:r>
      <w:r w:rsidRPr="00A10E46">
        <w:rPr>
          <w:rFonts w:cstheme="minorHAnsi"/>
          <w:lang w:bidi="bn-IN"/>
        </w:rPr>
        <w:t xml:space="preserve">Skill Development </w:t>
      </w:r>
      <w:r w:rsidR="00237EA7" w:rsidRPr="00A10E46">
        <w:rPr>
          <w:rFonts w:cstheme="minorHAnsi"/>
          <w:lang w:bidi="bn-IN"/>
        </w:rPr>
        <w:t xml:space="preserve">and </w:t>
      </w:r>
      <w:r w:rsidRPr="00A10E46">
        <w:rPr>
          <w:rFonts w:cstheme="minorHAnsi"/>
          <w:lang w:bidi="bn-IN"/>
        </w:rPr>
        <w:t>Job C</w:t>
      </w:r>
      <w:r w:rsidR="00237EA7" w:rsidRPr="00A10E46">
        <w:rPr>
          <w:rFonts w:cstheme="minorHAnsi"/>
          <w:lang w:bidi="bn-IN"/>
        </w:rPr>
        <w:t xml:space="preserve">reation’ was </w:t>
      </w:r>
      <w:r>
        <w:rPr>
          <w:rFonts w:cstheme="minorHAnsi"/>
          <w:lang w:bidi="bn-IN"/>
        </w:rPr>
        <w:t xml:space="preserve">hailed </w:t>
      </w:r>
      <w:r w:rsidR="00237EA7" w:rsidRPr="00A10E46">
        <w:rPr>
          <w:rFonts w:cstheme="minorHAnsi"/>
          <w:lang w:bidi="bn-IN"/>
        </w:rPr>
        <w:t>as one of the distinct ‘</w:t>
      </w:r>
      <w:r w:rsidR="00237EA7" w:rsidRPr="00A10E46">
        <w:rPr>
          <w:rFonts w:eastAsia="Times New Roman" w:cstheme="minorHAnsi"/>
        </w:rPr>
        <w:t>pillars’ that will transform India.</w:t>
      </w:r>
      <w:r w:rsidR="00AF354F" w:rsidRPr="00A10E46">
        <w:rPr>
          <w:rFonts w:eastAsia="Times New Roman" w:cstheme="minorHAnsi"/>
        </w:rPr>
        <w:t xml:space="preserve"> This year</w:t>
      </w:r>
      <w:r w:rsidR="004D3CD3">
        <w:rPr>
          <w:rFonts w:eastAsia="Times New Roman" w:cstheme="minorHAnsi"/>
        </w:rPr>
        <w:t>,</w:t>
      </w:r>
      <w:r w:rsidR="00AF354F" w:rsidRPr="00A10E46">
        <w:rPr>
          <w:rFonts w:eastAsia="Times New Roman" w:cstheme="minorHAnsi"/>
        </w:rPr>
        <w:t xml:space="preserve"> </w:t>
      </w:r>
      <w:r w:rsidR="000E6CA9" w:rsidRPr="00A10E46">
        <w:rPr>
          <w:rFonts w:eastAsia="Times New Roman" w:cstheme="minorHAnsi"/>
        </w:rPr>
        <w:t>education, skill development and job creation</w:t>
      </w:r>
      <w:r w:rsidR="00CD0DD7">
        <w:rPr>
          <w:rFonts w:eastAsia="Times New Roman" w:cstheme="minorHAnsi"/>
        </w:rPr>
        <w:t xml:space="preserve"> </w:t>
      </w:r>
      <w:r w:rsidR="004D3CD3">
        <w:rPr>
          <w:rFonts w:eastAsia="Times New Roman" w:cstheme="minorHAnsi"/>
        </w:rPr>
        <w:t xml:space="preserve">have been </w:t>
      </w:r>
      <w:r w:rsidR="00BE58D9">
        <w:rPr>
          <w:rFonts w:eastAsia="Times New Roman" w:cstheme="minorHAnsi"/>
        </w:rPr>
        <w:t>presented</w:t>
      </w:r>
      <w:r w:rsidR="004D3CD3">
        <w:rPr>
          <w:rFonts w:eastAsia="Times New Roman" w:cstheme="minorHAnsi"/>
        </w:rPr>
        <w:t xml:space="preserve"> merely</w:t>
      </w:r>
      <w:r w:rsidR="00BE58D9">
        <w:rPr>
          <w:rFonts w:eastAsia="Times New Roman" w:cstheme="minorHAnsi"/>
        </w:rPr>
        <w:t xml:space="preserve"> </w:t>
      </w:r>
      <w:r w:rsidR="00AF354F" w:rsidRPr="00A10E46">
        <w:rPr>
          <w:rFonts w:eastAsia="Times New Roman" w:cstheme="minorHAnsi"/>
        </w:rPr>
        <w:t xml:space="preserve">as the proposal for </w:t>
      </w:r>
      <w:r w:rsidR="000E6CA9" w:rsidRPr="00A10E46">
        <w:rPr>
          <w:rFonts w:eastAsia="Times New Roman" w:cstheme="minorHAnsi"/>
        </w:rPr>
        <w:t>‘Youth’.</w:t>
      </w:r>
      <w:r w:rsidR="00237EA7" w:rsidRPr="00A10E46">
        <w:rPr>
          <w:rFonts w:eastAsia="Times New Roman" w:cstheme="minorHAnsi"/>
        </w:rPr>
        <w:t xml:space="preserve"> </w:t>
      </w:r>
      <w:r w:rsidR="000E6CA9" w:rsidRPr="00A10E46">
        <w:rPr>
          <w:rFonts w:eastAsia="Times New Roman" w:cstheme="minorHAnsi"/>
        </w:rPr>
        <w:t xml:space="preserve"> </w:t>
      </w:r>
      <w:r w:rsidR="004D3CD3">
        <w:rPr>
          <w:rFonts w:eastAsia="Times New Roman" w:cstheme="minorHAnsi"/>
        </w:rPr>
        <w:t>T</w:t>
      </w:r>
      <w:r w:rsidR="000E6CA9" w:rsidRPr="00A10E46">
        <w:rPr>
          <w:rFonts w:eastAsia="Times New Roman" w:cstheme="minorHAnsi"/>
        </w:rPr>
        <w:t xml:space="preserve">he budget does not </w:t>
      </w:r>
      <w:r w:rsidR="004D3CD3">
        <w:rPr>
          <w:rFonts w:eastAsia="Times New Roman" w:cstheme="minorHAnsi"/>
        </w:rPr>
        <w:t xml:space="preserve">make </w:t>
      </w:r>
      <w:r w:rsidR="00AF354F" w:rsidRPr="00A10E46">
        <w:rPr>
          <w:rFonts w:eastAsia="Times New Roman" w:cstheme="minorHAnsi"/>
        </w:rPr>
        <w:t xml:space="preserve">any major announcements for the education sector as a whole. Surprisingly, </w:t>
      </w:r>
      <w:r>
        <w:rPr>
          <w:rFonts w:eastAsia="Times New Roman" w:cstheme="minorHAnsi"/>
        </w:rPr>
        <w:t xml:space="preserve">the Budget speech overlooked </w:t>
      </w:r>
      <w:r w:rsidR="006C79E5" w:rsidRPr="00A10E46">
        <w:rPr>
          <w:rFonts w:eastAsia="Times New Roman" w:cstheme="minorHAnsi"/>
        </w:rPr>
        <w:t xml:space="preserve">any discussion on </w:t>
      </w:r>
      <w:r>
        <w:rPr>
          <w:rFonts w:eastAsia="Times New Roman" w:cstheme="minorHAnsi"/>
        </w:rPr>
        <w:t xml:space="preserve">the </w:t>
      </w:r>
      <w:r w:rsidR="00301641" w:rsidRPr="00A10E46">
        <w:rPr>
          <w:rFonts w:eastAsia="Times New Roman" w:cstheme="minorHAnsi"/>
        </w:rPr>
        <w:t xml:space="preserve">financing of </w:t>
      </w:r>
      <w:r w:rsidR="006C79E5" w:rsidRPr="00A10E46">
        <w:rPr>
          <w:rFonts w:eastAsia="Times New Roman" w:cstheme="minorHAnsi"/>
        </w:rPr>
        <w:t xml:space="preserve">‘Right to Education’ </w:t>
      </w:r>
      <w:r w:rsidR="00127BDC" w:rsidRPr="00A10E46">
        <w:rPr>
          <w:rFonts w:eastAsia="Times New Roman" w:cstheme="minorHAnsi"/>
        </w:rPr>
        <w:t xml:space="preserve">and </w:t>
      </w:r>
      <w:r w:rsidR="006C79E5" w:rsidRPr="00A10E46">
        <w:rPr>
          <w:rFonts w:eastAsia="Times New Roman" w:cstheme="minorHAnsi"/>
        </w:rPr>
        <w:t xml:space="preserve">elementary education </w:t>
      </w:r>
      <w:r w:rsidR="004D3CD3">
        <w:rPr>
          <w:rFonts w:eastAsia="Times New Roman" w:cstheme="minorHAnsi"/>
        </w:rPr>
        <w:t xml:space="preserve">despite widely shared concerns on low learning levels and scope for </w:t>
      </w:r>
      <w:r>
        <w:rPr>
          <w:rFonts w:eastAsia="Times New Roman" w:cstheme="minorHAnsi"/>
        </w:rPr>
        <w:t xml:space="preserve">much needed </w:t>
      </w:r>
      <w:r w:rsidR="004D3CD3">
        <w:rPr>
          <w:rFonts w:eastAsia="Times New Roman" w:cstheme="minorHAnsi"/>
        </w:rPr>
        <w:t>improvement.</w:t>
      </w:r>
      <w:r w:rsidR="006C79E5" w:rsidRPr="00A10E46">
        <w:rPr>
          <w:rFonts w:eastAsia="Times New Roman" w:cstheme="minorHAnsi"/>
        </w:rPr>
        <w:t xml:space="preserve"> </w:t>
      </w:r>
      <w:r w:rsidR="00AF354F" w:rsidRPr="00A10E46">
        <w:rPr>
          <w:rFonts w:eastAsia="Times New Roman" w:cstheme="minorHAnsi"/>
        </w:rPr>
        <w:t xml:space="preserve"> </w:t>
      </w:r>
    </w:p>
    <w:p w:rsidR="00E22CF9" w:rsidRPr="00A10E46" w:rsidRDefault="00E22CF9" w:rsidP="00BE58D9">
      <w:pPr>
        <w:spacing w:after="120"/>
        <w:jc w:val="both"/>
        <w:rPr>
          <w:rFonts w:cstheme="minorHAnsi"/>
          <w:lang w:bidi="bn-IN"/>
        </w:rPr>
      </w:pPr>
      <w:r w:rsidRPr="00A10E46">
        <w:rPr>
          <w:rFonts w:cstheme="minorHAnsi"/>
          <w:lang w:bidi="bn-IN"/>
        </w:rPr>
        <w:t xml:space="preserve">In 2017-18 (BE), </w:t>
      </w:r>
      <w:r w:rsidRPr="00962486">
        <w:rPr>
          <w:rFonts w:cstheme="minorHAnsi"/>
          <w:lang w:bidi="bn-IN"/>
        </w:rPr>
        <w:t xml:space="preserve">MHRD has been allocated </w:t>
      </w:r>
      <w:r w:rsidR="0086302F">
        <w:rPr>
          <w:rFonts w:cstheme="minorHAnsi"/>
          <w:lang w:bidi="bn-IN"/>
        </w:rPr>
        <w:t xml:space="preserve">with </w:t>
      </w:r>
      <w:proofErr w:type="spellStart"/>
      <w:r w:rsidRPr="00962486">
        <w:rPr>
          <w:rFonts w:cstheme="minorHAnsi"/>
          <w:lang w:bidi="bn-IN"/>
        </w:rPr>
        <w:t>Rs</w:t>
      </w:r>
      <w:proofErr w:type="spellEnd"/>
      <w:r w:rsidRPr="00962486">
        <w:rPr>
          <w:rFonts w:cstheme="minorHAnsi"/>
          <w:lang w:bidi="bn-IN"/>
        </w:rPr>
        <w:t>. 79</w:t>
      </w:r>
      <w:r w:rsidR="007D6446">
        <w:rPr>
          <w:rFonts w:cstheme="minorHAnsi"/>
          <w:lang w:bidi="bn-IN"/>
        </w:rPr>
        <w:t>,</w:t>
      </w:r>
      <w:r w:rsidRPr="00962486">
        <w:rPr>
          <w:rFonts w:cstheme="minorHAnsi"/>
          <w:lang w:bidi="bn-IN"/>
        </w:rPr>
        <w:t xml:space="preserve">686 </w:t>
      </w:r>
      <w:r w:rsidR="006E7D7A" w:rsidRPr="00962486">
        <w:rPr>
          <w:rFonts w:cstheme="minorHAnsi"/>
          <w:lang w:bidi="bn-IN"/>
        </w:rPr>
        <w:t>c</w:t>
      </w:r>
      <w:r w:rsidRPr="00962486">
        <w:rPr>
          <w:rFonts w:cstheme="minorHAnsi"/>
          <w:lang w:bidi="bn-IN"/>
        </w:rPr>
        <w:t xml:space="preserve">rore, </w:t>
      </w:r>
      <w:r w:rsidR="00CD0DD7" w:rsidRPr="00962486">
        <w:rPr>
          <w:rFonts w:cstheme="minorHAnsi"/>
          <w:lang w:bidi="bn-IN"/>
        </w:rPr>
        <w:t xml:space="preserve">58 </w:t>
      </w:r>
      <w:r w:rsidRPr="00962486">
        <w:rPr>
          <w:rFonts w:cstheme="minorHAnsi"/>
          <w:lang w:bidi="bn-IN"/>
        </w:rPr>
        <w:t xml:space="preserve">percent of which is allocated for Dept. of School Education and Literacy and </w:t>
      </w:r>
      <w:r w:rsidR="00CD0DD7" w:rsidRPr="00962486">
        <w:rPr>
          <w:rFonts w:cstheme="minorHAnsi"/>
          <w:lang w:bidi="bn-IN"/>
        </w:rPr>
        <w:t xml:space="preserve">42 </w:t>
      </w:r>
      <w:r w:rsidRPr="00962486">
        <w:rPr>
          <w:rFonts w:cstheme="minorHAnsi"/>
          <w:lang w:bidi="bn-IN"/>
        </w:rPr>
        <w:t xml:space="preserve">percent for Dept. of Higher Education. </w:t>
      </w:r>
      <w:r w:rsidR="0086302F">
        <w:rPr>
          <w:rFonts w:cstheme="minorHAnsi"/>
          <w:lang w:bidi="bn-IN"/>
        </w:rPr>
        <w:t>T</w:t>
      </w:r>
      <w:r w:rsidRPr="00A10E46">
        <w:rPr>
          <w:rFonts w:cstheme="minorHAnsi"/>
          <w:lang w:bidi="bn-IN"/>
        </w:rPr>
        <w:t>he distribution of MHRD budget shows clear signs of re</w:t>
      </w:r>
      <w:r w:rsidR="0086302F">
        <w:rPr>
          <w:rFonts w:cstheme="minorHAnsi"/>
          <w:lang w:bidi="bn-IN"/>
        </w:rPr>
        <w:t>-</w:t>
      </w:r>
      <w:r w:rsidRPr="00A10E46">
        <w:rPr>
          <w:rFonts w:cstheme="minorHAnsi"/>
          <w:lang w:bidi="bn-IN"/>
        </w:rPr>
        <w:t>prior</w:t>
      </w:r>
      <w:r w:rsidR="0086302F">
        <w:rPr>
          <w:rFonts w:cstheme="minorHAnsi"/>
          <w:lang w:bidi="bn-IN"/>
        </w:rPr>
        <w:t>i</w:t>
      </w:r>
      <w:r w:rsidRPr="00A10E46">
        <w:rPr>
          <w:rFonts w:cstheme="minorHAnsi"/>
          <w:lang w:bidi="bn-IN"/>
        </w:rPr>
        <w:t xml:space="preserve">tisation towards higher education (Figure </w:t>
      </w:r>
      <w:r w:rsidR="0024523A" w:rsidRPr="00A10E46">
        <w:rPr>
          <w:rFonts w:cstheme="minorHAnsi"/>
          <w:lang w:bidi="bn-IN"/>
        </w:rPr>
        <w:t>4.1</w:t>
      </w:r>
      <w:r w:rsidRPr="00A10E46">
        <w:rPr>
          <w:rFonts w:cstheme="minorHAnsi"/>
          <w:lang w:bidi="bn-IN"/>
        </w:rPr>
        <w:t xml:space="preserve">). </w:t>
      </w:r>
    </w:p>
    <w:p w:rsidR="00BC2786" w:rsidRDefault="00BC2786" w:rsidP="00BC2786">
      <w:pPr>
        <w:autoSpaceDE w:val="0"/>
        <w:autoSpaceDN w:val="0"/>
        <w:adjustRightInd w:val="0"/>
        <w:spacing w:after="0"/>
        <w:jc w:val="both"/>
        <w:rPr>
          <w:rFonts w:cstheme="minorHAnsi"/>
          <w:lang w:bidi="bn-IN"/>
        </w:rPr>
      </w:pPr>
      <w:r w:rsidRPr="00A10E46">
        <w:rPr>
          <w:rFonts w:cstheme="minorHAnsi"/>
          <w:lang w:bidi="bn-IN"/>
        </w:rPr>
        <w:t>Though, the budget</w:t>
      </w:r>
      <w:r>
        <w:rPr>
          <w:rFonts w:cstheme="minorHAnsi"/>
          <w:lang w:bidi="bn-IN"/>
        </w:rPr>
        <w:t>ary</w:t>
      </w:r>
      <w:r w:rsidRPr="00A10E46">
        <w:rPr>
          <w:rFonts w:cstheme="minorHAnsi"/>
          <w:lang w:bidi="bn-IN"/>
        </w:rPr>
        <w:t xml:space="preserve"> provision for the sector has shown a 10 percent increase</w:t>
      </w:r>
      <w:r>
        <w:rPr>
          <w:rFonts w:cstheme="minorHAnsi"/>
          <w:lang w:bidi="bn-IN"/>
        </w:rPr>
        <w:t xml:space="preserve"> in 2017-18</w:t>
      </w:r>
      <w:r w:rsidR="0086302F">
        <w:rPr>
          <w:rFonts w:cstheme="minorHAnsi"/>
          <w:lang w:bidi="bn-IN"/>
        </w:rPr>
        <w:t xml:space="preserve"> (BE)</w:t>
      </w:r>
      <w:r w:rsidRPr="00A10E46">
        <w:rPr>
          <w:rFonts w:cstheme="minorHAnsi"/>
          <w:lang w:bidi="bn-IN"/>
        </w:rPr>
        <w:t xml:space="preserve">, </w:t>
      </w:r>
      <w:r>
        <w:rPr>
          <w:rFonts w:cstheme="minorHAnsi"/>
          <w:lang w:bidi="bn-IN"/>
        </w:rPr>
        <w:t>the</w:t>
      </w:r>
      <w:r w:rsidRPr="00A10E46">
        <w:rPr>
          <w:rFonts w:cstheme="minorHAnsi"/>
          <w:lang w:bidi="bn-IN"/>
        </w:rPr>
        <w:t xml:space="preserve"> budgetary allocation as compared to GDP has decreased from 0.48 percent</w:t>
      </w:r>
      <w:r>
        <w:rPr>
          <w:rFonts w:cstheme="minorHAnsi"/>
          <w:lang w:bidi="bn-IN"/>
        </w:rPr>
        <w:t xml:space="preserve"> in 2016-17</w:t>
      </w:r>
      <w:r w:rsidR="0086302F">
        <w:rPr>
          <w:rFonts w:cstheme="minorHAnsi"/>
          <w:lang w:bidi="bn-IN"/>
        </w:rPr>
        <w:t xml:space="preserve"> </w:t>
      </w:r>
      <w:r>
        <w:rPr>
          <w:rFonts w:cstheme="minorHAnsi"/>
          <w:lang w:bidi="bn-IN"/>
        </w:rPr>
        <w:t>(BE)</w:t>
      </w:r>
      <w:r w:rsidRPr="00A10E46">
        <w:rPr>
          <w:rFonts w:cstheme="minorHAnsi"/>
          <w:lang w:bidi="bn-IN"/>
        </w:rPr>
        <w:t xml:space="preserve"> to 0.47 percent</w:t>
      </w:r>
      <w:r>
        <w:rPr>
          <w:rFonts w:cstheme="minorHAnsi"/>
          <w:lang w:bidi="bn-IN"/>
        </w:rPr>
        <w:t xml:space="preserve"> in 2017-18</w:t>
      </w:r>
      <w:r w:rsidR="0086302F">
        <w:rPr>
          <w:rFonts w:cstheme="minorHAnsi"/>
          <w:lang w:bidi="bn-IN"/>
        </w:rPr>
        <w:t xml:space="preserve"> </w:t>
      </w:r>
      <w:r>
        <w:rPr>
          <w:rFonts w:cstheme="minorHAnsi"/>
          <w:lang w:bidi="bn-IN"/>
        </w:rPr>
        <w:t>(BE). The share of education in total Union Budget remains stagnant at 3.7 percent as was in 2016-17 Budget Estimates.</w:t>
      </w:r>
      <w:r w:rsidR="00636CD2">
        <w:rPr>
          <w:rFonts w:cstheme="minorHAnsi"/>
          <w:lang w:bidi="bn-IN"/>
        </w:rPr>
        <w:t xml:space="preserve"> </w:t>
      </w:r>
    </w:p>
    <w:p w:rsidR="00636CD2" w:rsidRPr="00CF7BB3" w:rsidRDefault="00636CD2" w:rsidP="00BC2786">
      <w:pPr>
        <w:autoSpaceDE w:val="0"/>
        <w:autoSpaceDN w:val="0"/>
        <w:adjustRightInd w:val="0"/>
        <w:spacing w:after="0"/>
        <w:jc w:val="both"/>
        <w:rPr>
          <w:rFonts w:cstheme="minorHAnsi"/>
          <w:lang w:bidi="bn-IN"/>
        </w:rPr>
      </w:pPr>
      <w:r>
        <w:rPr>
          <w:rFonts w:cstheme="minorHAnsi"/>
          <w:lang w:bidi="bn-IN"/>
        </w:rPr>
        <w:t>Many of the promises made in the 2016-17</w:t>
      </w:r>
      <w:r w:rsidR="0086302F">
        <w:rPr>
          <w:rFonts w:cstheme="minorHAnsi"/>
          <w:lang w:bidi="bn-IN"/>
        </w:rPr>
        <w:t xml:space="preserve"> </w:t>
      </w:r>
      <w:r>
        <w:rPr>
          <w:rFonts w:cstheme="minorHAnsi"/>
          <w:lang w:bidi="bn-IN"/>
        </w:rPr>
        <w:t>(BE) for the education sector do not get substantial resource support in this budget.</w:t>
      </w:r>
      <w:r w:rsidR="00CF7BB3">
        <w:rPr>
          <w:rFonts w:cstheme="minorHAnsi"/>
          <w:lang w:bidi="bn-IN"/>
        </w:rPr>
        <w:t xml:space="preserve"> The promises for setting up of 62 </w:t>
      </w:r>
      <w:r w:rsidR="00CF7BB3" w:rsidRPr="00CF7BB3">
        <w:rPr>
          <w:rFonts w:cstheme="minorHAnsi"/>
          <w:i/>
          <w:iCs/>
          <w:lang w:bidi="bn-IN"/>
        </w:rPr>
        <w:t>‘</w:t>
      </w:r>
      <w:proofErr w:type="spellStart"/>
      <w:r w:rsidR="00CF7BB3" w:rsidRPr="00CF7BB3">
        <w:rPr>
          <w:rFonts w:cstheme="minorHAnsi"/>
          <w:i/>
          <w:iCs/>
          <w:lang w:bidi="bn-IN"/>
        </w:rPr>
        <w:t>Navodaya</w:t>
      </w:r>
      <w:proofErr w:type="spellEnd"/>
      <w:r w:rsidR="00CF7BB3" w:rsidRPr="00CF7BB3">
        <w:rPr>
          <w:rFonts w:cstheme="minorHAnsi"/>
          <w:i/>
          <w:iCs/>
          <w:lang w:bidi="bn-IN"/>
        </w:rPr>
        <w:t xml:space="preserve"> </w:t>
      </w:r>
      <w:proofErr w:type="spellStart"/>
      <w:r w:rsidR="00CF7BB3" w:rsidRPr="00CF7BB3">
        <w:rPr>
          <w:rFonts w:cstheme="minorHAnsi"/>
          <w:i/>
          <w:iCs/>
          <w:lang w:bidi="bn-IN"/>
        </w:rPr>
        <w:t>Vidyalaya</w:t>
      </w:r>
      <w:proofErr w:type="spellEnd"/>
      <w:r w:rsidR="00CF7BB3" w:rsidRPr="00CF7BB3">
        <w:rPr>
          <w:rFonts w:cstheme="minorHAnsi"/>
          <w:i/>
          <w:iCs/>
          <w:lang w:bidi="bn-IN"/>
        </w:rPr>
        <w:t>’</w:t>
      </w:r>
      <w:r w:rsidR="00CF7BB3">
        <w:rPr>
          <w:rFonts w:cstheme="minorHAnsi"/>
          <w:i/>
          <w:iCs/>
          <w:lang w:bidi="bn-IN"/>
        </w:rPr>
        <w:t xml:space="preserve"> </w:t>
      </w:r>
      <w:r w:rsidR="00CF7BB3" w:rsidRPr="00CF7BB3">
        <w:rPr>
          <w:rFonts w:cstheme="minorHAnsi"/>
          <w:lang w:bidi="bn-IN"/>
        </w:rPr>
        <w:t>in uncovered districts</w:t>
      </w:r>
      <w:r w:rsidR="00CF7BB3">
        <w:rPr>
          <w:rFonts w:cstheme="minorHAnsi"/>
          <w:lang w:bidi="bn-IN"/>
        </w:rPr>
        <w:t xml:space="preserve"> </w:t>
      </w:r>
      <w:r w:rsidR="00CF7BB3" w:rsidRPr="00CF7BB3">
        <w:rPr>
          <w:rFonts w:cstheme="minorHAnsi"/>
          <w:lang w:bidi="bn-IN"/>
        </w:rPr>
        <w:t>has been supported only by an additional allocation</w:t>
      </w:r>
      <w:r w:rsidR="00CF7BB3">
        <w:rPr>
          <w:rFonts w:cstheme="minorHAnsi"/>
          <w:lang w:bidi="bn-IN"/>
        </w:rPr>
        <w:t xml:space="preserve"> </w:t>
      </w:r>
      <w:r w:rsidR="00CF7BB3" w:rsidRPr="00CF7BB3">
        <w:rPr>
          <w:rFonts w:cstheme="minorHAnsi"/>
          <w:lang w:bidi="bn-IN"/>
        </w:rPr>
        <w:t xml:space="preserve">of </w:t>
      </w:r>
      <w:proofErr w:type="spellStart"/>
      <w:r w:rsidR="00CF7BB3" w:rsidRPr="00CF7BB3">
        <w:rPr>
          <w:rFonts w:cstheme="minorHAnsi"/>
          <w:lang w:bidi="bn-IN"/>
        </w:rPr>
        <w:t>Rs</w:t>
      </w:r>
      <w:proofErr w:type="spellEnd"/>
      <w:r w:rsidR="00CF7BB3" w:rsidRPr="00CF7BB3">
        <w:rPr>
          <w:rFonts w:cstheme="minorHAnsi"/>
          <w:lang w:bidi="bn-IN"/>
        </w:rPr>
        <w:t>.</w:t>
      </w:r>
      <w:r w:rsidR="007D6446">
        <w:rPr>
          <w:rFonts w:cstheme="minorHAnsi"/>
          <w:lang w:bidi="bn-IN"/>
        </w:rPr>
        <w:t xml:space="preserve"> </w:t>
      </w:r>
      <w:r w:rsidR="00CF7BB3" w:rsidRPr="00CF7BB3">
        <w:rPr>
          <w:rFonts w:cstheme="minorHAnsi"/>
          <w:lang w:bidi="bn-IN"/>
        </w:rPr>
        <w:t>229</w:t>
      </w:r>
      <w:r w:rsidR="00CF7BB3">
        <w:rPr>
          <w:rFonts w:cstheme="minorHAnsi"/>
          <w:lang w:bidi="bn-IN"/>
        </w:rPr>
        <w:t xml:space="preserve"> </w:t>
      </w:r>
      <w:r w:rsidR="00CF7BB3" w:rsidRPr="00CF7BB3">
        <w:rPr>
          <w:rFonts w:cstheme="minorHAnsi"/>
          <w:lang w:bidi="bn-IN"/>
        </w:rPr>
        <w:t>crore</w:t>
      </w:r>
      <w:r w:rsidR="00BD2537">
        <w:rPr>
          <w:rFonts w:cstheme="minorHAnsi"/>
          <w:lang w:bidi="bn-IN"/>
        </w:rPr>
        <w:t xml:space="preserve"> (Table 4.1)</w:t>
      </w:r>
      <w:r w:rsidR="00CF7BB3" w:rsidRPr="00CF7BB3">
        <w:rPr>
          <w:rFonts w:cstheme="minorHAnsi"/>
          <w:lang w:bidi="bn-IN"/>
        </w:rPr>
        <w:t>.</w:t>
      </w:r>
    </w:p>
    <w:p w:rsidR="00C46543" w:rsidRDefault="00C46543" w:rsidP="00092A7A">
      <w:pPr>
        <w:spacing w:after="120"/>
        <w:rPr>
          <w:b/>
          <w:bCs/>
          <w:sz w:val="24"/>
          <w:szCs w:val="24"/>
        </w:rPr>
      </w:pPr>
    </w:p>
    <w:p w:rsidR="00092A7A" w:rsidRDefault="00092A7A" w:rsidP="00C46543">
      <w:pPr>
        <w:spacing w:after="120"/>
        <w:jc w:val="center"/>
        <w:rPr>
          <w:b/>
          <w:bCs/>
          <w:sz w:val="24"/>
          <w:szCs w:val="24"/>
        </w:rPr>
      </w:pPr>
      <w:r w:rsidRPr="00C62411">
        <w:rPr>
          <w:b/>
          <w:bCs/>
          <w:sz w:val="24"/>
          <w:szCs w:val="24"/>
        </w:rPr>
        <w:t xml:space="preserve">Figure </w:t>
      </w:r>
      <w:r>
        <w:rPr>
          <w:b/>
          <w:bCs/>
          <w:sz w:val="24"/>
          <w:szCs w:val="24"/>
        </w:rPr>
        <w:t>4.</w:t>
      </w:r>
      <w:r w:rsidR="00C46543">
        <w:rPr>
          <w:b/>
          <w:bCs/>
          <w:sz w:val="24"/>
          <w:szCs w:val="24"/>
        </w:rPr>
        <w:t>1</w:t>
      </w:r>
      <w:r w:rsidRPr="00C62411">
        <w:rPr>
          <w:b/>
          <w:bCs/>
          <w:sz w:val="24"/>
          <w:szCs w:val="24"/>
        </w:rPr>
        <w:t>:</w:t>
      </w:r>
      <w:r w:rsidRPr="00C62411">
        <w:rPr>
          <w:sz w:val="24"/>
          <w:szCs w:val="24"/>
        </w:rPr>
        <w:t xml:space="preserve">  </w:t>
      </w:r>
      <w:r w:rsidRPr="00C62411">
        <w:rPr>
          <w:b/>
          <w:sz w:val="24"/>
          <w:szCs w:val="24"/>
        </w:rPr>
        <w:t>Composition of</w:t>
      </w:r>
      <w:r w:rsidRPr="00C62411">
        <w:rPr>
          <w:sz w:val="24"/>
          <w:szCs w:val="24"/>
        </w:rPr>
        <w:t xml:space="preserve"> </w:t>
      </w:r>
      <w:r w:rsidRPr="00C62411">
        <w:rPr>
          <w:b/>
          <w:bCs/>
          <w:sz w:val="24"/>
          <w:szCs w:val="24"/>
        </w:rPr>
        <w:t>MHRD Budget by Department</w:t>
      </w:r>
      <w:r w:rsidR="004F38E8">
        <w:rPr>
          <w:b/>
          <w:bCs/>
          <w:sz w:val="24"/>
          <w:szCs w:val="24"/>
        </w:rPr>
        <w:t>s</w:t>
      </w:r>
      <w:r w:rsidRPr="00C62411">
        <w:rPr>
          <w:b/>
          <w:bCs/>
          <w:sz w:val="24"/>
          <w:szCs w:val="24"/>
        </w:rPr>
        <w:t xml:space="preserve"> (</w:t>
      </w:r>
      <w:proofErr w:type="spellStart"/>
      <w:r w:rsidR="00767E1E">
        <w:rPr>
          <w:b/>
          <w:bCs/>
          <w:sz w:val="24"/>
          <w:szCs w:val="24"/>
        </w:rPr>
        <w:t>Rs</w:t>
      </w:r>
      <w:proofErr w:type="spellEnd"/>
      <w:r w:rsidR="00767E1E">
        <w:rPr>
          <w:b/>
          <w:bCs/>
          <w:sz w:val="24"/>
          <w:szCs w:val="24"/>
        </w:rPr>
        <w:t>. crore</w:t>
      </w:r>
      <w:r w:rsidRPr="00C62411">
        <w:rPr>
          <w:b/>
          <w:bCs/>
          <w:sz w:val="24"/>
          <w:szCs w:val="24"/>
        </w:rPr>
        <w:t>)</w:t>
      </w:r>
    </w:p>
    <w:p w:rsidR="006D0C88" w:rsidRDefault="006D0C88" w:rsidP="00C46543">
      <w:pPr>
        <w:spacing w:after="120"/>
        <w:jc w:val="center"/>
        <w:rPr>
          <w:b/>
          <w:bCs/>
          <w:sz w:val="24"/>
          <w:szCs w:val="24"/>
        </w:rPr>
      </w:pPr>
      <w:r>
        <w:rPr>
          <w:noProof/>
          <w:lang w:val="en-IN" w:eastAsia="en-IN"/>
        </w:rPr>
        <w:drawing>
          <wp:inline distT="0" distB="0" distL="0" distR="0" wp14:anchorId="2311BE13" wp14:editId="7AB5B704">
            <wp:extent cx="5610225" cy="243840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E22CF9" w:rsidRPr="002F57F8" w:rsidRDefault="002F57F8" w:rsidP="000E6CA9">
      <w:pPr>
        <w:autoSpaceDE w:val="0"/>
        <w:autoSpaceDN w:val="0"/>
        <w:adjustRightInd w:val="0"/>
        <w:spacing w:after="0"/>
        <w:rPr>
          <w:rFonts w:cstheme="minorHAnsi"/>
          <w:sz w:val="20"/>
          <w:szCs w:val="20"/>
        </w:rPr>
      </w:pPr>
      <w:r w:rsidRPr="00B97B6D">
        <w:rPr>
          <w:rFonts w:cstheme="minorHAnsi"/>
          <w:i/>
          <w:sz w:val="20"/>
          <w:szCs w:val="20"/>
        </w:rPr>
        <w:t>Notes</w:t>
      </w:r>
      <w:r w:rsidRPr="002F57F8">
        <w:rPr>
          <w:rFonts w:cstheme="minorHAnsi"/>
          <w:sz w:val="20"/>
          <w:szCs w:val="20"/>
        </w:rPr>
        <w:t xml:space="preserve">: BE-Budget Estimates, RE-Revised Estimates, A- </w:t>
      </w:r>
      <w:r w:rsidR="00CD0DD7">
        <w:rPr>
          <w:rFonts w:cstheme="minorHAnsi"/>
          <w:sz w:val="20"/>
          <w:szCs w:val="20"/>
        </w:rPr>
        <w:t>A</w:t>
      </w:r>
      <w:r w:rsidR="00CD0DD7" w:rsidRPr="002F57F8">
        <w:rPr>
          <w:rFonts w:cstheme="minorHAnsi"/>
          <w:sz w:val="20"/>
          <w:szCs w:val="20"/>
        </w:rPr>
        <w:t>ctuals</w:t>
      </w:r>
    </w:p>
    <w:p w:rsidR="002F57F8" w:rsidRDefault="002F57F8" w:rsidP="002F57F8">
      <w:pPr>
        <w:spacing w:after="0"/>
        <w:rPr>
          <w:sz w:val="20"/>
          <w:szCs w:val="20"/>
        </w:rPr>
      </w:pPr>
      <w:r w:rsidRPr="00B97B6D">
        <w:rPr>
          <w:rFonts w:cstheme="minorHAnsi"/>
          <w:i/>
          <w:sz w:val="20"/>
          <w:szCs w:val="20"/>
        </w:rPr>
        <w:t>Source</w:t>
      </w:r>
      <w:r w:rsidRPr="002F57F8">
        <w:rPr>
          <w:rFonts w:cstheme="minorHAnsi"/>
          <w:sz w:val="20"/>
          <w:szCs w:val="20"/>
        </w:rPr>
        <w:t xml:space="preserve">: </w:t>
      </w:r>
      <w:r w:rsidRPr="002F57F8">
        <w:rPr>
          <w:sz w:val="20"/>
          <w:szCs w:val="20"/>
        </w:rPr>
        <w:t>Compiled by CBGA from Union Budget, Expenditure Budget, Volume II, for various years</w:t>
      </w:r>
      <w:r w:rsidR="00D15164">
        <w:rPr>
          <w:sz w:val="20"/>
          <w:szCs w:val="20"/>
        </w:rPr>
        <w:t>.</w:t>
      </w:r>
    </w:p>
    <w:p w:rsidR="00C421F5" w:rsidRDefault="00C421F5" w:rsidP="002F57F8">
      <w:pPr>
        <w:spacing w:after="0"/>
        <w:rPr>
          <w:sz w:val="20"/>
          <w:szCs w:val="20"/>
        </w:rPr>
      </w:pPr>
    </w:p>
    <w:p w:rsidR="008A4AA7" w:rsidRDefault="008A4AA7" w:rsidP="002A30A6">
      <w:pPr>
        <w:spacing w:after="120"/>
        <w:rPr>
          <w:b/>
          <w:bCs/>
        </w:rPr>
      </w:pPr>
    </w:p>
    <w:p w:rsidR="008A4AA7" w:rsidRPr="00C62411" w:rsidRDefault="008A4AA7" w:rsidP="008A4AA7">
      <w:pPr>
        <w:spacing w:after="0"/>
        <w:rPr>
          <w:b/>
          <w:bCs/>
          <w:sz w:val="24"/>
          <w:szCs w:val="24"/>
        </w:rPr>
      </w:pPr>
      <w:r w:rsidRPr="00C62411">
        <w:rPr>
          <w:b/>
          <w:bCs/>
          <w:sz w:val="24"/>
          <w:szCs w:val="24"/>
        </w:rPr>
        <w:t xml:space="preserve">Table </w:t>
      </w:r>
      <w:r>
        <w:rPr>
          <w:b/>
          <w:bCs/>
          <w:sz w:val="24"/>
          <w:szCs w:val="24"/>
        </w:rPr>
        <w:t>4.1</w:t>
      </w:r>
      <w:r w:rsidRPr="00C62411">
        <w:rPr>
          <w:b/>
          <w:bCs/>
          <w:sz w:val="24"/>
          <w:szCs w:val="24"/>
        </w:rPr>
        <w:t xml:space="preserve">: Budgetary </w:t>
      </w:r>
      <w:r w:rsidR="004B3C00">
        <w:rPr>
          <w:b/>
          <w:bCs/>
          <w:sz w:val="24"/>
          <w:szCs w:val="24"/>
        </w:rPr>
        <w:t>A</w:t>
      </w:r>
      <w:r w:rsidRPr="00C62411">
        <w:rPr>
          <w:b/>
          <w:bCs/>
          <w:sz w:val="24"/>
          <w:szCs w:val="24"/>
        </w:rPr>
        <w:t xml:space="preserve">llocation for Select </w:t>
      </w:r>
      <w:r w:rsidR="004B3C00">
        <w:rPr>
          <w:b/>
          <w:bCs/>
          <w:sz w:val="24"/>
          <w:szCs w:val="24"/>
        </w:rPr>
        <w:t>S</w:t>
      </w:r>
      <w:r w:rsidRPr="00C62411">
        <w:rPr>
          <w:b/>
          <w:bCs/>
          <w:sz w:val="24"/>
          <w:szCs w:val="24"/>
        </w:rPr>
        <w:t>chemes in Education (</w:t>
      </w:r>
      <w:proofErr w:type="spellStart"/>
      <w:r w:rsidRPr="00C62411">
        <w:rPr>
          <w:b/>
          <w:bCs/>
          <w:sz w:val="24"/>
          <w:szCs w:val="24"/>
        </w:rPr>
        <w:t>Rs</w:t>
      </w:r>
      <w:proofErr w:type="spellEnd"/>
      <w:r w:rsidRPr="00C62411">
        <w:rPr>
          <w:b/>
          <w:bCs/>
          <w:sz w:val="24"/>
          <w:szCs w:val="24"/>
        </w:rPr>
        <w:t xml:space="preserve">. </w:t>
      </w:r>
      <w:r w:rsidR="004B3C00">
        <w:rPr>
          <w:b/>
          <w:bCs/>
          <w:sz w:val="24"/>
          <w:szCs w:val="24"/>
        </w:rPr>
        <w:t>c</w:t>
      </w:r>
      <w:r w:rsidRPr="00C62411">
        <w:rPr>
          <w:b/>
          <w:bCs/>
          <w:sz w:val="24"/>
          <w:szCs w:val="24"/>
        </w:rPr>
        <w:t>rore)</w:t>
      </w:r>
    </w:p>
    <w:tbl>
      <w:tblPr>
        <w:tblStyle w:val="LightShading"/>
        <w:tblW w:w="4520" w:type="pct"/>
        <w:tblLayout w:type="fixed"/>
        <w:tblLook w:val="04A0" w:firstRow="1" w:lastRow="0" w:firstColumn="1" w:lastColumn="0" w:noHBand="0" w:noVBand="1"/>
      </w:tblPr>
      <w:tblGrid>
        <w:gridCol w:w="3161"/>
        <w:gridCol w:w="917"/>
        <w:gridCol w:w="918"/>
        <w:gridCol w:w="918"/>
        <w:gridCol w:w="918"/>
        <w:gridCol w:w="918"/>
        <w:gridCol w:w="907"/>
      </w:tblGrid>
      <w:tr w:rsidR="008A4AA7" w:rsidRPr="00681338" w:rsidTr="005E7D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6" w:type="pct"/>
            <w:hideMark/>
          </w:tcPr>
          <w:p w:rsidR="008A4AA7" w:rsidRPr="00681338" w:rsidRDefault="008A4AA7" w:rsidP="005E7DD5">
            <w:pPr>
              <w:rPr>
                <w:rFonts w:eastAsia="Times New Roman" w:cs="Times New Roman"/>
                <w:b w:val="0"/>
                <w:color w:val="auto"/>
                <w:szCs w:val="24"/>
                <w:lang w:bidi="bn-IN"/>
              </w:rPr>
            </w:pPr>
            <w:r w:rsidRPr="00681338">
              <w:rPr>
                <w:rFonts w:eastAsia="Times New Roman" w:cs="Times New Roman"/>
                <w:b w:val="0"/>
                <w:color w:val="auto"/>
                <w:szCs w:val="24"/>
                <w:lang w:bidi="bn-IN"/>
              </w:rPr>
              <w:t>Schemes</w:t>
            </w:r>
          </w:p>
        </w:tc>
        <w:tc>
          <w:tcPr>
            <w:tcW w:w="530" w:type="pct"/>
          </w:tcPr>
          <w:p w:rsidR="008A4AA7" w:rsidRPr="00681338" w:rsidRDefault="008A4AA7" w:rsidP="005E7D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 w:val="0"/>
                <w:color w:val="auto"/>
                <w:szCs w:val="24"/>
                <w:lang w:bidi="bn-IN"/>
              </w:rPr>
            </w:pPr>
            <w:r w:rsidRPr="00681338">
              <w:rPr>
                <w:rFonts w:eastAsia="Times New Roman" w:cs="Times New Roman"/>
                <w:b w:val="0"/>
                <w:color w:val="auto"/>
                <w:szCs w:val="24"/>
                <w:lang w:bidi="bn-IN"/>
              </w:rPr>
              <w:t>2013-14 (A)</w:t>
            </w:r>
          </w:p>
        </w:tc>
        <w:tc>
          <w:tcPr>
            <w:tcW w:w="530" w:type="pct"/>
            <w:hideMark/>
          </w:tcPr>
          <w:p w:rsidR="008A4AA7" w:rsidRPr="00681338" w:rsidRDefault="008A4AA7" w:rsidP="005E7D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 w:val="0"/>
                <w:color w:val="auto"/>
                <w:szCs w:val="24"/>
                <w:lang w:bidi="bn-IN"/>
              </w:rPr>
            </w:pPr>
            <w:r w:rsidRPr="00681338">
              <w:rPr>
                <w:rFonts w:eastAsia="Times New Roman" w:cs="Times New Roman"/>
                <w:b w:val="0"/>
                <w:color w:val="auto"/>
                <w:szCs w:val="24"/>
                <w:lang w:bidi="bn-IN"/>
              </w:rPr>
              <w:t xml:space="preserve">2014-15 </w:t>
            </w:r>
            <w:r>
              <w:rPr>
                <w:rFonts w:eastAsia="Times New Roman" w:cs="Times New Roman"/>
                <w:b w:val="0"/>
                <w:color w:val="auto"/>
                <w:szCs w:val="24"/>
                <w:lang w:bidi="bn-IN"/>
              </w:rPr>
              <w:t>(A)</w:t>
            </w:r>
          </w:p>
        </w:tc>
        <w:tc>
          <w:tcPr>
            <w:tcW w:w="530" w:type="pct"/>
          </w:tcPr>
          <w:p w:rsidR="008A4AA7" w:rsidRPr="000E1130" w:rsidRDefault="008A4AA7" w:rsidP="005E7D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 w:val="0"/>
                <w:szCs w:val="24"/>
                <w:lang w:bidi="bn-IN"/>
              </w:rPr>
            </w:pPr>
            <w:r w:rsidRPr="000E1130">
              <w:rPr>
                <w:rFonts w:eastAsia="Times New Roman" w:cs="Times New Roman"/>
                <w:b w:val="0"/>
                <w:szCs w:val="24"/>
                <w:lang w:bidi="bn-IN"/>
              </w:rPr>
              <w:t>2015-16</w:t>
            </w:r>
            <w:r>
              <w:rPr>
                <w:rFonts w:eastAsia="Times New Roman" w:cs="Times New Roman"/>
                <w:b w:val="0"/>
                <w:szCs w:val="24"/>
                <w:lang w:bidi="bn-IN"/>
              </w:rPr>
              <w:t xml:space="preserve"> (A)</w:t>
            </w:r>
          </w:p>
        </w:tc>
        <w:tc>
          <w:tcPr>
            <w:tcW w:w="530" w:type="pct"/>
            <w:hideMark/>
          </w:tcPr>
          <w:p w:rsidR="008A4AA7" w:rsidRPr="00681338" w:rsidRDefault="008A4AA7" w:rsidP="005E7D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 w:val="0"/>
                <w:color w:val="auto"/>
                <w:szCs w:val="24"/>
                <w:lang w:bidi="bn-IN"/>
              </w:rPr>
            </w:pPr>
            <w:r w:rsidRPr="00681338">
              <w:rPr>
                <w:rFonts w:eastAsia="Times New Roman" w:cs="Times New Roman"/>
                <w:b w:val="0"/>
                <w:color w:val="auto"/>
                <w:szCs w:val="24"/>
                <w:lang w:bidi="bn-IN"/>
              </w:rPr>
              <w:t>2016-17 (BE)</w:t>
            </w:r>
          </w:p>
        </w:tc>
        <w:tc>
          <w:tcPr>
            <w:tcW w:w="530" w:type="pct"/>
          </w:tcPr>
          <w:p w:rsidR="008A4AA7" w:rsidRPr="00681338" w:rsidRDefault="008A4AA7" w:rsidP="005E7D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 w:val="0"/>
                <w:color w:val="auto"/>
                <w:szCs w:val="24"/>
                <w:lang w:bidi="bn-IN"/>
              </w:rPr>
            </w:pPr>
            <w:r w:rsidRPr="00681338">
              <w:rPr>
                <w:rFonts w:eastAsia="Times New Roman" w:cs="Times New Roman"/>
                <w:b w:val="0"/>
                <w:color w:val="auto"/>
                <w:szCs w:val="24"/>
                <w:lang w:bidi="bn-IN"/>
              </w:rPr>
              <w:t>2016-17 (RE)</w:t>
            </w:r>
          </w:p>
        </w:tc>
        <w:tc>
          <w:tcPr>
            <w:tcW w:w="524" w:type="pct"/>
          </w:tcPr>
          <w:p w:rsidR="008A4AA7" w:rsidRPr="00681338" w:rsidRDefault="008A4AA7" w:rsidP="005E7D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 w:val="0"/>
                <w:color w:val="auto"/>
                <w:szCs w:val="24"/>
                <w:lang w:bidi="bn-IN"/>
              </w:rPr>
            </w:pPr>
            <w:r w:rsidRPr="00681338">
              <w:rPr>
                <w:rFonts w:eastAsia="Times New Roman" w:cs="Times New Roman"/>
                <w:b w:val="0"/>
                <w:color w:val="auto"/>
                <w:szCs w:val="24"/>
                <w:lang w:bidi="bn-IN"/>
              </w:rPr>
              <w:t>2017-18 (BE)</w:t>
            </w:r>
          </w:p>
        </w:tc>
      </w:tr>
      <w:tr w:rsidR="008A4AA7" w:rsidRPr="00681338" w:rsidTr="005E7D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6" w:type="pct"/>
            <w:hideMark/>
          </w:tcPr>
          <w:p w:rsidR="008A4AA7" w:rsidRPr="00681338" w:rsidRDefault="008A4AA7" w:rsidP="005E7DD5">
            <w:pPr>
              <w:rPr>
                <w:rFonts w:eastAsia="Times New Roman" w:cs="Times New Roman"/>
                <w:b w:val="0"/>
                <w:color w:val="auto"/>
                <w:szCs w:val="24"/>
                <w:lang w:bidi="bn-IN"/>
              </w:rPr>
            </w:pPr>
            <w:r w:rsidRPr="00681338">
              <w:rPr>
                <w:rFonts w:eastAsia="Times New Roman" w:cs="Times New Roman"/>
                <w:b w:val="0"/>
                <w:color w:val="auto"/>
                <w:szCs w:val="24"/>
                <w:lang w:bidi="bn-IN"/>
              </w:rPr>
              <w:t>NEM-</w:t>
            </w:r>
            <w:r w:rsidRPr="00681338">
              <w:rPr>
                <w:rFonts w:eastAsia="Times New Roman" w:cs="Times New Roman"/>
                <w:b w:val="0"/>
                <w:iCs/>
                <w:color w:val="auto"/>
                <w:szCs w:val="24"/>
                <w:lang w:bidi="bn-IN"/>
              </w:rPr>
              <w:t>SSA</w:t>
            </w:r>
          </w:p>
        </w:tc>
        <w:tc>
          <w:tcPr>
            <w:tcW w:w="530" w:type="pct"/>
          </w:tcPr>
          <w:p w:rsidR="008A4AA7" w:rsidRPr="00681338" w:rsidRDefault="008A4AA7" w:rsidP="005E7D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Cs/>
                <w:szCs w:val="24"/>
                <w:lang w:bidi="bn-IN"/>
              </w:rPr>
            </w:pPr>
            <w:r>
              <w:rPr>
                <w:rFonts w:eastAsia="Times New Roman" w:cs="Times New Roman"/>
                <w:bCs/>
                <w:szCs w:val="24"/>
                <w:lang w:bidi="bn-IN"/>
              </w:rPr>
              <w:t>24802</w:t>
            </w:r>
          </w:p>
        </w:tc>
        <w:tc>
          <w:tcPr>
            <w:tcW w:w="530" w:type="pct"/>
            <w:hideMark/>
          </w:tcPr>
          <w:p w:rsidR="008A4AA7" w:rsidRPr="00681338" w:rsidRDefault="008A4AA7" w:rsidP="005E7D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Cs/>
                <w:color w:val="auto"/>
                <w:szCs w:val="24"/>
                <w:lang w:bidi="bn-IN"/>
              </w:rPr>
            </w:pPr>
            <w:r w:rsidRPr="00681338">
              <w:rPr>
                <w:rFonts w:eastAsia="Times New Roman" w:cs="Times New Roman"/>
                <w:bCs/>
                <w:color w:val="auto"/>
                <w:szCs w:val="24"/>
                <w:lang w:bidi="bn-IN"/>
              </w:rPr>
              <w:t>24097</w:t>
            </w:r>
          </w:p>
        </w:tc>
        <w:tc>
          <w:tcPr>
            <w:tcW w:w="530" w:type="pct"/>
          </w:tcPr>
          <w:p w:rsidR="008A4AA7" w:rsidRPr="00681338" w:rsidRDefault="008A4AA7" w:rsidP="005E7D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Cs/>
                <w:szCs w:val="24"/>
                <w:lang w:bidi="bn-IN"/>
              </w:rPr>
            </w:pPr>
            <w:r>
              <w:rPr>
                <w:rFonts w:eastAsia="Times New Roman" w:cs="Times New Roman"/>
                <w:bCs/>
                <w:szCs w:val="24"/>
                <w:lang w:bidi="bn-IN"/>
              </w:rPr>
              <w:t>21661</w:t>
            </w:r>
          </w:p>
        </w:tc>
        <w:tc>
          <w:tcPr>
            <w:tcW w:w="530" w:type="pct"/>
            <w:noWrap/>
            <w:hideMark/>
          </w:tcPr>
          <w:p w:rsidR="008A4AA7" w:rsidRPr="00681338" w:rsidRDefault="008A4AA7" w:rsidP="005E7D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Cs/>
                <w:color w:val="auto"/>
                <w:szCs w:val="24"/>
                <w:lang w:bidi="bn-IN"/>
              </w:rPr>
            </w:pPr>
            <w:r w:rsidRPr="00681338">
              <w:rPr>
                <w:rFonts w:eastAsia="Times New Roman" w:cs="Times New Roman"/>
                <w:bCs/>
                <w:color w:val="auto"/>
                <w:szCs w:val="24"/>
                <w:lang w:bidi="bn-IN"/>
              </w:rPr>
              <w:t>22500</w:t>
            </w:r>
          </w:p>
        </w:tc>
        <w:tc>
          <w:tcPr>
            <w:tcW w:w="530" w:type="pct"/>
          </w:tcPr>
          <w:p w:rsidR="008A4AA7" w:rsidRPr="00681338" w:rsidRDefault="008A4AA7" w:rsidP="005E7D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Cs/>
                <w:szCs w:val="24"/>
                <w:lang w:bidi="bn-IN"/>
              </w:rPr>
            </w:pPr>
            <w:r>
              <w:rPr>
                <w:rFonts w:eastAsia="Times New Roman" w:cs="Times New Roman"/>
                <w:bCs/>
                <w:szCs w:val="24"/>
                <w:lang w:bidi="bn-IN"/>
              </w:rPr>
              <w:t>22500</w:t>
            </w:r>
          </w:p>
        </w:tc>
        <w:tc>
          <w:tcPr>
            <w:tcW w:w="524" w:type="pct"/>
          </w:tcPr>
          <w:p w:rsidR="008A4AA7" w:rsidRPr="00681338" w:rsidRDefault="008A4AA7" w:rsidP="005E7D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Cs/>
                <w:szCs w:val="24"/>
                <w:lang w:bidi="bn-IN"/>
              </w:rPr>
            </w:pPr>
            <w:r>
              <w:rPr>
                <w:rFonts w:eastAsia="Times New Roman" w:cs="Times New Roman"/>
                <w:bCs/>
                <w:szCs w:val="24"/>
                <w:lang w:bidi="bn-IN"/>
              </w:rPr>
              <w:t>23500</w:t>
            </w:r>
          </w:p>
        </w:tc>
      </w:tr>
      <w:tr w:rsidR="008A4AA7" w:rsidRPr="00681338" w:rsidTr="005E7DD5">
        <w:trPr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6" w:type="pct"/>
            <w:hideMark/>
          </w:tcPr>
          <w:p w:rsidR="008A4AA7" w:rsidRPr="00681338" w:rsidRDefault="008A4AA7" w:rsidP="005E7DD5">
            <w:pPr>
              <w:rPr>
                <w:rFonts w:eastAsia="Times New Roman" w:cs="Times New Roman"/>
                <w:b w:val="0"/>
                <w:color w:val="auto"/>
                <w:szCs w:val="24"/>
                <w:lang w:bidi="bn-IN"/>
              </w:rPr>
            </w:pPr>
            <w:r w:rsidRPr="00681338">
              <w:rPr>
                <w:rFonts w:eastAsia="Times New Roman" w:cs="Times New Roman"/>
                <w:b w:val="0"/>
                <w:color w:val="auto"/>
                <w:szCs w:val="24"/>
                <w:lang w:bidi="bn-IN"/>
              </w:rPr>
              <w:t>NEM-RMSA</w:t>
            </w:r>
          </w:p>
        </w:tc>
        <w:tc>
          <w:tcPr>
            <w:tcW w:w="530" w:type="pct"/>
          </w:tcPr>
          <w:p w:rsidR="008A4AA7" w:rsidRPr="00681338" w:rsidRDefault="008A4AA7" w:rsidP="005E7D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Cs/>
                <w:szCs w:val="24"/>
                <w:lang w:bidi="bn-IN"/>
              </w:rPr>
            </w:pPr>
            <w:r>
              <w:rPr>
                <w:rFonts w:eastAsia="Times New Roman" w:cs="Times New Roman"/>
                <w:bCs/>
                <w:szCs w:val="24"/>
                <w:lang w:bidi="bn-IN"/>
              </w:rPr>
              <w:t>2679</w:t>
            </w:r>
          </w:p>
        </w:tc>
        <w:tc>
          <w:tcPr>
            <w:tcW w:w="530" w:type="pct"/>
            <w:noWrap/>
            <w:hideMark/>
          </w:tcPr>
          <w:p w:rsidR="008A4AA7" w:rsidRPr="00681338" w:rsidRDefault="008A4AA7" w:rsidP="005E7D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Cs/>
                <w:color w:val="auto"/>
                <w:szCs w:val="24"/>
                <w:lang w:bidi="bn-IN"/>
              </w:rPr>
            </w:pPr>
            <w:r w:rsidRPr="00681338">
              <w:rPr>
                <w:rFonts w:eastAsia="Times New Roman" w:cs="Times New Roman"/>
                <w:bCs/>
                <w:color w:val="auto"/>
                <w:szCs w:val="24"/>
                <w:lang w:bidi="bn-IN"/>
              </w:rPr>
              <w:t>3398</w:t>
            </w:r>
          </w:p>
        </w:tc>
        <w:tc>
          <w:tcPr>
            <w:tcW w:w="530" w:type="pct"/>
          </w:tcPr>
          <w:p w:rsidR="008A4AA7" w:rsidRPr="00681338" w:rsidRDefault="008A4AA7" w:rsidP="005E7D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Cs/>
                <w:szCs w:val="24"/>
                <w:lang w:bidi="bn-IN"/>
              </w:rPr>
            </w:pPr>
            <w:r>
              <w:rPr>
                <w:rFonts w:eastAsia="Times New Roman" w:cs="Times New Roman"/>
                <w:bCs/>
                <w:szCs w:val="24"/>
                <w:lang w:bidi="bn-IN"/>
              </w:rPr>
              <w:t>3563</w:t>
            </w:r>
          </w:p>
        </w:tc>
        <w:tc>
          <w:tcPr>
            <w:tcW w:w="530" w:type="pct"/>
            <w:noWrap/>
            <w:hideMark/>
          </w:tcPr>
          <w:p w:rsidR="008A4AA7" w:rsidRPr="00681338" w:rsidRDefault="008A4AA7" w:rsidP="005E7D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Cs/>
                <w:color w:val="auto"/>
                <w:szCs w:val="24"/>
                <w:lang w:bidi="bn-IN"/>
              </w:rPr>
            </w:pPr>
            <w:r w:rsidRPr="00681338">
              <w:rPr>
                <w:rFonts w:eastAsia="Times New Roman" w:cs="Times New Roman"/>
                <w:bCs/>
                <w:color w:val="auto"/>
                <w:szCs w:val="24"/>
                <w:lang w:bidi="bn-IN"/>
              </w:rPr>
              <w:t>3700</w:t>
            </w:r>
          </w:p>
        </w:tc>
        <w:tc>
          <w:tcPr>
            <w:tcW w:w="530" w:type="pct"/>
          </w:tcPr>
          <w:p w:rsidR="008A4AA7" w:rsidRPr="00681338" w:rsidRDefault="008A4AA7" w:rsidP="005E7D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Cs/>
                <w:szCs w:val="24"/>
                <w:lang w:bidi="bn-IN"/>
              </w:rPr>
            </w:pPr>
            <w:r>
              <w:rPr>
                <w:rFonts w:eastAsia="Times New Roman" w:cs="Times New Roman"/>
                <w:bCs/>
                <w:szCs w:val="24"/>
                <w:lang w:bidi="bn-IN"/>
              </w:rPr>
              <w:t>3700</w:t>
            </w:r>
          </w:p>
        </w:tc>
        <w:tc>
          <w:tcPr>
            <w:tcW w:w="524" w:type="pct"/>
          </w:tcPr>
          <w:p w:rsidR="008A4AA7" w:rsidRPr="00681338" w:rsidRDefault="008A4AA7" w:rsidP="005E7D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Cs/>
                <w:szCs w:val="24"/>
                <w:lang w:bidi="bn-IN"/>
              </w:rPr>
            </w:pPr>
            <w:r>
              <w:rPr>
                <w:rFonts w:eastAsia="Times New Roman" w:cs="Times New Roman"/>
                <w:bCs/>
                <w:szCs w:val="24"/>
                <w:lang w:bidi="bn-IN"/>
              </w:rPr>
              <w:t>3830</w:t>
            </w:r>
          </w:p>
        </w:tc>
      </w:tr>
      <w:tr w:rsidR="008A4AA7" w:rsidRPr="00681338" w:rsidTr="005E7D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6" w:type="pct"/>
            <w:hideMark/>
          </w:tcPr>
          <w:p w:rsidR="008A4AA7" w:rsidRPr="00681338" w:rsidRDefault="008A4AA7" w:rsidP="005E7DD5">
            <w:pPr>
              <w:rPr>
                <w:rFonts w:eastAsia="Times New Roman" w:cs="Times New Roman"/>
                <w:b w:val="0"/>
                <w:color w:val="auto"/>
                <w:szCs w:val="24"/>
                <w:lang w:bidi="bn-IN"/>
              </w:rPr>
            </w:pPr>
            <w:r w:rsidRPr="00681338">
              <w:rPr>
                <w:rFonts w:eastAsia="Times New Roman" w:cs="Times New Roman"/>
                <w:b w:val="0"/>
                <w:color w:val="auto"/>
                <w:szCs w:val="24"/>
                <w:lang w:bidi="bn-IN"/>
              </w:rPr>
              <w:t xml:space="preserve">NEM-Teacher Training and </w:t>
            </w:r>
            <w:proofErr w:type="spellStart"/>
            <w:r w:rsidRPr="00681338">
              <w:rPr>
                <w:rFonts w:eastAsia="Times New Roman" w:cs="Times New Roman"/>
                <w:b w:val="0"/>
                <w:i/>
                <w:iCs/>
                <w:color w:val="auto"/>
                <w:szCs w:val="24"/>
                <w:lang w:bidi="bn-IN"/>
              </w:rPr>
              <w:t>Saakshar</w:t>
            </w:r>
            <w:proofErr w:type="spellEnd"/>
            <w:r w:rsidRPr="00681338">
              <w:rPr>
                <w:rFonts w:eastAsia="Times New Roman" w:cs="Times New Roman"/>
                <w:b w:val="0"/>
                <w:i/>
                <w:iCs/>
                <w:color w:val="auto"/>
                <w:szCs w:val="24"/>
                <w:lang w:bidi="bn-IN"/>
              </w:rPr>
              <w:t xml:space="preserve"> Bharat</w:t>
            </w:r>
          </w:p>
        </w:tc>
        <w:tc>
          <w:tcPr>
            <w:tcW w:w="530" w:type="pct"/>
          </w:tcPr>
          <w:p w:rsidR="008A4AA7" w:rsidRPr="00681338" w:rsidRDefault="008A4AA7" w:rsidP="005E7D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Cs/>
                <w:szCs w:val="24"/>
                <w:lang w:bidi="bn-IN"/>
              </w:rPr>
            </w:pPr>
            <w:r>
              <w:rPr>
                <w:rFonts w:eastAsia="Times New Roman" w:cs="Times New Roman"/>
                <w:bCs/>
                <w:szCs w:val="24"/>
                <w:lang w:bidi="bn-IN"/>
              </w:rPr>
              <w:t>1090</w:t>
            </w:r>
          </w:p>
        </w:tc>
        <w:tc>
          <w:tcPr>
            <w:tcW w:w="530" w:type="pct"/>
            <w:hideMark/>
          </w:tcPr>
          <w:p w:rsidR="008A4AA7" w:rsidRPr="00681338" w:rsidRDefault="008A4AA7" w:rsidP="005E7D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Cs/>
                <w:color w:val="auto"/>
                <w:szCs w:val="24"/>
                <w:lang w:bidi="bn-IN"/>
              </w:rPr>
            </w:pPr>
            <w:r w:rsidRPr="00681338">
              <w:rPr>
                <w:rFonts w:eastAsia="Times New Roman" w:cs="Times New Roman"/>
                <w:bCs/>
                <w:color w:val="auto"/>
                <w:szCs w:val="24"/>
                <w:lang w:bidi="bn-IN"/>
              </w:rPr>
              <w:t>1158</w:t>
            </w:r>
          </w:p>
        </w:tc>
        <w:tc>
          <w:tcPr>
            <w:tcW w:w="530" w:type="pct"/>
          </w:tcPr>
          <w:p w:rsidR="008A4AA7" w:rsidRPr="00681338" w:rsidRDefault="008A4AA7" w:rsidP="005E7D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Cs/>
                <w:szCs w:val="24"/>
                <w:lang w:bidi="bn-IN"/>
              </w:rPr>
            </w:pPr>
            <w:r>
              <w:rPr>
                <w:rFonts w:eastAsia="Times New Roman" w:cs="Times New Roman"/>
                <w:bCs/>
                <w:szCs w:val="24"/>
                <w:lang w:bidi="bn-IN"/>
              </w:rPr>
              <w:t>916</w:t>
            </w:r>
          </w:p>
        </w:tc>
        <w:tc>
          <w:tcPr>
            <w:tcW w:w="530" w:type="pct"/>
            <w:hideMark/>
          </w:tcPr>
          <w:p w:rsidR="008A4AA7" w:rsidRPr="00681338" w:rsidRDefault="008A4AA7" w:rsidP="005E7D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Cs/>
                <w:color w:val="auto"/>
                <w:szCs w:val="24"/>
                <w:lang w:bidi="bn-IN"/>
              </w:rPr>
            </w:pPr>
            <w:r>
              <w:rPr>
                <w:rFonts w:eastAsia="Times New Roman" w:cs="Times New Roman"/>
                <w:bCs/>
                <w:color w:val="auto"/>
                <w:szCs w:val="24"/>
                <w:lang w:bidi="bn-IN"/>
              </w:rPr>
              <w:t>830</w:t>
            </w:r>
          </w:p>
        </w:tc>
        <w:tc>
          <w:tcPr>
            <w:tcW w:w="530" w:type="pct"/>
          </w:tcPr>
          <w:p w:rsidR="008A4AA7" w:rsidRPr="00681338" w:rsidRDefault="008A4AA7" w:rsidP="005E7D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Cs/>
                <w:szCs w:val="24"/>
                <w:lang w:bidi="bn-IN"/>
              </w:rPr>
            </w:pPr>
            <w:r>
              <w:rPr>
                <w:rFonts w:eastAsia="Times New Roman" w:cs="Times New Roman"/>
                <w:bCs/>
                <w:szCs w:val="24"/>
                <w:lang w:bidi="bn-IN"/>
              </w:rPr>
              <w:t>751</w:t>
            </w:r>
          </w:p>
        </w:tc>
        <w:tc>
          <w:tcPr>
            <w:tcW w:w="524" w:type="pct"/>
          </w:tcPr>
          <w:p w:rsidR="008A4AA7" w:rsidRPr="00681338" w:rsidRDefault="008A4AA7" w:rsidP="005E7D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Cs/>
                <w:szCs w:val="24"/>
                <w:lang w:bidi="bn-IN"/>
              </w:rPr>
            </w:pPr>
            <w:r>
              <w:rPr>
                <w:rFonts w:eastAsia="Times New Roman" w:cs="Times New Roman"/>
                <w:bCs/>
                <w:szCs w:val="24"/>
                <w:lang w:bidi="bn-IN"/>
              </w:rPr>
              <w:t>926</w:t>
            </w:r>
          </w:p>
        </w:tc>
      </w:tr>
      <w:tr w:rsidR="008A4AA7" w:rsidRPr="00681338" w:rsidTr="005E7DD5">
        <w:trPr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6" w:type="pct"/>
            <w:hideMark/>
          </w:tcPr>
          <w:p w:rsidR="008A4AA7" w:rsidRPr="00681338" w:rsidRDefault="008A4AA7" w:rsidP="005E7DD5">
            <w:pPr>
              <w:rPr>
                <w:rFonts w:eastAsia="Times New Roman" w:cs="Times New Roman"/>
                <w:b w:val="0"/>
                <w:i/>
                <w:iCs/>
                <w:color w:val="auto"/>
                <w:szCs w:val="24"/>
                <w:lang w:bidi="bn-IN"/>
              </w:rPr>
            </w:pPr>
            <w:proofErr w:type="spellStart"/>
            <w:r w:rsidRPr="00681338">
              <w:rPr>
                <w:rFonts w:eastAsia="Times New Roman" w:cs="Times New Roman"/>
                <w:b w:val="0"/>
                <w:i/>
                <w:iCs/>
                <w:color w:val="auto"/>
                <w:szCs w:val="24"/>
                <w:lang w:bidi="bn-IN"/>
              </w:rPr>
              <w:t>Kendriya</w:t>
            </w:r>
            <w:proofErr w:type="spellEnd"/>
            <w:r w:rsidRPr="00681338">
              <w:rPr>
                <w:rFonts w:eastAsia="Times New Roman" w:cs="Times New Roman"/>
                <w:b w:val="0"/>
                <w:i/>
                <w:iCs/>
                <w:color w:val="auto"/>
                <w:szCs w:val="24"/>
                <w:lang w:bidi="bn-IN"/>
              </w:rPr>
              <w:t xml:space="preserve"> </w:t>
            </w:r>
            <w:proofErr w:type="spellStart"/>
            <w:r w:rsidRPr="00681338">
              <w:rPr>
                <w:rFonts w:eastAsia="Times New Roman" w:cs="Times New Roman"/>
                <w:b w:val="0"/>
                <w:i/>
                <w:iCs/>
                <w:color w:val="auto"/>
                <w:szCs w:val="24"/>
                <w:lang w:bidi="bn-IN"/>
              </w:rPr>
              <w:t>Vidyalaya</w:t>
            </w:r>
            <w:proofErr w:type="spellEnd"/>
            <w:r w:rsidRPr="00681338">
              <w:rPr>
                <w:rFonts w:eastAsia="Times New Roman" w:cs="Times New Roman"/>
                <w:b w:val="0"/>
                <w:i/>
                <w:iCs/>
                <w:color w:val="auto"/>
                <w:szCs w:val="24"/>
                <w:lang w:bidi="bn-IN"/>
              </w:rPr>
              <w:t xml:space="preserve"> </w:t>
            </w:r>
            <w:proofErr w:type="spellStart"/>
            <w:r w:rsidRPr="00681338">
              <w:rPr>
                <w:rFonts w:eastAsia="Times New Roman" w:cs="Times New Roman"/>
                <w:b w:val="0"/>
                <w:i/>
                <w:iCs/>
                <w:color w:val="auto"/>
                <w:szCs w:val="24"/>
                <w:lang w:bidi="bn-IN"/>
              </w:rPr>
              <w:t>Sangathan</w:t>
            </w:r>
            <w:proofErr w:type="spellEnd"/>
          </w:p>
        </w:tc>
        <w:tc>
          <w:tcPr>
            <w:tcW w:w="530" w:type="pct"/>
          </w:tcPr>
          <w:p w:rsidR="008A4AA7" w:rsidRPr="00681338" w:rsidRDefault="008A4AA7" w:rsidP="005E7D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Cs/>
                <w:szCs w:val="24"/>
                <w:lang w:bidi="bn-IN"/>
              </w:rPr>
            </w:pPr>
            <w:r>
              <w:rPr>
                <w:rFonts w:eastAsia="Times New Roman" w:cs="Times New Roman"/>
                <w:bCs/>
                <w:szCs w:val="24"/>
                <w:lang w:bidi="bn-IN"/>
              </w:rPr>
              <w:t>2827</w:t>
            </w:r>
          </w:p>
        </w:tc>
        <w:tc>
          <w:tcPr>
            <w:tcW w:w="530" w:type="pct"/>
            <w:hideMark/>
          </w:tcPr>
          <w:p w:rsidR="008A4AA7" w:rsidRPr="00681338" w:rsidRDefault="008A4AA7" w:rsidP="005E7D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Cs/>
                <w:color w:val="auto"/>
                <w:szCs w:val="24"/>
                <w:lang w:bidi="bn-IN"/>
              </w:rPr>
            </w:pPr>
            <w:r w:rsidRPr="00681338">
              <w:rPr>
                <w:rFonts w:eastAsia="Times New Roman" w:cs="Times New Roman"/>
                <w:bCs/>
                <w:color w:val="auto"/>
                <w:szCs w:val="24"/>
                <w:lang w:bidi="bn-IN"/>
              </w:rPr>
              <w:t>3243</w:t>
            </w:r>
          </w:p>
        </w:tc>
        <w:tc>
          <w:tcPr>
            <w:tcW w:w="530" w:type="pct"/>
          </w:tcPr>
          <w:p w:rsidR="008A4AA7" w:rsidRPr="00681338" w:rsidRDefault="008A4AA7" w:rsidP="005E7D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Cs/>
                <w:szCs w:val="24"/>
                <w:lang w:bidi="bn-IN"/>
              </w:rPr>
            </w:pPr>
            <w:r>
              <w:rPr>
                <w:rFonts w:eastAsia="Times New Roman" w:cs="Times New Roman"/>
                <w:bCs/>
                <w:szCs w:val="24"/>
                <w:lang w:bidi="bn-IN"/>
              </w:rPr>
              <w:t>3278</w:t>
            </w:r>
          </w:p>
        </w:tc>
        <w:tc>
          <w:tcPr>
            <w:tcW w:w="530" w:type="pct"/>
            <w:hideMark/>
          </w:tcPr>
          <w:p w:rsidR="008A4AA7" w:rsidRPr="00681338" w:rsidRDefault="008A4AA7" w:rsidP="005E7D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Cs/>
                <w:color w:val="auto"/>
                <w:szCs w:val="24"/>
                <w:lang w:bidi="bn-IN"/>
              </w:rPr>
            </w:pPr>
            <w:r w:rsidRPr="00681338">
              <w:rPr>
                <w:rFonts w:eastAsia="Times New Roman" w:cs="Times New Roman"/>
                <w:bCs/>
                <w:color w:val="auto"/>
                <w:szCs w:val="24"/>
                <w:lang w:bidi="bn-IN"/>
              </w:rPr>
              <w:t>3795</w:t>
            </w:r>
          </w:p>
        </w:tc>
        <w:tc>
          <w:tcPr>
            <w:tcW w:w="530" w:type="pct"/>
          </w:tcPr>
          <w:p w:rsidR="008A4AA7" w:rsidRPr="00681338" w:rsidRDefault="008A4AA7" w:rsidP="005E7D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Cs/>
                <w:szCs w:val="24"/>
                <w:lang w:bidi="bn-IN"/>
              </w:rPr>
            </w:pPr>
            <w:r>
              <w:t>3987</w:t>
            </w:r>
          </w:p>
        </w:tc>
        <w:tc>
          <w:tcPr>
            <w:tcW w:w="524" w:type="pct"/>
          </w:tcPr>
          <w:p w:rsidR="008A4AA7" w:rsidRPr="00681338" w:rsidRDefault="008A4AA7" w:rsidP="005E7D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Cs/>
                <w:szCs w:val="24"/>
                <w:lang w:bidi="bn-IN"/>
              </w:rPr>
            </w:pPr>
            <w:r>
              <w:rPr>
                <w:rFonts w:eastAsia="Times New Roman" w:cs="Times New Roman"/>
                <w:bCs/>
                <w:szCs w:val="24"/>
                <w:lang w:bidi="bn-IN"/>
              </w:rPr>
              <w:t>4300</w:t>
            </w:r>
          </w:p>
        </w:tc>
      </w:tr>
      <w:tr w:rsidR="008A4AA7" w:rsidRPr="00681338" w:rsidTr="005E7D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6" w:type="pct"/>
            <w:hideMark/>
          </w:tcPr>
          <w:p w:rsidR="008A4AA7" w:rsidRPr="00681338" w:rsidRDefault="008A4AA7" w:rsidP="005E7DD5">
            <w:pPr>
              <w:rPr>
                <w:rFonts w:eastAsia="Times New Roman" w:cs="Times New Roman"/>
                <w:b w:val="0"/>
                <w:i/>
                <w:iCs/>
                <w:color w:val="auto"/>
                <w:szCs w:val="24"/>
                <w:lang w:bidi="bn-IN"/>
              </w:rPr>
            </w:pPr>
            <w:proofErr w:type="spellStart"/>
            <w:r w:rsidRPr="00681338">
              <w:rPr>
                <w:rFonts w:eastAsia="Times New Roman" w:cs="Times New Roman"/>
                <w:b w:val="0"/>
                <w:i/>
                <w:iCs/>
                <w:color w:val="auto"/>
                <w:szCs w:val="24"/>
                <w:lang w:bidi="bn-IN"/>
              </w:rPr>
              <w:t>Navodaya</w:t>
            </w:r>
            <w:proofErr w:type="spellEnd"/>
            <w:r w:rsidRPr="00681338">
              <w:rPr>
                <w:rFonts w:eastAsia="Times New Roman" w:cs="Times New Roman"/>
                <w:b w:val="0"/>
                <w:i/>
                <w:iCs/>
                <w:color w:val="auto"/>
                <w:szCs w:val="24"/>
                <w:lang w:bidi="bn-IN"/>
              </w:rPr>
              <w:t xml:space="preserve"> </w:t>
            </w:r>
            <w:proofErr w:type="spellStart"/>
            <w:r w:rsidRPr="00681338">
              <w:rPr>
                <w:rFonts w:eastAsia="Times New Roman" w:cs="Times New Roman"/>
                <w:b w:val="0"/>
                <w:i/>
                <w:iCs/>
                <w:color w:val="auto"/>
                <w:szCs w:val="24"/>
                <w:lang w:bidi="bn-IN"/>
              </w:rPr>
              <w:t>Vidyalaya</w:t>
            </w:r>
            <w:proofErr w:type="spellEnd"/>
            <w:r w:rsidRPr="00681338">
              <w:rPr>
                <w:rFonts w:eastAsia="Times New Roman" w:cs="Times New Roman"/>
                <w:b w:val="0"/>
                <w:i/>
                <w:iCs/>
                <w:color w:val="auto"/>
                <w:szCs w:val="24"/>
                <w:lang w:bidi="bn-IN"/>
              </w:rPr>
              <w:t xml:space="preserve"> </w:t>
            </w:r>
            <w:proofErr w:type="spellStart"/>
            <w:r w:rsidRPr="00681338">
              <w:rPr>
                <w:rFonts w:eastAsia="Times New Roman" w:cs="Times New Roman"/>
                <w:b w:val="0"/>
                <w:i/>
                <w:iCs/>
                <w:color w:val="auto"/>
                <w:szCs w:val="24"/>
                <w:lang w:bidi="bn-IN"/>
              </w:rPr>
              <w:t>Sanghatan</w:t>
            </w:r>
            <w:proofErr w:type="spellEnd"/>
          </w:p>
        </w:tc>
        <w:tc>
          <w:tcPr>
            <w:tcW w:w="530" w:type="pct"/>
          </w:tcPr>
          <w:p w:rsidR="008A4AA7" w:rsidRPr="00681338" w:rsidRDefault="008A4AA7" w:rsidP="005E7D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Cs/>
                <w:szCs w:val="24"/>
                <w:lang w:bidi="bn-IN"/>
              </w:rPr>
            </w:pPr>
            <w:r>
              <w:rPr>
                <w:rFonts w:eastAsia="Times New Roman" w:cs="Times New Roman"/>
                <w:bCs/>
                <w:szCs w:val="24"/>
                <w:lang w:bidi="bn-IN"/>
              </w:rPr>
              <w:t>1746</w:t>
            </w:r>
          </w:p>
        </w:tc>
        <w:tc>
          <w:tcPr>
            <w:tcW w:w="530" w:type="pct"/>
            <w:hideMark/>
          </w:tcPr>
          <w:p w:rsidR="008A4AA7" w:rsidRPr="00681338" w:rsidRDefault="008A4AA7" w:rsidP="005E7D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Cs/>
                <w:color w:val="auto"/>
                <w:szCs w:val="24"/>
                <w:lang w:bidi="bn-IN"/>
              </w:rPr>
            </w:pPr>
            <w:r w:rsidRPr="00681338">
              <w:rPr>
                <w:rFonts w:eastAsia="Times New Roman" w:cs="Times New Roman"/>
                <w:bCs/>
                <w:color w:val="auto"/>
                <w:szCs w:val="24"/>
                <w:lang w:bidi="bn-IN"/>
              </w:rPr>
              <w:t>2013</w:t>
            </w:r>
          </w:p>
        </w:tc>
        <w:tc>
          <w:tcPr>
            <w:tcW w:w="530" w:type="pct"/>
          </w:tcPr>
          <w:p w:rsidR="008A4AA7" w:rsidRPr="00681338" w:rsidRDefault="008A4AA7" w:rsidP="005E7D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Cs/>
                <w:szCs w:val="24"/>
                <w:lang w:bidi="bn-IN"/>
              </w:rPr>
            </w:pPr>
            <w:r>
              <w:rPr>
                <w:rFonts w:eastAsia="Times New Roman" w:cs="Times New Roman"/>
                <w:bCs/>
                <w:szCs w:val="24"/>
                <w:lang w:bidi="bn-IN"/>
              </w:rPr>
              <w:t>2285</w:t>
            </w:r>
          </w:p>
        </w:tc>
        <w:tc>
          <w:tcPr>
            <w:tcW w:w="530" w:type="pct"/>
            <w:hideMark/>
          </w:tcPr>
          <w:p w:rsidR="008A4AA7" w:rsidRPr="00681338" w:rsidRDefault="008A4AA7" w:rsidP="005E7D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Cs/>
                <w:color w:val="auto"/>
                <w:szCs w:val="24"/>
                <w:lang w:bidi="bn-IN"/>
              </w:rPr>
            </w:pPr>
            <w:r w:rsidRPr="00681338">
              <w:rPr>
                <w:rFonts w:eastAsia="Times New Roman" w:cs="Times New Roman"/>
                <w:bCs/>
                <w:color w:val="auto"/>
                <w:szCs w:val="24"/>
                <w:lang w:bidi="bn-IN"/>
              </w:rPr>
              <w:t>2471</w:t>
            </w:r>
          </w:p>
        </w:tc>
        <w:tc>
          <w:tcPr>
            <w:tcW w:w="530" w:type="pct"/>
          </w:tcPr>
          <w:p w:rsidR="008A4AA7" w:rsidRPr="00681338" w:rsidRDefault="008A4AA7" w:rsidP="005E7D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Cs/>
                <w:szCs w:val="24"/>
                <w:lang w:bidi="bn-IN"/>
              </w:rPr>
            </w:pPr>
            <w:r>
              <w:rPr>
                <w:rFonts w:eastAsia="Times New Roman" w:cs="Times New Roman"/>
                <w:bCs/>
                <w:szCs w:val="24"/>
                <w:lang w:bidi="bn-IN"/>
              </w:rPr>
              <w:t>2615</w:t>
            </w:r>
          </w:p>
        </w:tc>
        <w:tc>
          <w:tcPr>
            <w:tcW w:w="524" w:type="pct"/>
          </w:tcPr>
          <w:p w:rsidR="008A4AA7" w:rsidRPr="00681338" w:rsidRDefault="008A4AA7" w:rsidP="005E7D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Cs/>
                <w:szCs w:val="24"/>
                <w:lang w:bidi="bn-IN"/>
              </w:rPr>
            </w:pPr>
            <w:r>
              <w:rPr>
                <w:rFonts w:eastAsia="Times New Roman" w:cs="Times New Roman"/>
                <w:bCs/>
                <w:szCs w:val="24"/>
                <w:lang w:bidi="bn-IN"/>
              </w:rPr>
              <w:t>2700</w:t>
            </w:r>
          </w:p>
        </w:tc>
      </w:tr>
      <w:tr w:rsidR="008A4AA7" w:rsidRPr="00681338" w:rsidTr="005E7DD5">
        <w:trPr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6" w:type="pct"/>
            <w:noWrap/>
            <w:hideMark/>
          </w:tcPr>
          <w:p w:rsidR="008A4AA7" w:rsidRPr="00681338" w:rsidRDefault="008A4AA7" w:rsidP="005E7DD5">
            <w:pPr>
              <w:rPr>
                <w:rFonts w:eastAsia="Times New Roman" w:cs="Times New Roman"/>
                <w:b w:val="0"/>
                <w:color w:val="auto"/>
                <w:szCs w:val="24"/>
                <w:lang w:bidi="bn-IN"/>
              </w:rPr>
            </w:pPr>
            <w:proofErr w:type="spellStart"/>
            <w:r w:rsidRPr="00681338">
              <w:rPr>
                <w:rFonts w:eastAsia="Times New Roman" w:cs="Times New Roman"/>
                <w:b w:val="0"/>
                <w:color w:val="auto"/>
                <w:szCs w:val="24"/>
                <w:lang w:bidi="bn-IN"/>
              </w:rPr>
              <w:t>Mid Day</w:t>
            </w:r>
            <w:proofErr w:type="spellEnd"/>
            <w:r w:rsidRPr="00681338">
              <w:rPr>
                <w:rFonts w:eastAsia="Times New Roman" w:cs="Times New Roman"/>
                <w:b w:val="0"/>
                <w:color w:val="auto"/>
                <w:szCs w:val="24"/>
                <w:lang w:bidi="bn-IN"/>
              </w:rPr>
              <w:t xml:space="preserve"> Meal (MDM)</w:t>
            </w:r>
          </w:p>
        </w:tc>
        <w:tc>
          <w:tcPr>
            <w:tcW w:w="530" w:type="pct"/>
          </w:tcPr>
          <w:p w:rsidR="008A4AA7" w:rsidRPr="00681338" w:rsidRDefault="008A4AA7" w:rsidP="005E7D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Cs/>
                <w:szCs w:val="24"/>
                <w:lang w:bidi="bn-IN"/>
              </w:rPr>
            </w:pPr>
            <w:r>
              <w:rPr>
                <w:rFonts w:eastAsia="Times New Roman" w:cs="Times New Roman"/>
                <w:bCs/>
                <w:szCs w:val="24"/>
                <w:lang w:bidi="bn-IN"/>
              </w:rPr>
              <w:t>10918</w:t>
            </w:r>
          </w:p>
        </w:tc>
        <w:tc>
          <w:tcPr>
            <w:tcW w:w="530" w:type="pct"/>
            <w:hideMark/>
          </w:tcPr>
          <w:p w:rsidR="008A4AA7" w:rsidRPr="00681338" w:rsidRDefault="008A4AA7" w:rsidP="005E7D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Cs/>
                <w:color w:val="auto"/>
                <w:szCs w:val="24"/>
                <w:lang w:bidi="bn-IN"/>
              </w:rPr>
            </w:pPr>
            <w:r w:rsidRPr="00681338">
              <w:rPr>
                <w:rFonts w:eastAsia="Times New Roman" w:cs="Times New Roman"/>
                <w:bCs/>
                <w:color w:val="auto"/>
                <w:szCs w:val="24"/>
                <w:lang w:bidi="bn-IN"/>
              </w:rPr>
              <w:t>10523</w:t>
            </w:r>
          </w:p>
        </w:tc>
        <w:tc>
          <w:tcPr>
            <w:tcW w:w="530" w:type="pct"/>
          </w:tcPr>
          <w:p w:rsidR="008A4AA7" w:rsidRPr="00681338" w:rsidRDefault="008A4AA7" w:rsidP="005E7D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Cs/>
                <w:szCs w:val="24"/>
                <w:lang w:bidi="bn-IN"/>
              </w:rPr>
            </w:pPr>
            <w:r>
              <w:rPr>
                <w:rFonts w:eastAsia="Times New Roman" w:cs="Times New Roman"/>
                <w:bCs/>
                <w:szCs w:val="24"/>
                <w:lang w:bidi="bn-IN"/>
              </w:rPr>
              <w:t>9145</w:t>
            </w:r>
          </w:p>
        </w:tc>
        <w:tc>
          <w:tcPr>
            <w:tcW w:w="530" w:type="pct"/>
            <w:hideMark/>
          </w:tcPr>
          <w:p w:rsidR="008A4AA7" w:rsidRPr="00681338" w:rsidRDefault="008A4AA7" w:rsidP="005E7D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Cs/>
                <w:color w:val="auto"/>
                <w:szCs w:val="24"/>
                <w:lang w:bidi="bn-IN"/>
              </w:rPr>
            </w:pPr>
            <w:r w:rsidRPr="00681338">
              <w:rPr>
                <w:rFonts w:eastAsia="Times New Roman" w:cs="Times New Roman"/>
                <w:bCs/>
                <w:color w:val="auto"/>
                <w:szCs w:val="24"/>
                <w:lang w:bidi="bn-IN"/>
              </w:rPr>
              <w:t>9700</w:t>
            </w:r>
          </w:p>
        </w:tc>
        <w:tc>
          <w:tcPr>
            <w:tcW w:w="530" w:type="pct"/>
          </w:tcPr>
          <w:p w:rsidR="008A4AA7" w:rsidRPr="00681338" w:rsidRDefault="008A4AA7" w:rsidP="005E7D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Cs/>
                <w:szCs w:val="24"/>
                <w:lang w:bidi="bn-IN"/>
              </w:rPr>
            </w:pPr>
            <w:r>
              <w:rPr>
                <w:rFonts w:eastAsia="Times New Roman" w:cs="Times New Roman"/>
                <w:bCs/>
                <w:szCs w:val="24"/>
                <w:lang w:bidi="bn-IN"/>
              </w:rPr>
              <w:t>9700</w:t>
            </w:r>
          </w:p>
        </w:tc>
        <w:tc>
          <w:tcPr>
            <w:tcW w:w="524" w:type="pct"/>
          </w:tcPr>
          <w:p w:rsidR="008A4AA7" w:rsidRPr="00681338" w:rsidRDefault="008A4AA7" w:rsidP="005E7D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Cs/>
                <w:szCs w:val="24"/>
                <w:lang w:bidi="bn-IN"/>
              </w:rPr>
            </w:pPr>
            <w:r>
              <w:rPr>
                <w:rFonts w:eastAsia="Times New Roman" w:cs="Times New Roman"/>
                <w:bCs/>
                <w:szCs w:val="24"/>
                <w:lang w:bidi="bn-IN"/>
              </w:rPr>
              <w:t>10000</w:t>
            </w:r>
          </w:p>
        </w:tc>
      </w:tr>
    </w:tbl>
    <w:p w:rsidR="00CD0DD7" w:rsidRPr="002F57F8" w:rsidRDefault="00CD0DD7" w:rsidP="00CD0DD7">
      <w:pPr>
        <w:autoSpaceDE w:val="0"/>
        <w:autoSpaceDN w:val="0"/>
        <w:adjustRightInd w:val="0"/>
        <w:spacing w:after="0"/>
        <w:rPr>
          <w:rFonts w:cstheme="minorHAnsi"/>
          <w:sz w:val="20"/>
          <w:szCs w:val="20"/>
        </w:rPr>
      </w:pPr>
      <w:r w:rsidRPr="00B97B6D">
        <w:rPr>
          <w:rFonts w:cstheme="minorHAnsi"/>
          <w:i/>
          <w:sz w:val="20"/>
          <w:szCs w:val="20"/>
        </w:rPr>
        <w:t>Notes</w:t>
      </w:r>
      <w:r w:rsidRPr="002F57F8">
        <w:rPr>
          <w:rFonts w:cstheme="minorHAnsi"/>
          <w:sz w:val="20"/>
          <w:szCs w:val="20"/>
        </w:rPr>
        <w:t xml:space="preserve">: </w:t>
      </w:r>
      <w:r w:rsidR="003C7A09">
        <w:rPr>
          <w:rFonts w:cstheme="minorHAnsi"/>
          <w:sz w:val="20"/>
          <w:szCs w:val="20"/>
        </w:rPr>
        <w:t xml:space="preserve">NEM-National Education Mission; </w:t>
      </w:r>
      <w:r w:rsidRPr="002F57F8">
        <w:rPr>
          <w:rFonts w:cstheme="minorHAnsi"/>
          <w:sz w:val="20"/>
          <w:szCs w:val="20"/>
        </w:rPr>
        <w:t xml:space="preserve">BE-Budget Estimates, RE-Revised Estimates, A- </w:t>
      </w:r>
      <w:r>
        <w:rPr>
          <w:rFonts w:cstheme="minorHAnsi"/>
          <w:sz w:val="20"/>
          <w:szCs w:val="20"/>
        </w:rPr>
        <w:t>A</w:t>
      </w:r>
      <w:r w:rsidRPr="002F57F8">
        <w:rPr>
          <w:rFonts w:cstheme="minorHAnsi"/>
          <w:sz w:val="20"/>
          <w:szCs w:val="20"/>
        </w:rPr>
        <w:t>ctuals</w:t>
      </w:r>
    </w:p>
    <w:p w:rsidR="008A4AA7" w:rsidRPr="00FA7C8E" w:rsidRDefault="008A4AA7" w:rsidP="00962486">
      <w:pPr>
        <w:spacing w:after="0"/>
        <w:rPr>
          <w:rFonts w:cstheme="minorHAnsi"/>
          <w:sz w:val="18"/>
          <w:szCs w:val="18"/>
        </w:rPr>
      </w:pPr>
      <w:r w:rsidRPr="00B97B6D">
        <w:rPr>
          <w:rFonts w:cstheme="minorHAnsi"/>
          <w:i/>
          <w:sz w:val="18"/>
          <w:szCs w:val="18"/>
          <w:lang w:bidi="bn-IN"/>
        </w:rPr>
        <w:t>Source</w:t>
      </w:r>
      <w:r w:rsidRPr="00FA7C8E">
        <w:rPr>
          <w:rFonts w:cstheme="minorHAnsi"/>
          <w:sz w:val="18"/>
          <w:szCs w:val="18"/>
          <w:lang w:bidi="bn-IN"/>
        </w:rPr>
        <w:t xml:space="preserve">: Compiled by CBGA from </w:t>
      </w:r>
      <w:r w:rsidRPr="00FA7C8E">
        <w:rPr>
          <w:rFonts w:cstheme="minorHAnsi"/>
          <w:sz w:val="18"/>
          <w:szCs w:val="18"/>
        </w:rPr>
        <w:t>Union Budget, Expenditure Budget, Volume II, for various years</w:t>
      </w:r>
    </w:p>
    <w:p w:rsidR="008A4AA7" w:rsidRDefault="008A4AA7" w:rsidP="002A30A6">
      <w:pPr>
        <w:spacing w:after="120"/>
        <w:rPr>
          <w:b/>
          <w:bCs/>
        </w:rPr>
      </w:pPr>
    </w:p>
    <w:p w:rsidR="00962486" w:rsidRDefault="00962486" w:rsidP="002A30A6">
      <w:pPr>
        <w:spacing w:after="120"/>
        <w:rPr>
          <w:b/>
          <w:bCs/>
        </w:rPr>
      </w:pPr>
    </w:p>
    <w:p w:rsidR="00962486" w:rsidRDefault="00962486" w:rsidP="002A30A6">
      <w:pPr>
        <w:spacing w:after="120"/>
        <w:rPr>
          <w:b/>
          <w:bCs/>
        </w:rPr>
      </w:pPr>
    </w:p>
    <w:p w:rsidR="004B3C00" w:rsidRDefault="004B3C00" w:rsidP="002A30A6">
      <w:pPr>
        <w:spacing w:after="120"/>
        <w:rPr>
          <w:b/>
          <w:bCs/>
        </w:rPr>
      </w:pPr>
    </w:p>
    <w:p w:rsidR="00097A86" w:rsidRDefault="00097A86" w:rsidP="002A30A6">
      <w:pPr>
        <w:spacing w:after="120"/>
        <w:rPr>
          <w:b/>
          <w:bCs/>
        </w:rPr>
      </w:pPr>
    </w:p>
    <w:p w:rsidR="00097A86" w:rsidRDefault="00097A86" w:rsidP="002A30A6">
      <w:pPr>
        <w:spacing w:after="120"/>
        <w:rPr>
          <w:b/>
          <w:bCs/>
        </w:rPr>
      </w:pPr>
      <w:bookmarkStart w:id="0" w:name="_GoBack"/>
      <w:bookmarkEnd w:id="0"/>
    </w:p>
    <w:p w:rsidR="00C421F5" w:rsidRPr="00E44009" w:rsidRDefault="00C421F5" w:rsidP="002A30A6">
      <w:pPr>
        <w:spacing w:after="120"/>
        <w:rPr>
          <w:b/>
          <w:bCs/>
        </w:rPr>
      </w:pPr>
      <w:r w:rsidRPr="00E44009">
        <w:rPr>
          <w:b/>
          <w:bCs/>
        </w:rPr>
        <w:lastRenderedPageBreak/>
        <w:t>Right to Education (RTE): A Distant Dream?</w:t>
      </w:r>
    </w:p>
    <w:p w:rsidR="00FB7667" w:rsidRPr="00AF41E2" w:rsidRDefault="00C421F5" w:rsidP="00AF41E2">
      <w:pPr>
        <w:autoSpaceDE w:val="0"/>
        <w:autoSpaceDN w:val="0"/>
        <w:adjustRightInd w:val="0"/>
        <w:spacing w:after="0"/>
        <w:jc w:val="both"/>
        <w:rPr>
          <w:rFonts w:cstheme="minorHAnsi"/>
        </w:rPr>
      </w:pPr>
      <w:proofErr w:type="spellStart"/>
      <w:r w:rsidRPr="00AF41E2">
        <w:rPr>
          <w:rFonts w:cstheme="minorHAnsi"/>
          <w:i/>
          <w:iCs/>
        </w:rPr>
        <w:t>Sarva</w:t>
      </w:r>
      <w:proofErr w:type="spellEnd"/>
      <w:r w:rsidRPr="00AF41E2">
        <w:rPr>
          <w:rFonts w:cstheme="minorHAnsi"/>
          <w:i/>
          <w:iCs/>
        </w:rPr>
        <w:t xml:space="preserve"> </w:t>
      </w:r>
      <w:proofErr w:type="spellStart"/>
      <w:r w:rsidRPr="00AF41E2">
        <w:rPr>
          <w:rFonts w:cstheme="minorHAnsi"/>
          <w:i/>
          <w:iCs/>
        </w:rPr>
        <w:t>Shiksha</w:t>
      </w:r>
      <w:proofErr w:type="spellEnd"/>
      <w:r w:rsidRPr="00AF41E2">
        <w:rPr>
          <w:rFonts w:cstheme="minorHAnsi"/>
          <w:i/>
          <w:iCs/>
        </w:rPr>
        <w:t xml:space="preserve"> </w:t>
      </w:r>
      <w:proofErr w:type="spellStart"/>
      <w:r w:rsidRPr="00AF41E2">
        <w:rPr>
          <w:rFonts w:cstheme="minorHAnsi"/>
          <w:i/>
          <w:iCs/>
        </w:rPr>
        <w:t>Abhiyan</w:t>
      </w:r>
      <w:proofErr w:type="spellEnd"/>
      <w:r w:rsidRPr="00AF41E2">
        <w:rPr>
          <w:rFonts w:cstheme="minorHAnsi"/>
        </w:rPr>
        <w:t xml:space="preserve"> (SSA),</w:t>
      </w:r>
      <w:r w:rsidR="00FB7667" w:rsidRPr="00AF41E2">
        <w:rPr>
          <w:rFonts w:cstheme="minorHAnsi"/>
        </w:rPr>
        <w:t xml:space="preserve"> </w:t>
      </w:r>
      <w:r w:rsidR="00955FAB">
        <w:rPr>
          <w:rFonts w:cstheme="minorHAnsi"/>
        </w:rPr>
        <w:t>received</w:t>
      </w:r>
      <w:r w:rsidRPr="00AF41E2">
        <w:rPr>
          <w:rFonts w:cstheme="minorHAnsi"/>
        </w:rPr>
        <w:t xml:space="preserve"> </w:t>
      </w:r>
      <w:proofErr w:type="spellStart"/>
      <w:r w:rsidRPr="00AF41E2">
        <w:rPr>
          <w:rFonts w:cstheme="minorHAnsi"/>
        </w:rPr>
        <w:t>Rs</w:t>
      </w:r>
      <w:proofErr w:type="spellEnd"/>
      <w:r w:rsidRPr="00AF41E2">
        <w:rPr>
          <w:rFonts w:cstheme="minorHAnsi"/>
        </w:rPr>
        <w:t>. 23</w:t>
      </w:r>
      <w:r w:rsidR="007D6446">
        <w:rPr>
          <w:rFonts w:cstheme="minorHAnsi"/>
        </w:rPr>
        <w:t>,</w:t>
      </w:r>
      <w:r w:rsidRPr="00AF41E2">
        <w:rPr>
          <w:rFonts w:cstheme="minorHAnsi"/>
        </w:rPr>
        <w:t>500 crore in 2017-18</w:t>
      </w:r>
      <w:r w:rsidR="00955FAB">
        <w:rPr>
          <w:rFonts w:cstheme="minorHAnsi"/>
        </w:rPr>
        <w:t xml:space="preserve"> </w:t>
      </w:r>
      <w:r w:rsidRPr="00AF41E2">
        <w:rPr>
          <w:rFonts w:cstheme="minorHAnsi"/>
        </w:rPr>
        <w:t xml:space="preserve">(BE). </w:t>
      </w:r>
      <w:r w:rsidR="00955FAB">
        <w:rPr>
          <w:rFonts w:cstheme="minorHAnsi"/>
        </w:rPr>
        <w:t xml:space="preserve">As compared to last year’s allocation, there has been an increase of </w:t>
      </w:r>
      <w:proofErr w:type="spellStart"/>
      <w:r w:rsidR="00955FAB">
        <w:rPr>
          <w:rFonts w:cstheme="minorHAnsi"/>
        </w:rPr>
        <w:t>Rs</w:t>
      </w:r>
      <w:proofErr w:type="spellEnd"/>
      <w:r w:rsidR="00955FAB">
        <w:rPr>
          <w:rFonts w:cstheme="minorHAnsi"/>
        </w:rPr>
        <w:t>. 1</w:t>
      </w:r>
      <w:r w:rsidR="007D6446">
        <w:rPr>
          <w:rFonts w:cstheme="minorHAnsi"/>
        </w:rPr>
        <w:t>,</w:t>
      </w:r>
      <w:r w:rsidR="00955FAB">
        <w:rPr>
          <w:rFonts w:cstheme="minorHAnsi"/>
        </w:rPr>
        <w:t>000 crore</w:t>
      </w:r>
      <w:r w:rsidR="00564830" w:rsidRPr="00AF41E2">
        <w:rPr>
          <w:rFonts w:cstheme="minorHAnsi"/>
        </w:rPr>
        <w:t xml:space="preserve">. </w:t>
      </w:r>
      <w:r w:rsidR="00992AD1">
        <w:rPr>
          <w:rFonts w:cstheme="minorHAnsi"/>
        </w:rPr>
        <w:t xml:space="preserve">However, this increase </w:t>
      </w:r>
      <w:r w:rsidR="009546B2">
        <w:rPr>
          <w:rFonts w:cstheme="minorHAnsi"/>
        </w:rPr>
        <w:t>is insufficient</w:t>
      </w:r>
      <w:r w:rsidR="00613276">
        <w:rPr>
          <w:rFonts w:cstheme="minorHAnsi"/>
        </w:rPr>
        <w:t xml:space="preserve"> to address the</w:t>
      </w:r>
      <w:r w:rsidR="00955FAB">
        <w:rPr>
          <w:rFonts w:cstheme="minorHAnsi"/>
        </w:rPr>
        <w:t xml:space="preserve"> gaps in</w:t>
      </w:r>
      <w:r w:rsidR="00613276">
        <w:rPr>
          <w:rFonts w:cstheme="minorHAnsi"/>
        </w:rPr>
        <w:t xml:space="preserve"> </w:t>
      </w:r>
      <w:r w:rsidR="00B72B5F">
        <w:rPr>
          <w:rFonts w:cstheme="minorHAnsi"/>
        </w:rPr>
        <w:t xml:space="preserve">resource requirement </w:t>
      </w:r>
      <w:r w:rsidR="00613276">
        <w:rPr>
          <w:rFonts w:cstheme="minorHAnsi"/>
        </w:rPr>
        <w:t>in financing RTE.</w:t>
      </w:r>
      <w:r w:rsidR="009546B2">
        <w:rPr>
          <w:rFonts w:cstheme="minorHAnsi"/>
        </w:rPr>
        <w:t xml:space="preserve"> </w:t>
      </w:r>
      <w:r w:rsidR="00AF41E2" w:rsidRPr="00AF41E2">
        <w:rPr>
          <w:rFonts w:cstheme="minorHAnsi"/>
        </w:rPr>
        <w:t xml:space="preserve">For the last six years, the allocation of Union Government for SSA </w:t>
      </w:r>
      <w:r w:rsidR="00E51D63">
        <w:rPr>
          <w:rFonts w:cstheme="minorHAnsi"/>
        </w:rPr>
        <w:t>acutely falls short of</w:t>
      </w:r>
      <w:r w:rsidR="00AF41E2" w:rsidRPr="00AF41E2">
        <w:rPr>
          <w:rFonts w:cstheme="minorHAnsi"/>
        </w:rPr>
        <w:t xml:space="preserve"> </w:t>
      </w:r>
      <w:r w:rsidR="00B72B5F">
        <w:rPr>
          <w:rFonts w:cstheme="minorHAnsi"/>
        </w:rPr>
        <w:t xml:space="preserve">the Central Share approved by </w:t>
      </w:r>
      <w:r w:rsidR="0045283C">
        <w:rPr>
          <w:rFonts w:cstheme="minorHAnsi"/>
        </w:rPr>
        <w:t>MHRD</w:t>
      </w:r>
      <w:r w:rsidR="00B72B5F">
        <w:rPr>
          <w:rFonts w:cstheme="minorHAnsi"/>
        </w:rPr>
        <w:t xml:space="preserve"> based on the annual work plan and budgets prepared by the districts and submitte</w:t>
      </w:r>
      <w:r w:rsidR="00962486">
        <w:rPr>
          <w:rFonts w:cstheme="minorHAnsi"/>
        </w:rPr>
        <w:t xml:space="preserve">d to the </w:t>
      </w:r>
      <w:r w:rsidR="00955FAB">
        <w:rPr>
          <w:rFonts w:cstheme="minorHAnsi"/>
        </w:rPr>
        <w:t>Ministry</w:t>
      </w:r>
      <w:r w:rsidR="00962486">
        <w:rPr>
          <w:rFonts w:cstheme="minorHAnsi"/>
        </w:rPr>
        <w:t xml:space="preserve"> by the States</w:t>
      </w:r>
      <w:r w:rsidR="00B72B5F">
        <w:rPr>
          <w:rFonts w:cstheme="minorHAnsi"/>
        </w:rPr>
        <w:t xml:space="preserve"> </w:t>
      </w:r>
      <w:r w:rsidR="00AF41E2" w:rsidRPr="00AF41E2">
        <w:rPr>
          <w:rFonts w:cstheme="minorHAnsi"/>
          <w:lang w:bidi="bn-IN"/>
        </w:rPr>
        <w:t>(Table 4.1).</w:t>
      </w:r>
      <w:r w:rsidR="00B15807">
        <w:rPr>
          <w:rFonts w:cstheme="minorHAnsi"/>
          <w:lang w:bidi="bn-IN"/>
        </w:rPr>
        <w:t xml:space="preserve"> </w:t>
      </w:r>
      <w:r w:rsidR="00613276">
        <w:rPr>
          <w:rFonts w:cstheme="minorHAnsi"/>
          <w:lang w:bidi="bn-IN"/>
        </w:rPr>
        <w:t>This</w:t>
      </w:r>
      <w:r w:rsidR="009546B2">
        <w:rPr>
          <w:rFonts w:cstheme="minorHAnsi"/>
          <w:lang w:bidi="bn-IN"/>
        </w:rPr>
        <w:t xml:space="preserve"> clearly </w:t>
      </w:r>
      <w:r w:rsidR="00613276">
        <w:rPr>
          <w:rFonts w:cstheme="minorHAnsi"/>
          <w:lang w:bidi="bn-IN"/>
        </w:rPr>
        <w:t>indicates</w:t>
      </w:r>
      <w:r w:rsidR="009546B2">
        <w:rPr>
          <w:rFonts w:cstheme="minorHAnsi"/>
          <w:lang w:bidi="bn-IN"/>
        </w:rPr>
        <w:t xml:space="preserve"> </w:t>
      </w:r>
      <w:r w:rsidR="009546B2">
        <w:rPr>
          <w:rFonts w:cstheme="minorHAnsi"/>
        </w:rPr>
        <w:t xml:space="preserve">that </w:t>
      </w:r>
      <w:r w:rsidR="00955FAB">
        <w:rPr>
          <w:rFonts w:cstheme="minorHAnsi"/>
        </w:rPr>
        <w:t xml:space="preserve">the </w:t>
      </w:r>
      <w:r w:rsidR="00B72B5F">
        <w:rPr>
          <w:rFonts w:cstheme="minorHAnsi"/>
        </w:rPr>
        <w:t xml:space="preserve">Ministry of Finance </w:t>
      </w:r>
      <w:r w:rsidR="009546B2">
        <w:rPr>
          <w:rFonts w:cstheme="minorHAnsi"/>
        </w:rPr>
        <w:t xml:space="preserve">has not been able to </w:t>
      </w:r>
      <w:r w:rsidR="00955FAB">
        <w:rPr>
          <w:rFonts w:cstheme="minorHAnsi"/>
        </w:rPr>
        <w:t>fulfil</w:t>
      </w:r>
      <w:r w:rsidR="00962486">
        <w:rPr>
          <w:rFonts w:cstheme="minorHAnsi"/>
        </w:rPr>
        <w:t xml:space="preserve"> </w:t>
      </w:r>
      <w:r w:rsidR="00B72B5F">
        <w:rPr>
          <w:rFonts w:cstheme="minorHAnsi"/>
        </w:rPr>
        <w:t xml:space="preserve">the </w:t>
      </w:r>
      <w:r w:rsidR="009546B2">
        <w:rPr>
          <w:rFonts w:cstheme="minorHAnsi"/>
        </w:rPr>
        <w:t>commitments</w:t>
      </w:r>
      <w:r w:rsidR="00B72B5F">
        <w:rPr>
          <w:rFonts w:cstheme="minorHAnsi"/>
        </w:rPr>
        <w:t xml:space="preserve"> made by the </w:t>
      </w:r>
      <w:r w:rsidR="00955FAB">
        <w:rPr>
          <w:rFonts w:cstheme="minorHAnsi"/>
        </w:rPr>
        <w:t>M</w:t>
      </w:r>
      <w:r w:rsidR="00B72B5F">
        <w:rPr>
          <w:rFonts w:cstheme="minorHAnsi"/>
        </w:rPr>
        <w:t>HRD</w:t>
      </w:r>
      <w:r w:rsidR="009546B2">
        <w:rPr>
          <w:rFonts w:cstheme="minorHAnsi"/>
        </w:rPr>
        <w:t>.</w:t>
      </w:r>
      <w:r w:rsidR="00E51D63">
        <w:rPr>
          <w:rFonts w:cstheme="minorHAnsi"/>
        </w:rPr>
        <w:t xml:space="preserve"> </w:t>
      </w:r>
    </w:p>
    <w:p w:rsidR="00FB7667" w:rsidRDefault="00FB7667" w:rsidP="002F57F8">
      <w:pPr>
        <w:spacing w:after="0"/>
      </w:pPr>
    </w:p>
    <w:p w:rsidR="00E44009" w:rsidRPr="002A30A6" w:rsidRDefault="00FB7667" w:rsidP="002A30A6">
      <w:pPr>
        <w:spacing w:after="0"/>
        <w:jc w:val="center"/>
        <w:rPr>
          <w:b/>
          <w:bCs/>
        </w:rPr>
      </w:pPr>
      <w:r w:rsidRPr="002A30A6">
        <w:rPr>
          <w:b/>
          <w:bCs/>
        </w:rPr>
        <w:t>Table 4.</w:t>
      </w:r>
      <w:r w:rsidR="008A4AA7">
        <w:rPr>
          <w:b/>
          <w:bCs/>
        </w:rPr>
        <w:t>2</w:t>
      </w:r>
      <w:r w:rsidRPr="002A30A6">
        <w:rPr>
          <w:b/>
          <w:bCs/>
        </w:rPr>
        <w:t xml:space="preserve">: Approved </w:t>
      </w:r>
      <w:r w:rsidR="00E32DF9">
        <w:rPr>
          <w:b/>
          <w:bCs/>
        </w:rPr>
        <w:t xml:space="preserve">outlay </w:t>
      </w:r>
      <w:r w:rsidRPr="002A30A6">
        <w:rPr>
          <w:b/>
          <w:bCs/>
        </w:rPr>
        <w:t xml:space="preserve">for SSA vis-à-vis allocation </w:t>
      </w:r>
    </w:p>
    <w:tbl>
      <w:tblPr>
        <w:tblStyle w:val="LightShading"/>
        <w:tblW w:w="5000" w:type="pct"/>
        <w:tblLook w:val="04A0" w:firstRow="1" w:lastRow="0" w:firstColumn="1" w:lastColumn="0" w:noHBand="0" w:noVBand="1"/>
      </w:tblPr>
      <w:tblGrid>
        <w:gridCol w:w="1729"/>
        <w:gridCol w:w="2729"/>
        <w:gridCol w:w="2584"/>
        <w:gridCol w:w="2534"/>
      </w:tblGrid>
      <w:tr w:rsidR="00E44009" w:rsidRPr="00E44009" w:rsidTr="00D127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" w:type="pct"/>
            <w:noWrap/>
            <w:hideMark/>
          </w:tcPr>
          <w:p w:rsidR="00E44009" w:rsidRPr="00E44009" w:rsidRDefault="00E44009" w:rsidP="002A30A6">
            <w:pPr>
              <w:jc w:val="center"/>
              <w:rPr>
                <w:rFonts w:ascii="Calibri" w:eastAsia="Times New Roman" w:hAnsi="Calibri" w:cs="Calibri"/>
                <w:color w:val="000000"/>
                <w:lang w:bidi="bn-IN"/>
              </w:rPr>
            </w:pPr>
          </w:p>
        </w:tc>
        <w:tc>
          <w:tcPr>
            <w:tcW w:w="1425" w:type="pct"/>
            <w:hideMark/>
          </w:tcPr>
          <w:p w:rsidR="00C535DD" w:rsidRDefault="00E32DF9" w:rsidP="002A30A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bidi="bn-IN"/>
              </w:rPr>
            </w:pPr>
            <w:r>
              <w:rPr>
                <w:rFonts w:ascii="Calibri" w:eastAsia="Times New Roman" w:hAnsi="Calibri" w:cs="Calibri"/>
                <w:color w:val="000000"/>
                <w:lang w:bidi="bn-IN"/>
              </w:rPr>
              <w:t xml:space="preserve">MHRD </w:t>
            </w:r>
            <w:r w:rsidR="00E44009" w:rsidRPr="00E44009">
              <w:rPr>
                <w:rFonts w:ascii="Calibri" w:eastAsia="Times New Roman" w:hAnsi="Calibri" w:cs="Calibri"/>
                <w:color w:val="000000"/>
                <w:lang w:bidi="bn-IN"/>
              </w:rPr>
              <w:t xml:space="preserve"> approval</w:t>
            </w:r>
            <w:r w:rsidR="00FB7667">
              <w:rPr>
                <w:rFonts w:ascii="Calibri" w:eastAsia="Times New Roman" w:hAnsi="Calibri" w:cs="Calibri"/>
                <w:color w:val="000000"/>
                <w:lang w:bidi="bn-IN"/>
              </w:rPr>
              <w:t xml:space="preserve"> for SSA</w:t>
            </w:r>
            <w:r w:rsidR="00E44009" w:rsidRPr="00E44009">
              <w:rPr>
                <w:rFonts w:ascii="Calibri" w:eastAsia="Times New Roman" w:hAnsi="Calibri" w:cs="Calibri"/>
                <w:color w:val="000000"/>
                <w:lang w:bidi="bn-IN"/>
              </w:rPr>
              <w:t xml:space="preserve"> (</w:t>
            </w:r>
            <w:r w:rsidR="00955FAB" w:rsidRPr="00E44009">
              <w:rPr>
                <w:rFonts w:ascii="Calibri" w:eastAsia="Times New Roman" w:hAnsi="Calibri" w:cs="Calibri"/>
                <w:color w:val="000000"/>
                <w:lang w:bidi="bn-IN"/>
              </w:rPr>
              <w:t>Central Share</w:t>
            </w:r>
            <w:r w:rsidR="00E44009" w:rsidRPr="00E44009">
              <w:rPr>
                <w:rFonts w:ascii="Calibri" w:eastAsia="Times New Roman" w:hAnsi="Calibri" w:cs="Calibri"/>
                <w:color w:val="000000"/>
                <w:lang w:bidi="bn-IN"/>
              </w:rPr>
              <w:t>)</w:t>
            </w:r>
          </w:p>
          <w:p w:rsidR="00E44009" w:rsidRPr="00E44009" w:rsidRDefault="00E44009" w:rsidP="002A30A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bidi="bn-IN"/>
              </w:rPr>
            </w:pPr>
            <w:r w:rsidRPr="00E44009">
              <w:rPr>
                <w:rFonts w:ascii="Calibri" w:eastAsia="Times New Roman" w:hAnsi="Calibri" w:cs="Calibri"/>
                <w:color w:val="000000"/>
                <w:lang w:bidi="bn-IN"/>
              </w:rPr>
              <w:t xml:space="preserve"> (</w:t>
            </w:r>
            <w:proofErr w:type="spellStart"/>
            <w:r w:rsidRPr="00E44009">
              <w:rPr>
                <w:rFonts w:ascii="Calibri" w:eastAsia="Times New Roman" w:hAnsi="Calibri" w:cs="Calibri"/>
                <w:color w:val="000000"/>
                <w:lang w:bidi="bn-IN"/>
              </w:rPr>
              <w:t>Rs</w:t>
            </w:r>
            <w:proofErr w:type="spellEnd"/>
            <w:r w:rsidRPr="00E44009">
              <w:rPr>
                <w:rFonts w:ascii="Calibri" w:eastAsia="Times New Roman" w:hAnsi="Calibri" w:cs="Calibri"/>
                <w:color w:val="000000"/>
                <w:lang w:bidi="bn-IN"/>
              </w:rPr>
              <w:t>. crore)</w:t>
            </w:r>
          </w:p>
        </w:tc>
        <w:tc>
          <w:tcPr>
            <w:tcW w:w="1349" w:type="pct"/>
            <w:hideMark/>
          </w:tcPr>
          <w:p w:rsidR="00C535DD" w:rsidRDefault="00E44009" w:rsidP="002A30A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bidi="bn-IN"/>
              </w:rPr>
            </w:pPr>
            <w:r w:rsidRPr="00E44009">
              <w:rPr>
                <w:rFonts w:ascii="Calibri" w:eastAsia="Times New Roman" w:hAnsi="Calibri" w:cs="Calibri"/>
                <w:color w:val="000000"/>
                <w:lang w:bidi="bn-IN"/>
              </w:rPr>
              <w:t>Budgetary allocation</w:t>
            </w:r>
            <w:r w:rsidR="005222E0">
              <w:rPr>
                <w:rFonts w:ascii="Calibri" w:eastAsia="Times New Roman" w:hAnsi="Calibri" w:cs="Calibri"/>
                <w:color w:val="000000"/>
                <w:lang w:bidi="bn-IN"/>
              </w:rPr>
              <w:t xml:space="preserve"> (BE)</w:t>
            </w:r>
            <w:r w:rsidRPr="00E44009">
              <w:rPr>
                <w:rFonts w:ascii="Calibri" w:eastAsia="Times New Roman" w:hAnsi="Calibri" w:cs="Calibri"/>
                <w:color w:val="000000"/>
                <w:lang w:bidi="bn-IN"/>
              </w:rPr>
              <w:t xml:space="preserve"> for SSA by </w:t>
            </w:r>
            <w:r w:rsidR="00E32DF9">
              <w:rPr>
                <w:rFonts w:ascii="Calibri" w:eastAsia="Times New Roman" w:hAnsi="Calibri" w:cs="Calibri"/>
                <w:color w:val="000000"/>
                <w:lang w:bidi="bn-IN"/>
              </w:rPr>
              <w:t>Ministry of Finance</w:t>
            </w:r>
          </w:p>
          <w:p w:rsidR="00E44009" w:rsidRPr="00E44009" w:rsidRDefault="00E44009" w:rsidP="002A30A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bidi="bn-IN"/>
              </w:rPr>
            </w:pPr>
            <w:r w:rsidRPr="00E44009">
              <w:rPr>
                <w:rFonts w:ascii="Calibri" w:eastAsia="Times New Roman" w:hAnsi="Calibri" w:cs="Calibri"/>
                <w:color w:val="000000"/>
                <w:lang w:bidi="bn-IN"/>
              </w:rPr>
              <w:t>(</w:t>
            </w:r>
            <w:proofErr w:type="spellStart"/>
            <w:r w:rsidRPr="00E44009">
              <w:rPr>
                <w:rFonts w:ascii="Calibri" w:eastAsia="Times New Roman" w:hAnsi="Calibri" w:cs="Calibri"/>
                <w:color w:val="000000"/>
                <w:lang w:bidi="bn-IN"/>
              </w:rPr>
              <w:t>Rs</w:t>
            </w:r>
            <w:proofErr w:type="spellEnd"/>
            <w:r w:rsidRPr="00E44009">
              <w:rPr>
                <w:rFonts w:ascii="Calibri" w:eastAsia="Times New Roman" w:hAnsi="Calibri" w:cs="Calibri"/>
                <w:color w:val="000000"/>
                <w:lang w:bidi="bn-IN"/>
              </w:rPr>
              <w:t>. crore)</w:t>
            </w:r>
          </w:p>
        </w:tc>
        <w:tc>
          <w:tcPr>
            <w:tcW w:w="1323" w:type="pct"/>
            <w:hideMark/>
          </w:tcPr>
          <w:p w:rsidR="00E44009" w:rsidRPr="00E44009" w:rsidRDefault="00FB7667" w:rsidP="002A30A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bidi="bn-IN"/>
              </w:rPr>
            </w:pPr>
            <w:r>
              <w:rPr>
                <w:rFonts w:ascii="Calibri" w:eastAsia="Times New Roman" w:hAnsi="Calibri" w:cs="Calibri"/>
                <w:color w:val="000000"/>
                <w:lang w:bidi="bn-IN"/>
              </w:rPr>
              <w:t>Allocation as % of approved out</w:t>
            </w:r>
            <w:r w:rsidR="00E44009" w:rsidRPr="00E44009">
              <w:rPr>
                <w:rFonts w:ascii="Calibri" w:eastAsia="Times New Roman" w:hAnsi="Calibri" w:cs="Calibri"/>
                <w:color w:val="000000"/>
                <w:lang w:bidi="bn-IN"/>
              </w:rPr>
              <w:t>lay</w:t>
            </w:r>
          </w:p>
        </w:tc>
      </w:tr>
      <w:tr w:rsidR="00E44009" w:rsidRPr="00E44009" w:rsidTr="00D127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" w:type="pct"/>
            <w:noWrap/>
            <w:hideMark/>
          </w:tcPr>
          <w:p w:rsidR="00E44009" w:rsidRPr="00E44009" w:rsidRDefault="00E44009" w:rsidP="00E44009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lang w:bidi="bn-IN"/>
              </w:rPr>
            </w:pPr>
            <w:r w:rsidRPr="00E44009">
              <w:rPr>
                <w:rFonts w:ascii="Calibri" w:eastAsia="Times New Roman" w:hAnsi="Calibri" w:cs="Calibri"/>
                <w:b w:val="0"/>
                <w:bCs w:val="0"/>
                <w:color w:val="000000"/>
                <w:lang w:bidi="bn-IN"/>
              </w:rPr>
              <w:t>2012-13</w:t>
            </w:r>
          </w:p>
        </w:tc>
        <w:tc>
          <w:tcPr>
            <w:tcW w:w="1425" w:type="pct"/>
            <w:noWrap/>
            <w:hideMark/>
          </w:tcPr>
          <w:p w:rsidR="00E44009" w:rsidRPr="00E44009" w:rsidRDefault="00E44009" w:rsidP="00FB76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bidi="bn-IN"/>
              </w:rPr>
            </w:pPr>
            <w:r w:rsidRPr="00E44009">
              <w:rPr>
                <w:rFonts w:ascii="Calibri" w:eastAsia="Times New Roman" w:hAnsi="Calibri" w:cs="Calibri"/>
                <w:color w:val="000000"/>
                <w:lang w:bidi="bn-IN"/>
              </w:rPr>
              <w:t>45419</w:t>
            </w:r>
          </w:p>
        </w:tc>
        <w:tc>
          <w:tcPr>
            <w:tcW w:w="1349" w:type="pct"/>
            <w:noWrap/>
            <w:hideMark/>
          </w:tcPr>
          <w:p w:rsidR="00E44009" w:rsidRPr="00E44009" w:rsidRDefault="00E44009" w:rsidP="00FB76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bidi="bn-IN"/>
              </w:rPr>
            </w:pPr>
            <w:r w:rsidRPr="00E44009">
              <w:rPr>
                <w:rFonts w:ascii="Calibri" w:eastAsia="Times New Roman" w:hAnsi="Calibri" w:cs="Calibri"/>
                <w:color w:val="000000"/>
                <w:lang w:bidi="bn-IN"/>
              </w:rPr>
              <w:t>25555</w:t>
            </w:r>
          </w:p>
        </w:tc>
        <w:tc>
          <w:tcPr>
            <w:tcW w:w="1323" w:type="pct"/>
            <w:noWrap/>
            <w:hideMark/>
          </w:tcPr>
          <w:p w:rsidR="00E44009" w:rsidRPr="00E44009" w:rsidRDefault="00E44009" w:rsidP="00FB76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bidi="bn-IN"/>
              </w:rPr>
            </w:pPr>
            <w:r w:rsidRPr="00E44009">
              <w:rPr>
                <w:rFonts w:ascii="Calibri" w:eastAsia="Times New Roman" w:hAnsi="Calibri" w:cs="Calibri"/>
                <w:color w:val="000000"/>
                <w:lang w:bidi="bn-IN"/>
              </w:rPr>
              <w:t>56.3</w:t>
            </w:r>
          </w:p>
        </w:tc>
      </w:tr>
      <w:tr w:rsidR="00E44009" w:rsidRPr="00E44009" w:rsidTr="00D1276A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" w:type="pct"/>
            <w:noWrap/>
            <w:hideMark/>
          </w:tcPr>
          <w:p w:rsidR="00E44009" w:rsidRPr="00E44009" w:rsidRDefault="00E44009" w:rsidP="00E44009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lang w:bidi="bn-IN"/>
              </w:rPr>
            </w:pPr>
            <w:r w:rsidRPr="00E44009">
              <w:rPr>
                <w:rFonts w:ascii="Calibri" w:eastAsia="Times New Roman" w:hAnsi="Calibri" w:cs="Calibri"/>
                <w:b w:val="0"/>
                <w:bCs w:val="0"/>
                <w:color w:val="000000"/>
                <w:lang w:bidi="bn-IN"/>
              </w:rPr>
              <w:t>2013-14</w:t>
            </w:r>
          </w:p>
        </w:tc>
        <w:tc>
          <w:tcPr>
            <w:tcW w:w="1425" w:type="pct"/>
            <w:noWrap/>
            <w:hideMark/>
          </w:tcPr>
          <w:p w:rsidR="00E44009" w:rsidRPr="00E44009" w:rsidRDefault="00E44009" w:rsidP="00FB76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bidi="bn-IN"/>
              </w:rPr>
            </w:pPr>
            <w:r w:rsidRPr="00E44009">
              <w:rPr>
                <w:rFonts w:ascii="Calibri" w:eastAsia="Times New Roman" w:hAnsi="Calibri" w:cs="Calibri"/>
                <w:color w:val="000000"/>
                <w:lang w:bidi="bn-IN"/>
              </w:rPr>
              <w:t>31016</w:t>
            </w:r>
          </w:p>
        </w:tc>
        <w:tc>
          <w:tcPr>
            <w:tcW w:w="1349" w:type="pct"/>
            <w:noWrap/>
            <w:hideMark/>
          </w:tcPr>
          <w:p w:rsidR="00E44009" w:rsidRPr="00E44009" w:rsidRDefault="00E44009" w:rsidP="00FB76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bidi="bn-IN"/>
              </w:rPr>
            </w:pPr>
            <w:r w:rsidRPr="00E44009">
              <w:rPr>
                <w:rFonts w:ascii="Calibri" w:eastAsia="Times New Roman" w:hAnsi="Calibri" w:cs="Calibri"/>
                <w:color w:val="000000"/>
                <w:lang w:bidi="bn-IN"/>
              </w:rPr>
              <w:t>27258</w:t>
            </w:r>
          </w:p>
        </w:tc>
        <w:tc>
          <w:tcPr>
            <w:tcW w:w="1323" w:type="pct"/>
            <w:noWrap/>
            <w:hideMark/>
          </w:tcPr>
          <w:p w:rsidR="00E44009" w:rsidRPr="00E44009" w:rsidRDefault="00E44009" w:rsidP="00FB76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bidi="bn-IN"/>
              </w:rPr>
            </w:pPr>
            <w:r w:rsidRPr="00E44009">
              <w:rPr>
                <w:rFonts w:ascii="Calibri" w:eastAsia="Times New Roman" w:hAnsi="Calibri" w:cs="Calibri"/>
                <w:color w:val="000000"/>
                <w:lang w:bidi="bn-IN"/>
              </w:rPr>
              <w:t>87.9</w:t>
            </w:r>
          </w:p>
        </w:tc>
      </w:tr>
      <w:tr w:rsidR="00E44009" w:rsidRPr="00E44009" w:rsidTr="00D127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" w:type="pct"/>
            <w:noWrap/>
            <w:hideMark/>
          </w:tcPr>
          <w:p w:rsidR="00E44009" w:rsidRPr="00E44009" w:rsidRDefault="00E44009" w:rsidP="00E44009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lang w:bidi="bn-IN"/>
              </w:rPr>
            </w:pPr>
            <w:r w:rsidRPr="00E44009">
              <w:rPr>
                <w:rFonts w:ascii="Calibri" w:eastAsia="Times New Roman" w:hAnsi="Calibri" w:cs="Calibri"/>
                <w:b w:val="0"/>
                <w:bCs w:val="0"/>
                <w:color w:val="000000"/>
                <w:lang w:bidi="bn-IN"/>
              </w:rPr>
              <w:t>2014-15</w:t>
            </w:r>
          </w:p>
        </w:tc>
        <w:tc>
          <w:tcPr>
            <w:tcW w:w="1425" w:type="pct"/>
            <w:noWrap/>
            <w:hideMark/>
          </w:tcPr>
          <w:p w:rsidR="00E44009" w:rsidRPr="00E44009" w:rsidRDefault="00E44009" w:rsidP="00FB76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bidi="bn-IN"/>
              </w:rPr>
            </w:pPr>
            <w:r w:rsidRPr="00E44009">
              <w:rPr>
                <w:rFonts w:ascii="Calibri" w:eastAsia="Times New Roman" w:hAnsi="Calibri" w:cs="Calibri"/>
                <w:color w:val="000000"/>
                <w:lang w:bidi="bn-IN"/>
              </w:rPr>
              <w:t>36391</w:t>
            </w:r>
          </w:p>
        </w:tc>
        <w:tc>
          <w:tcPr>
            <w:tcW w:w="1349" w:type="pct"/>
            <w:noWrap/>
            <w:hideMark/>
          </w:tcPr>
          <w:p w:rsidR="00E44009" w:rsidRPr="00E44009" w:rsidRDefault="00E44009" w:rsidP="00FB76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bidi="bn-IN"/>
              </w:rPr>
            </w:pPr>
            <w:r w:rsidRPr="00E44009">
              <w:rPr>
                <w:rFonts w:ascii="Calibri" w:eastAsia="Times New Roman" w:hAnsi="Calibri" w:cs="Calibri"/>
                <w:color w:val="000000"/>
                <w:lang w:bidi="bn-IN"/>
              </w:rPr>
              <w:t>28258</w:t>
            </w:r>
          </w:p>
        </w:tc>
        <w:tc>
          <w:tcPr>
            <w:tcW w:w="1323" w:type="pct"/>
            <w:noWrap/>
            <w:hideMark/>
          </w:tcPr>
          <w:p w:rsidR="00E44009" w:rsidRPr="00E44009" w:rsidRDefault="00E44009" w:rsidP="00FB76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bidi="bn-IN"/>
              </w:rPr>
            </w:pPr>
            <w:r w:rsidRPr="00E44009">
              <w:rPr>
                <w:rFonts w:ascii="Calibri" w:eastAsia="Times New Roman" w:hAnsi="Calibri" w:cs="Calibri"/>
                <w:color w:val="000000"/>
                <w:lang w:bidi="bn-IN"/>
              </w:rPr>
              <w:t>77.7</w:t>
            </w:r>
          </w:p>
        </w:tc>
      </w:tr>
      <w:tr w:rsidR="00E44009" w:rsidRPr="00E44009" w:rsidTr="00D1276A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" w:type="pct"/>
            <w:noWrap/>
            <w:hideMark/>
          </w:tcPr>
          <w:p w:rsidR="00E44009" w:rsidRPr="00E44009" w:rsidRDefault="00E44009" w:rsidP="00E44009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lang w:bidi="bn-IN"/>
              </w:rPr>
            </w:pPr>
            <w:r w:rsidRPr="00E44009">
              <w:rPr>
                <w:rFonts w:ascii="Calibri" w:eastAsia="Times New Roman" w:hAnsi="Calibri" w:cs="Calibri"/>
                <w:b w:val="0"/>
                <w:bCs w:val="0"/>
                <w:color w:val="000000"/>
                <w:lang w:bidi="bn-IN"/>
              </w:rPr>
              <w:t>2015-16</w:t>
            </w:r>
          </w:p>
        </w:tc>
        <w:tc>
          <w:tcPr>
            <w:tcW w:w="1425" w:type="pct"/>
            <w:noWrap/>
            <w:hideMark/>
          </w:tcPr>
          <w:p w:rsidR="00E44009" w:rsidRPr="00E44009" w:rsidRDefault="00E44009" w:rsidP="00FB76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bidi="bn-IN"/>
              </w:rPr>
            </w:pPr>
            <w:r w:rsidRPr="00E44009">
              <w:rPr>
                <w:rFonts w:ascii="Calibri" w:eastAsia="Times New Roman" w:hAnsi="Calibri" w:cs="Calibri"/>
                <w:color w:val="000000"/>
                <w:lang w:bidi="bn-IN"/>
              </w:rPr>
              <w:t>40200</w:t>
            </w:r>
          </w:p>
        </w:tc>
        <w:tc>
          <w:tcPr>
            <w:tcW w:w="1349" w:type="pct"/>
            <w:noWrap/>
            <w:hideMark/>
          </w:tcPr>
          <w:p w:rsidR="00E44009" w:rsidRPr="00E44009" w:rsidRDefault="00E44009" w:rsidP="00FB76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bidi="bn-IN"/>
              </w:rPr>
            </w:pPr>
            <w:r w:rsidRPr="00E44009">
              <w:rPr>
                <w:rFonts w:ascii="Calibri" w:eastAsia="Times New Roman" w:hAnsi="Calibri" w:cs="Calibri"/>
                <w:color w:val="000000"/>
                <w:lang w:bidi="bn-IN"/>
              </w:rPr>
              <w:t>22000</w:t>
            </w:r>
          </w:p>
        </w:tc>
        <w:tc>
          <w:tcPr>
            <w:tcW w:w="1323" w:type="pct"/>
            <w:noWrap/>
            <w:hideMark/>
          </w:tcPr>
          <w:p w:rsidR="00E44009" w:rsidRPr="00E44009" w:rsidRDefault="00E44009" w:rsidP="00FB76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bidi="bn-IN"/>
              </w:rPr>
            </w:pPr>
            <w:r w:rsidRPr="00E44009">
              <w:rPr>
                <w:rFonts w:ascii="Calibri" w:eastAsia="Times New Roman" w:hAnsi="Calibri" w:cs="Calibri"/>
                <w:color w:val="000000"/>
                <w:lang w:bidi="bn-IN"/>
              </w:rPr>
              <w:t>54.7</w:t>
            </w:r>
          </w:p>
        </w:tc>
      </w:tr>
      <w:tr w:rsidR="00E44009" w:rsidRPr="00E44009" w:rsidTr="00D127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" w:type="pct"/>
            <w:noWrap/>
            <w:hideMark/>
          </w:tcPr>
          <w:p w:rsidR="00E44009" w:rsidRPr="00E44009" w:rsidRDefault="00E44009" w:rsidP="00E44009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lang w:bidi="bn-IN"/>
              </w:rPr>
            </w:pPr>
            <w:r w:rsidRPr="00E44009">
              <w:rPr>
                <w:rFonts w:ascii="Calibri" w:eastAsia="Times New Roman" w:hAnsi="Calibri" w:cs="Calibri"/>
                <w:b w:val="0"/>
                <w:bCs w:val="0"/>
                <w:color w:val="000000"/>
                <w:lang w:bidi="bn-IN"/>
              </w:rPr>
              <w:t>2016-17</w:t>
            </w:r>
          </w:p>
        </w:tc>
        <w:tc>
          <w:tcPr>
            <w:tcW w:w="1425" w:type="pct"/>
            <w:noWrap/>
            <w:hideMark/>
          </w:tcPr>
          <w:p w:rsidR="00E44009" w:rsidRPr="00E44009" w:rsidRDefault="00E44009" w:rsidP="00FB76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bidi="bn-IN"/>
              </w:rPr>
            </w:pPr>
            <w:r w:rsidRPr="00E44009">
              <w:rPr>
                <w:rFonts w:ascii="Calibri" w:eastAsia="Times New Roman" w:hAnsi="Calibri" w:cs="Calibri"/>
                <w:color w:val="000000"/>
                <w:lang w:bidi="bn-IN"/>
              </w:rPr>
              <w:t>46702</w:t>
            </w:r>
          </w:p>
        </w:tc>
        <w:tc>
          <w:tcPr>
            <w:tcW w:w="1349" w:type="pct"/>
            <w:noWrap/>
            <w:hideMark/>
          </w:tcPr>
          <w:p w:rsidR="00E44009" w:rsidRPr="00E44009" w:rsidRDefault="00E44009" w:rsidP="00FB76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bidi="bn-IN"/>
              </w:rPr>
            </w:pPr>
            <w:r w:rsidRPr="00E44009">
              <w:rPr>
                <w:rFonts w:ascii="Calibri" w:eastAsia="Times New Roman" w:hAnsi="Calibri" w:cs="Calibri"/>
                <w:color w:val="000000"/>
                <w:lang w:bidi="bn-IN"/>
              </w:rPr>
              <w:t>22500</w:t>
            </w:r>
          </w:p>
        </w:tc>
        <w:tc>
          <w:tcPr>
            <w:tcW w:w="1323" w:type="pct"/>
            <w:noWrap/>
            <w:hideMark/>
          </w:tcPr>
          <w:p w:rsidR="00E44009" w:rsidRPr="00E44009" w:rsidRDefault="00E44009" w:rsidP="00FB76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bidi="bn-IN"/>
              </w:rPr>
            </w:pPr>
            <w:r w:rsidRPr="00E44009">
              <w:rPr>
                <w:rFonts w:ascii="Calibri" w:eastAsia="Times New Roman" w:hAnsi="Calibri" w:cs="Calibri"/>
                <w:color w:val="000000"/>
                <w:lang w:bidi="bn-IN"/>
              </w:rPr>
              <w:t>48.2</w:t>
            </w:r>
          </w:p>
        </w:tc>
      </w:tr>
      <w:tr w:rsidR="00E44009" w:rsidRPr="00E44009" w:rsidTr="00D1276A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" w:type="pct"/>
            <w:noWrap/>
            <w:hideMark/>
          </w:tcPr>
          <w:p w:rsidR="00E44009" w:rsidRPr="00E44009" w:rsidRDefault="00E44009" w:rsidP="00E44009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lang w:bidi="bn-IN"/>
              </w:rPr>
            </w:pPr>
            <w:r w:rsidRPr="00E44009">
              <w:rPr>
                <w:rFonts w:ascii="Calibri" w:eastAsia="Times New Roman" w:hAnsi="Calibri" w:cs="Calibri"/>
                <w:b w:val="0"/>
                <w:bCs w:val="0"/>
                <w:color w:val="000000"/>
                <w:lang w:bidi="bn-IN"/>
              </w:rPr>
              <w:t>2017-18</w:t>
            </w:r>
          </w:p>
        </w:tc>
        <w:tc>
          <w:tcPr>
            <w:tcW w:w="1425" w:type="pct"/>
            <w:noWrap/>
            <w:hideMark/>
          </w:tcPr>
          <w:p w:rsidR="00E44009" w:rsidRPr="00E44009" w:rsidRDefault="00E44009" w:rsidP="00FB76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bidi="bn-IN"/>
              </w:rPr>
            </w:pPr>
            <w:r w:rsidRPr="00E44009">
              <w:rPr>
                <w:rFonts w:ascii="Calibri" w:eastAsia="Times New Roman" w:hAnsi="Calibri" w:cs="Calibri"/>
                <w:color w:val="000000"/>
                <w:lang w:bidi="bn-IN"/>
              </w:rPr>
              <w:t>55000</w:t>
            </w:r>
          </w:p>
        </w:tc>
        <w:tc>
          <w:tcPr>
            <w:tcW w:w="1349" w:type="pct"/>
            <w:noWrap/>
            <w:hideMark/>
          </w:tcPr>
          <w:p w:rsidR="00E44009" w:rsidRPr="00E44009" w:rsidRDefault="00E44009" w:rsidP="00FB76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bidi="bn-IN"/>
              </w:rPr>
            </w:pPr>
            <w:r w:rsidRPr="00E44009">
              <w:rPr>
                <w:rFonts w:ascii="Calibri" w:eastAsia="Times New Roman" w:hAnsi="Calibri" w:cs="Calibri"/>
                <w:color w:val="000000"/>
                <w:lang w:bidi="bn-IN"/>
              </w:rPr>
              <w:t>23500</w:t>
            </w:r>
          </w:p>
        </w:tc>
        <w:tc>
          <w:tcPr>
            <w:tcW w:w="1323" w:type="pct"/>
            <w:noWrap/>
            <w:hideMark/>
          </w:tcPr>
          <w:p w:rsidR="00E44009" w:rsidRPr="00E44009" w:rsidRDefault="00E44009" w:rsidP="00FB76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bidi="bn-IN"/>
              </w:rPr>
            </w:pPr>
            <w:r w:rsidRPr="00E44009">
              <w:rPr>
                <w:rFonts w:ascii="Calibri" w:eastAsia="Times New Roman" w:hAnsi="Calibri" w:cs="Calibri"/>
                <w:color w:val="000000"/>
                <w:lang w:bidi="bn-IN"/>
              </w:rPr>
              <w:t>42.7</w:t>
            </w:r>
          </w:p>
        </w:tc>
      </w:tr>
    </w:tbl>
    <w:p w:rsidR="00C421F5" w:rsidRPr="00C535DD" w:rsidRDefault="00C535DD" w:rsidP="002F57F8">
      <w:pPr>
        <w:spacing w:after="0"/>
        <w:rPr>
          <w:rFonts w:cstheme="minorHAnsi"/>
          <w:sz w:val="20"/>
          <w:szCs w:val="20"/>
          <w:lang w:bidi="bn-IN"/>
        </w:rPr>
      </w:pPr>
      <w:r w:rsidRPr="00B97B6D">
        <w:rPr>
          <w:rFonts w:cstheme="minorHAnsi"/>
          <w:i/>
          <w:sz w:val="20"/>
          <w:szCs w:val="20"/>
        </w:rPr>
        <w:t>Notes</w:t>
      </w:r>
      <w:r w:rsidRPr="00C535DD">
        <w:rPr>
          <w:rFonts w:cstheme="minorHAnsi"/>
          <w:sz w:val="20"/>
          <w:szCs w:val="20"/>
        </w:rPr>
        <w:t xml:space="preserve">: </w:t>
      </w:r>
      <w:r w:rsidR="0045283C">
        <w:rPr>
          <w:rFonts w:cstheme="minorHAnsi"/>
          <w:sz w:val="20"/>
          <w:szCs w:val="20"/>
        </w:rPr>
        <w:t xml:space="preserve">PAB-Project Approval Board; </w:t>
      </w:r>
      <w:proofErr w:type="spellStart"/>
      <w:r w:rsidRPr="00C535DD">
        <w:rPr>
          <w:rFonts w:cstheme="minorHAnsi"/>
          <w:sz w:val="20"/>
          <w:szCs w:val="20"/>
          <w:lang w:bidi="bn-IN"/>
        </w:rPr>
        <w:t>Rs</w:t>
      </w:r>
      <w:proofErr w:type="spellEnd"/>
      <w:r w:rsidRPr="00C535DD">
        <w:rPr>
          <w:rFonts w:cstheme="minorHAnsi"/>
          <w:sz w:val="20"/>
          <w:szCs w:val="20"/>
          <w:lang w:bidi="bn-IN"/>
        </w:rPr>
        <w:t>. 55,000 crore has been proposed for SSA in 2017-18(BE)</w:t>
      </w:r>
    </w:p>
    <w:p w:rsidR="00C535DD" w:rsidRDefault="00C535DD" w:rsidP="00C535DD">
      <w:pPr>
        <w:spacing w:after="0"/>
        <w:rPr>
          <w:rFonts w:cstheme="minorHAnsi"/>
          <w:sz w:val="20"/>
          <w:szCs w:val="20"/>
        </w:rPr>
      </w:pPr>
      <w:r w:rsidRPr="00B97B6D">
        <w:rPr>
          <w:rFonts w:cstheme="minorHAnsi"/>
          <w:i/>
          <w:sz w:val="20"/>
          <w:szCs w:val="20"/>
          <w:lang w:bidi="bn-IN"/>
        </w:rPr>
        <w:t>Source</w:t>
      </w:r>
      <w:r w:rsidRPr="00C535DD">
        <w:rPr>
          <w:rFonts w:cstheme="minorHAnsi"/>
          <w:sz w:val="20"/>
          <w:szCs w:val="20"/>
          <w:lang w:bidi="bn-IN"/>
        </w:rPr>
        <w:t xml:space="preserve">: Compiled by CBGA from Parliamentary Standing Committee Report (no. 283) and </w:t>
      </w:r>
      <w:r w:rsidRPr="00C535DD">
        <w:rPr>
          <w:rFonts w:cstheme="minorHAnsi"/>
          <w:sz w:val="20"/>
          <w:szCs w:val="20"/>
        </w:rPr>
        <w:t>Union Budget, Expenditure Budget, Volume II, for various years.</w:t>
      </w:r>
    </w:p>
    <w:p w:rsidR="00E8306B" w:rsidRDefault="00E8306B" w:rsidP="00C535DD">
      <w:pPr>
        <w:spacing w:after="0"/>
        <w:rPr>
          <w:rFonts w:cstheme="minorHAnsi"/>
          <w:sz w:val="20"/>
          <w:szCs w:val="20"/>
        </w:rPr>
      </w:pPr>
    </w:p>
    <w:p w:rsidR="00E8306B" w:rsidRDefault="00E8306B" w:rsidP="00C535DD">
      <w:pPr>
        <w:spacing w:after="0"/>
        <w:rPr>
          <w:rFonts w:cstheme="minorHAnsi"/>
          <w:b/>
          <w:bCs/>
        </w:rPr>
      </w:pPr>
      <w:r w:rsidRPr="00E8306B">
        <w:rPr>
          <w:rFonts w:cstheme="minorHAnsi"/>
          <w:b/>
          <w:bCs/>
        </w:rPr>
        <w:t xml:space="preserve">A Promise </w:t>
      </w:r>
      <w:r w:rsidR="00A53A82" w:rsidRPr="00E8306B">
        <w:rPr>
          <w:rFonts w:cstheme="minorHAnsi"/>
          <w:b/>
          <w:bCs/>
        </w:rPr>
        <w:t>of ‘</w:t>
      </w:r>
      <w:r w:rsidRPr="00E8306B">
        <w:rPr>
          <w:rFonts w:cstheme="minorHAnsi"/>
          <w:b/>
          <w:bCs/>
        </w:rPr>
        <w:t xml:space="preserve">Quality </w:t>
      </w:r>
      <w:r w:rsidR="00A53A82" w:rsidRPr="00E8306B">
        <w:rPr>
          <w:rFonts w:cstheme="minorHAnsi"/>
          <w:b/>
          <w:bCs/>
        </w:rPr>
        <w:t xml:space="preserve">Education’ Without Financial </w:t>
      </w:r>
      <w:r w:rsidRPr="00E8306B">
        <w:rPr>
          <w:rFonts w:cstheme="minorHAnsi"/>
          <w:b/>
          <w:bCs/>
        </w:rPr>
        <w:t>Support?</w:t>
      </w:r>
    </w:p>
    <w:p w:rsidR="005559C9" w:rsidRDefault="00955FAB" w:rsidP="00F1375D">
      <w:pPr>
        <w:spacing w:after="120"/>
        <w:jc w:val="both"/>
        <w:rPr>
          <w:rFonts w:cstheme="minorHAnsi"/>
        </w:rPr>
      </w:pPr>
      <w:r>
        <w:rPr>
          <w:rFonts w:cstheme="minorHAnsi"/>
        </w:rPr>
        <w:t xml:space="preserve">The </w:t>
      </w:r>
      <w:r w:rsidR="00983A40" w:rsidRPr="00983A40">
        <w:rPr>
          <w:rFonts w:cstheme="minorHAnsi"/>
        </w:rPr>
        <w:t xml:space="preserve">ASER 2016 </w:t>
      </w:r>
      <w:r w:rsidR="00F53CEB">
        <w:rPr>
          <w:rFonts w:cstheme="minorHAnsi"/>
        </w:rPr>
        <w:t>report</w:t>
      </w:r>
      <w:r w:rsidR="007D6446">
        <w:rPr>
          <w:rStyle w:val="FootnoteReference"/>
          <w:rFonts w:cstheme="minorHAnsi"/>
        </w:rPr>
        <w:footnoteReference w:id="1"/>
      </w:r>
      <w:r w:rsidR="00F53CEB">
        <w:rPr>
          <w:rFonts w:cstheme="minorHAnsi"/>
        </w:rPr>
        <w:t xml:space="preserve"> </w:t>
      </w:r>
      <w:r w:rsidR="00983A40" w:rsidRPr="00983A40">
        <w:rPr>
          <w:rFonts w:cstheme="minorHAnsi"/>
        </w:rPr>
        <w:t>pointed out that after the</w:t>
      </w:r>
      <w:r w:rsidR="00F53CEB">
        <w:rPr>
          <w:rFonts w:cstheme="minorHAnsi"/>
        </w:rPr>
        <w:t xml:space="preserve"> </w:t>
      </w:r>
      <w:r w:rsidR="00FE69A8">
        <w:rPr>
          <w:rFonts w:cstheme="minorHAnsi"/>
        </w:rPr>
        <w:t xml:space="preserve">implementation </w:t>
      </w:r>
      <w:r w:rsidR="00983A40" w:rsidRPr="00983A40">
        <w:rPr>
          <w:rFonts w:cstheme="minorHAnsi"/>
        </w:rPr>
        <w:t xml:space="preserve">of </w:t>
      </w:r>
      <w:r w:rsidR="00F53CEB">
        <w:rPr>
          <w:rFonts w:cstheme="minorHAnsi"/>
        </w:rPr>
        <w:t xml:space="preserve">the </w:t>
      </w:r>
      <w:r w:rsidR="00983A40" w:rsidRPr="00983A40">
        <w:rPr>
          <w:rFonts w:cstheme="minorHAnsi"/>
        </w:rPr>
        <w:t>RTE Act, the learning level</w:t>
      </w:r>
      <w:r w:rsidR="00FE69A8">
        <w:rPr>
          <w:rFonts w:cstheme="minorHAnsi"/>
        </w:rPr>
        <w:t>s</w:t>
      </w:r>
      <w:r w:rsidR="00983A40" w:rsidRPr="00983A40">
        <w:rPr>
          <w:rFonts w:cstheme="minorHAnsi"/>
        </w:rPr>
        <w:t xml:space="preserve"> </w:t>
      </w:r>
      <w:r w:rsidR="00FE69A8">
        <w:rPr>
          <w:rFonts w:cstheme="minorHAnsi"/>
        </w:rPr>
        <w:t xml:space="preserve">outcomes </w:t>
      </w:r>
      <w:r w:rsidR="00983A40" w:rsidRPr="00983A40">
        <w:rPr>
          <w:rFonts w:cstheme="minorHAnsi"/>
        </w:rPr>
        <w:t>of children going to government school</w:t>
      </w:r>
      <w:r w:rsidR="00983A40">
        <w:rPr>
          <w:rFonts w:cstheme="minorHAnsi"/>
        </w:rPr>
        <w:t>s</w:t>
      </w:r>
      <w:r w:rsidR="00983A40" w:rsidRPr="00983A40">
        <w:rPr>
          <w:rFonts w:cstheme="minorHAnsi"/>
        </w:rPr>
        <w:t xml:space="preserve"> ha</w:t>
      </w:r>
      <w:r w:rsidR="00F53CEB">
        <w:rPr>
          <w:rFonts w:cstheme="minorHAnsi"/>
        </w:rPr>
        <w:t>d</w:t>
      </w:r>
      <w:r w:rsidR="00983A40" w:rsidRPr="00983A40">
        <w:rPr>
          <w:rFonts w:cstheme="minorHAnsi"/>
        </w:rPr>
        <w:t xml:space="preserve"> actually deteriorated</w:t>
      </w:r>
      <w:r w:rsidR="0037120F">
        <w:rPr>
          <w:rFonts w:cstheme="minorHAnsi"/>
        </w:rPr>
        <w:t xml:space="preserve">, though marginal improvement over last </w:t>
      </w:r>
      <w:r w:rsidR="00A53A82">
        <w:rPr>
          <w:rFonts w:cstheme="minorHAnsi"/>
        </w:rPr>
        <w:t xml:space="preserve">year </w:t>
      </w:r>
      <w:r w:rsidR="00FE69A8">
        <w:rPr>
          <w:rFonts w:cstheme="minorHAnsi"/>
        </w:rPr>
        <w:t xml:space="preserve">was </w:t>
      </w:r>
      <w:r w:rsidR="0037120F">
        <w:rPr>
          <w:rFonts w:cstheme="minorHAnsi"/>
        </w:rPr>
        <w:t xml:space="preserve">observed in the latest </w:t>
      </w:r>
      <w:r w:rsidR="0045283C">
        <w:rPr>
          <w:rFonts w:cstheme="minorHAnsi"/>
        </w:rPr>
        <w:t>survey</w:t>
      </w:r>
      <w:r w:rsidR="00983A40" w:rsidRPr="00983A40">
        <w:rPr>
          <w:rFonts w:cstheme="minorHAnsi"/>
        </w:rPr>
        <w:t>.</w:t>
      </w:r>
      <w:r w:rsidR="00983A40">
        <w:rPr>
          <w:rFonts w:cstheme="minorHAnsi"/>
        </w:rPr>
        <w:t xml:space="preserve"> Towards, </w:t>
      </w:r>
      <w:r w:rsidR="00FE69A8">
        <w:rPr>
          <w:rFonts w:cstheme="minorHAnsi"/>
        </w:rPr>
        <w:t xml:space="preserve">the </w:t>
      </w:r>
      <w:r w:rsidR="00983A40">
        <w:rPr>
          <w:rFonts w:cstheme="minorHAnsi"/>
        </w:rPr>
        <w:t>improvement of quality</w:t>
      </w:r>
      <w:r w:rsidR="000F5FEA">
        <w:rPr>
          <w:rFonts w:cstheme="minorHAnsi"/>
        </w:rPr>
        <w:t xml:space="preserve">, </w:t>
      </w:r>
      <w:r w:rsidR="003779BF">
        <w:rPr>
          <w:rFonts w:cstheme="minorHAnsi"/>
        </w:rPr>
        <w:t xml:space="preserve">the </w:t>
      </w:r>
      <w:r w:rsidR="000F5FEA">
        <w:rPr>
          <w:rFonts w:cstheme="minorHAnsi"/>
        </w:rPr>
        <w:t>budget proposes</w:t>
      </w:r>
      <w:r w:rsidR="00983A40">
        <w:rPr>
          <w:rFonts w:cstheme="minorHAnsi"/>
        </w:rPr>
        <w:t xml:space="preserve"> </w:t>
      </w:r>
      <w:r w:rsidR="00FE69A8">
        <w:rPr>
          <w:rFonts w:cstheme="minorHAnsi"/>
        </w:rPr>
        <w:t>an</w:t>
      </w:r>
      <w:r w:rsidR="00983A40">
        <w:rPr>
          <w:rFonts w:cstheme="minorHAnsi"/>
        </w:rPr>
        <w:t xml:space="preserve"> </w:t>
      </w:r>
      <w:r w:rsidR="00983A40">
        <w:t xml:space="preserve">introduction of a system </w:t>
      </w:r>
      <w:r w:rsidR="00FE69A8">
        <w:t>for</w:t>
      </w:r>
      <w:r w:rsidR="00983A40">
        <w:t xml:space="preserve"> measuring annual learning outcomes in schools.</w:t>
      </w:r>
      <w:r w:rsidR="00983A40">
        <w:rPr>
          <w:rFonts w:cstheme="minorHAnsi"/>
        </w:rPr>
        <w:t xml:space="preserve"> </w:t>
      </w:r>
    </w:p>
    <w:p w:rsidR="00E8306B" w:rsidRDefault="005559C9" w:rsidP="00F1375D">
      <w:pPr>
        <w:spacing w:after="120"/>
        <w:jc w:val="both"/>
        <w:rPr>
          <w:rFonts w:cstheme="minorHAnsi"/>
        </w:rPr>
      </w:pPr>
      <w:r>
        <w:rPr>
          <w:rFonts w:cstheme="minorHAnsi"/>
        </w:rPr>
        <w:t xml:space="preserve">The only announcement </w:t>
      </w:r>
      <w:r w:rsidR="00FE69A8">
        <w:rPr>
          <w:rFonts w:cstheme="minorHAnsi"/>
        </w:rPr>
        <w:t xml:space="preserve">made </w:t>
      </w:r>
      <w:r>
        <w:rPr>
          <w:rFonts w:cstheme="minorHAnsi"/>
        </w:rPr>
        <w:t xml:space="preserve">regarding secondary education is about </w:t>
      </w:r>
      <w:r>
        <w:t>an ‘Innovation Fund’ to encourage local innovation for ensuring universal access, gender parity and quality improvement with a focus on ICT enabled learning transformation.</w:t>
      </w:r>
      <w:r>
        <w:rPr>
          <w:rFonts w:cstheme="minorHAnsi"/>
        </w:rPr>
        <w:t xml:space="preserve"> </w:t>
      </w:r>
      <w:r w:rsidR="00FE69A8">
        <w:rPr>
          <w:rFonts w:cstheme="minorHAnsi"/>
        </w:rPr>
        <w:t xml:space="preserve">It seems </w:t>
      </w:r>
      <w:proofErr w:type="spellStart"/>
      <w:r>
        <w:rPr>
          <w:rFonts w:cstheme="minorHAnsi"/>
        </w:rPr>
        <w:t>G</w:t>
      </w:r>
      <w:r w:rsidR="00FE69A8">
        <w:rPr>
          <w:rFonts w:cstheme="minorHAnsi"/>
        </w:rPr>
        <w:t>o</w:t>
      </w:r>
      <w:r>
        <w:rPr>
          <w:rFonts w:cstheme="minorHAnsi"/>
        </w:rPr>
        <w:t>I</w:t>
      </w:r>
      <w:proofErr w:type="spellEnd"/>
      <w:r>
        <w:rPr>
          <w:rFonts w:cstheme="minorHAnsi"/>
        </w:rPr>
        <w:t xml:space="preserve"> </w:t>
      </w:r>
      <w:r w:rsidR="00FE69A8">
        <w:rPr>
          <w:rFonts w:cstheme="minorHAnsi"/>
        </w:rPr>
        <w:t>has been</w:t>
      </w:r>
      <w:r>
        <w:rPr>
          <w:rFonts w:cstheme="minorHAnsi"/>
        </w:rPr>
        <w:t xml:space="preserve"> moving its focus from input</w:t>
      </w:r>
      <w:r w:rsidR="00F30223">
        <w:rPr>
          <w:rFonts w:cstheme="minorHAnsi"/>
        </w:rPr>
        <w:t>s</w:t>
      </w:r>
      <w:r>
        <w:rPr>
          <w:rFonts w:cstheme="minorHAnsi"/>
        </w:rPr>
        <w:t xml:space="preserve"> towards outcome</w:t>
      </w:r>
      <w:r w:rsidR="00F30223">
        <w:rPr>
          <w:rFonts w:cstheme="minorHAnsi"/>
        </w:rPr>
        <w:t>s</w:t>
      </w:r>
      <w:r>
        <w:rPr>
          <w:rFonts w:cstheme="minorHAnsi"/>
        </w:rPr>
        <w:t xml:space="preserve">. </w:t>
      </w:r>
      <w:r w:rsidR="00CE1ADD">
        <w:rPr>
          <w:rFonts w:cstheme="minorHAnsi"/>
        </w:rPr>
        <w:t xml:space="preserve">However, </w:t>
      </w:r>
      <w:r w:rsidR="0004450E">
        <w:rPr>
          <w:rFonts w:cstheme="minorHAnsi"/>
        </w:rPr>
        <w:t>still</w:t>
      </w:r>
      <w:r w:rsidR="00F5676B">
        <w:rPr>
          <w:rFonts w:cstheme="minorHAnsi"/>
        </w:rPr>
        <w:t xml:space="preserve">, </w:t>
      </w:r>
      <w:r w:rsidR="00FE69A8">
        <w:rPr>
          <w:rFonts w:cstheme="minorHAnsi"/>
        </w:rPr>
        <w:t xml:space="preserve">the </w:t>
      </w:r>
      <w:r w:rsidR="00F5676B">
        <w:rPr>
          <w:rFonts w:cstheme="minorHAnsi"/>
        </w:rPr>
        <w:t xml:space="preserve">government has not </w:t>
      </w:r>
      <w:r w:rsidR="00FE69A8">
        <w:rPr>
          <w:rFonts w:cstheme="minorHAnsi"/>
        </w:rPr>
        <w:t xml:space="preserve">been </w:t>
      </w:r>
      <w:r w:rsidR="00F5676B">
        <w:rPr>
          <w:rFonts w:cstheme="minorHAnsi"/>
        </w:rPr>
        <w:t xml:space="preserve">able to fulfil </w:t>
      </w:r>
      <w:r>
        <w:rPr>
          <w:rFonts w:cstheme="minorHAnsi"/>
        </w:rPr>
        <w:t>the</w:t>
      </w:r>
      <w:r w:rsidR="0004450E">
        <w:rPr>
          <w:rFonts w:cstheme="minorHAnsi"/>
        </w:rPr>
        <w:t xml:space="preserve"> pre-requisites for quality education</w:t>
      </w:r>
      <w:r>
        <w:rPr>
          <w:rFonts w:cstheme="minorHAnsi"/>
        </w:rPr>
        <w:t xml:space="preserve"> </w:t>
      </w:r>
      <w:r w:rsidR="00F5676B">
        <w:rPr>
          <w:rFonts w:cstheme="minorHAnsi"/>
        </w:rPr>
        <w:t xml:space="preserve">like school </w:t>
      </w:r>
      <w:r w:rsidR="00A53A82">
        <w:rPr>
          <w:rFonts w:cstheme="minorHAnsi"/>
        </w:rPr>
        <w:t>infrastructure</w:t>
      </w:r>
      <w:r w:rsidR="0004450E">
        <w:rPr>
          <w:rFonts w:cstheme="minorHAnsi"/>
        </w:rPr>
        <w:t>,</w:t>
      </w:r>
      <w:r w:rsidR="00F5676B">
        <w:rPr>
          <w:rFonts w:cstheme="minorHAnsi"/>
        </w:rPr>
        <w:t xml:space="preserve"> </w:t>
      </w:r>
      <w:r w:rsidR="00D3687B">
        <w:rPr>
          <w:rFonts w:cstheme="minorHAnsi"/>
        </w:rPr>
        <w:t xml:space="preserve">adequate </w:t>
      </w:r>
      <w:r w:rsidR="00F5676B">
        <w:rPr>
          <w:rFonts w:cstheme="minorHAnsi"/>
        </w:rPr>
        <w:t>professional</w:t>
      </w:r>
      <w:r w:rsidR="003779BF">
        <w:rPr>
          <w:rFonts w:cstheme="minorHAnsi"/>
        </w:rPr>
        <w:t>ly</w:t>
      </w:r>
      <w:r w:rsidR="00F5676B">
        <w:rPr>
          <w:rFonts w:cstheme="minorHAnsi"/>
        </w:rPr>
        <w:t xml:space="preserve"> qualified teachers</w:t>
      </w:r>
      <w:r w:rsidR="003779BF">
        <w:rPr>
          <w:rFonts w:cstheme="minorHAnsi"/>
        </w:rPr>
        <w:t>, and curricular reforms etc.</w:t>
      </w:r>
      <w:r w:rsidR="0004450E">
        <w:rPr>
          <w:rFonts w:cstheme="minorHAnsi"/>
        </w:rPr>
        <w:t>, to name a few</w:t>
      </w:r>
      <w:r w:rsidR="00F5676B">
        <w:rPr>
          <w:rFonts w:cstheme="minorHAnsi"/>
        </w:rPr>
        <w:t>.</w:t>
      </w:r>
      <w:r w:rsidR="00910E2E">
        <w:rPr>
          <w:rFonts w:cstheme="minorHAnsi"/>
        </w:rPr>
        <w:t xml:space="preserve"> </w:t>
      </w:r>
    </w:p>
    <w:p w:rsidR="005559C9" w:rsidRDefault="00D3687B" w:rsidP="005222E0">
      <w:pPr>
        <w:spacing w:after="120"/>
        <w:jc w:val="both"/>
        <w:rPr>
          <w:rFonts w:cstheme="minorHAnsi"/>
        </w:rPr>
      </w:pPr>
      <w:r>
        <w:rPr>
          <w:rFonts w:cstheme="minorHAnsi"/>
        </w:rPr>
        <w:t xml:space="preserve">The </w:t>
      </w:r>
      <w:r w:rsidR="00C0445D">
        <w:rPr>
          <w:rFonts w:cstheme="minorHAnsi"/>
        </w:rPr>
        <w:t xml:space="preserve">government has allocated </w:t>
      </w:r>
      <w:proofErr w:type="spellStart"/>
      <w:r w:rsidR="00C0445D">
        <w:rPr>
          <w:rFonts w:cstheme="minorHAnsi"/>
        </w:rPr>
        <w:t>Rs</w:t>
      </w:r>
      <w:proofErr w:type="spellEnd"/>
      <w:r w:rsidR="00C0445D">
        <w:rPr>
          <w:rFonts w:cstheme="minorHAnsi"/>
        </w:rPr>
        <w:t>. 480 crore</w:t>
      </w:r>
      <w:r>
        <w:rPr>
          <w:rFonts w:cstheme="minorHAnsi"/>
        </w:rPr>
        <w:t xml:space="preserve"> for strengthening teacher training institutions</w:t>
      </w:r>
      <w:r w:rsidR="00F30223">
        <w:rPr>
          <w:rFonts w:cstheme="minorHAnsi"/>
        </w:rPr>
        <w:t>,</w:t>
      </w:r>
      <w:r>
        <w:rPr>
          <w:rFonts w:cstheme="minorHAnsi"/>
        </w:rPr>
        <w:t xml:space="preserve"> </w:t>
      </w:r>
      <w:r w:rsidR="003779BF">
        <w:rPr>
          <w:rFonts w:cstheme="minorHAnsi"/>
        </w:rPr>
        <w:t xml:space="preserve">same as </w:t>
      </w:r>
      <w:r w:rsidR="00F30223">
        <w:rPr>
          <w:rFonts w:cstheme="minorHAnsi"/>
        </w:rPr>
        <w:t>in</w:t>
      </w:r>
      <w:r>
        <w:rPr>
          <w:rFonts w:cstheme="minorHAnsi"/>
        </w:rPr>
        <w:t xml:space="preserve"> 2016-17</w:t>
      </w:r>
      <w:r w:rsidR="007C6078">
        <w:rPr>
          <w:rFonts w:cstheme="minorHAnsi"/>
        </w:rPr>
        <w:t xml:space="preserve"> </w:t>
      </w:r>
      <w:r>
        <w:rPr>
          <w:rFonts w:cstheme="minorHAnsi"/>
        </w:rPr>
        <w:t xml:space="preserve">(BE). </w:t>
      </w:r>
      <w:r w:rsidR="005559C9">
        <w:rPr>
          <w:rFonts w:cstheme="minorHAnsi"/>
        </w:rPr>
        <w:t>The allocation for language teacher</w:t>
      </w:r>
      <w:r w:rsidR="003779BF">
        <w:rPr>
          <w:rFonts w:cstheme="minorHAnsi"/>
        </w:rPr>
        <w:t>s</w:t>
      </w:r>
      <w:r w:rsidR="005559C9">
        <w:rPr>
          <w:rFonts w:cstheme="minorHAnsi"/>
        </w:rPr>
        <w:t xml:space="preserve"> has increased from </w:t>
      </w:r>
      <w:proofErr w:type="spellStart"/>
      <w:r w:rsidR="005559C9">
        <w:rPr>
          <w:rFonts w:cstheme="minorHAnsi"/>
        </w:rPr>
        <w:t>Rs</w:t>
      </w:r>
      <w:proofErr w:type="spellEnd"/>
      <w:r w:rsidR="005559C9">
        <w:rPr>
          <w:rFonts w:cstheme="minorHAnsi"/>
        </w:rPr>
        <w:t>. 25 crore in 2016-17</w:t>
      </w:r>
      <w:r w:rsidR="0004450E">
        <w:rPr>
          <w:rFonts w:cstheme="minorHAnsi"/>
        </w:rPr>
        <w:t xml:space="preserve"> </w:t>
      </w:r>
      <w:r w:rsidR="005559C9">
        <w:rPr>
          <w:rFonts w:cstheme="minorHAnsi"/>
        </w:rPr>
        <w:t xml:space="preserve">(BE) to </w:t>
      </w:r>
      <w:proofErr w:type="spellStart"/>
      <w:r w:rsidR="005559C9">
        <w:rPr>
          <w:rFonts w:cstheme="minorHAnsi"/>
        </w:rPr>
        <w:t>Rs</w:t>
      </w:r>
      <w:proofErr w:type="spellEnd"/>
      <w:r w:rsidR="005559C9">
        <w:rPr>
          <w:rFonts w:cstheme="minorHAnsi"/>
        </w:rPr>
        <w:t xml:space="preserve">. </w:t>
      </w:r>
      <w:r w:rsidR="005559C9">
        <w:rPr>
          <w:rFonts w:cstheme="minorHAnsi"/>
        </w:rPr>
        <w:lastRenderedPageBreak/>
        <w:t xml:space="preserve">125 crore in 2017-18(BE). </w:t>
      </w:r>
      <w:r w:rsidR="00B760ED">
        <w:rPr>
          <w:rFonts w:cstheme="minorHAnsi"/>
        </w:rPr>
        <w:t xml:space="preserve">At the same time, the School Assessment Programme has witnessed a </w:t>
      </w:r>
      <w:r w:rsidR="007C6078">
        <w:rPr>
          <w:rFonts w:cstheme="minorHAnsi"/>
        </w:rPr>
        <w:t xml:space="preserve">sharp </w:t>
      </w:r>
      <w:r w:rsidR="00B760ED">
        <w:rPr>
          <w:rFonts w:cstheme="minorHAnsi"/>
        </w:rPr>
        <w:t xml:space="preserve">budget cut from </w:t>
      </w:r>
      <w:proofErr w:type="spellStart"/>
      <w:r w:rsidR="00B760ED">
        <w:rPr>
          <w:rFonts w:cstheme="minorHAnsi"/>
        </w:rPr>
        <w:t>Rs</w:t>
      </w:r>
      <w:proofErr w:type="spellEnd"/>
      <w:r w:rsidR="00B760ED">
        <w:rPr>
          <w:rFonts w:cstheme="minorHAnsi"/>
        </w:rPr>
        <w:t xml:space="preserve">. 5 crore to </w:t>
      </w:r>
      <w:proofErr w:type="spellStart"/>
      <w:r w:rsidR="00B760ED">
        <w:rPr>
          <w:rFonts w:cstheme="minorHAnsi"/>
        </w:rPr>
        <w:t>Rs</w:t>
      </w:r>
      <w:proofErr w:type="spellEnd"/>
      <w:r w:rsidR="00B760ED">
        <w:rPr>
          <w:rFonts w:cstheme="minorHAnsi"/>
        </w:rPr>
        <w:t>.</w:t>
      </w:r>
      <w:r w:rsidR="0004450E">
        <w:rPr>
          <w:rFonts w:cstheme="minorHAnsi"/>
        </w:rPr>
        <w:t xml:space="preserve"> </w:t>
      </w:r>
      <w:r w:rsidR="00B760ED">
        <w:rPr>
          <w:rFonts w:cstheme="minorHAnsi"/>
        </w:rPr>
        <w:t>0.67 crore</w:t>
      </w:r>
      <w:r>
        <w:rPr>
          <w:rFonts w:cstheme="minorHAnsi"/>
        </w:rPr>
        <w:t>.</w:t>
      </w:r>
      <w:r w:rsidR="0098625D">
        <w:rPr>
          <w:rFonts w:cstheme="minorHAnsi"/>
        </w:rPr>
        <w:t xml:space="preserve"> The </w:t>
      </w:r>
      <w:r w:rsidR="00C0445D">
        <w:rPr>
          <w:rFonts w:cstheme="minorHAnsi"/>
        </w:rPr>
        <w:t>budget for</w:t>
      </w:r>
      <w:r w:rsidR="00B97B6D">
        <w:rPr>
          <w:rFonts w:cstheme="minorHAnsi"/>
          <w:i/>
          <w:iCs/>
        </w:rPr>
        <w:t xml:space="preserve"> </w:t>
      </w:r>
      <w:proofErr w:type="spellStart"/>
      <w:r w:rsidR="00B97B6D">
        <w:rPr>
          <w:rFonts w:cstheme="minorHAnsi"/>
          <w:i/>
          <w:iCs/>
        </w:rPr>
        <w:t>Rashtriya</w:t>
      </w:r>
      <w:proofErr w:type="spellEnd"/>
      <w:r w:rsidR="00B97B6D">
        <w:rPr>
          <w:rFonts w:cstheme="minorHAnsi"/>
          <w:i/>
          <w:iCs/>
        </w:rPr>
        <w:t xml:space="preserve"> </w:t>
      </w:r>
      <w:proofErr w:type="spellStart"/>
      <w:r w:rsidR="00B97B6D">
        <w:rPr>
          <w:rFonts w:cstheme="minorHAnsi"/>
          <w:i/>
          <w:iCs/>
        </w:rPr>
        <w:t>Madhyamik</w:t>
      </w:r>
      <w:proofErr w:type="spellEnd"/>
      <w:r w:rsidR="00C0445D" w:rsidRPr="00C0445D">
        <w:rPr>
          <w:rFonts w:cstheme="minorHAnsi"/>
          <w:i/>
          <w:iCs/>
        </w:rPr>
        <w:t xml:space="preserve"> </w:t>
      </w:r>
      <w:proofErr w:type="spellStart"/>
      <w:r w:rsidR="00C0445D" w:rsidRPr="00C0445D">
        <w:rPr>
          <w:rFonts w:cstheme="minorHAnsi"/>
          <w:i/>
          <w:iCs/>
        </w:rPr>
        <w:t>Shiksha</w:t>
      </w:r>
      <w:proofErr w:type="spellEnd"/>
      <w:r w:rsidR="00C0445D" w:rsidRPr="00C0445D">
        <w:rPr>
          <w:rFonts w:cstheme="minorHAnsi"/>
          <w:i/>
          <w:iCs/>
        </w:rPr>
        <w:t xml:space="preserve"> </w:t>
      </w:r>
      <w:proofErr w:type="spellStart"/>
      <w:r w:rsidR="00C0445D" w:rsidRPr="00C0445D">
        <w:rPr>
          <w:rFonts w:cstheme="minorHAnsi"/>
          <w:i/>
          <w:iCs/>
        </w:rPr>
        <w:t>Abhiyan</w:t>
      </w:r>
      <w:proofErr w:type="spellEnd"/>
      <w:r w:rsidR="00C0445D">
        <w:rPr>
          <w:rFonts w:cstheme="minorHAnsi"/>
          <w:i/>
          <w:iCs/>
        </w:rPr>
        <w:t xml:space="preserve"> </w:t>
      </w:r>
      <w:r w:rsidR="00C0445D" w:rsidRPr="00C0445D">
        <w:rPr>
          <w:rFonts w:cstheme="minorHAnsi"/>
        </w:rPr>
        <w:t>(RMSA)</w:t>
      </w:r>
      <w:r w:rsidR="00C0445D">
        <w:rPr>
          <w:rFonts w:cstheme="minorHAnsi"/>
        </w:rPr>
        <w:t xml:space="preserve"> has increased from </w:t>
      </w:r>
      <w:proofErr w:type="spellStart"/>
      <w:r w:rsidR="00C0445D">
        <w:rPr>
          <w:rFonts w:cstheme="minorHAnsi"/>
        </w:rPr>
        <w:t>Rs</w:t>
      </w:r>
      <w:proofErr w:type="spellEnd"/>
      <w:r w:rsidR="00C0445D">
        <w:rPr>
          <w:rFonts w:cstheme="minorHAnsi"/>
        </w:rPr>
        <w:t>. 3</w:t>
      </w:r>
      <w:r w:rsidR="0004450E">
        <w:rPr>
          <w:rFonts w:cstheme="minorHAnsi"/>
        </w:rPr>
        <w:t>,</w:t>
      </w:r>
      <w:r w:rsidR="00C0445D">
        <w:rPr>
          <w:rFonts w:cstheme="minorHAnsi"/>
        </w:rPr>
        <w:t xml:space="preserve">700 crore to </w:t>
      </w:r>
      <w:proofErr w:type="spellStart"/>
      <w:r w:rsidR="00C0445D">
        <w:rPr>
          <w:rFonts w:cstheme="minorHAnsi"/>
        </w:rPr>
        <w:t>Rs</w:t>
      </w:r>
      <w:proofErr w:type="spellEnd"/>
      <w:r w:rsidR="00C0445D">
        <w:rPr>
          <w:rFonts w:cstheme="minorHAnsi"/>
        </w:rPr>
        <w:t>. 3</w:t>
      </w:r>
      <w:r w:rsidR="00B97B6D">
        <w:rPr>
          <w:rFonts w:cstheme="minorHAnsi"/>
        </w:rPr>
        <w:t>,</w:t>
      </w:r>
      <w:r w:rsidR="00C0445D">
        <w:rPr>
          <w:rFonts w:cstheme="minorHAnsi"/>
        </w:rPr>
        <w:t>830 crore</w:t>
      </w:r>
      <w:r w:rsidR="004E5D86">
        <w:rPr>
          <w:rFonts w:cstheme="minorHAnsi"/>
        </w:rPr>
        <w:t xml:space="preserve"> </w:t>
      </w:r>
      <w:r w:rsidR="003779BF">
        <w:rPr>
          <w:rFonts w:cstheme="minorHAnsi"/>
        </w:rPr>
        <w:t xml:space="preserve">i.e. </w:t>
      </w:r>
      <w:r w:rsidR="004E5D86">
        <w:rPr>
          <w:rFonts w:cstheme="minorHAnsi"/>
        </w:rPr>
        <w:t xml:space="preserve">only, a </w:t>
      </w:r>
      <w:proofErr w:type="spellStart"/>
      <w:r w:rsidR="004E5D86">
        <w:rPr>
          <w:rFonts w:cstheme="minorHAnsi"/>
        </w:rPr>
        <w:t>meager</w:t>
      </w:r>
      <w:proofErr w:type="spellEnd"/>
      <w:r w:rsidR="004E5D86">
        <w:rPr>
          <w:rFonts w:cstheme="minorHAnsi"/>
        </w:rPr>
        <w:t xml:space="preserve"> increase of 3.5 percent</w:t>
      </w:r>
      <w:r w:rsidR="00C0445D">
        <w:rPr>
          <w:rFonts w:cstheme="minorHAnsi"/>
        </w:rPr>
        <w:t>.</w:t>
      </w:r>
    </w:p>
    <w:p w:rsidR="00DE3B8E" w:rsidRDefault="00DE3B8E" w:rsidP="005222E0">
      <w:pPr>
        <w:spacing w:after="120"/>
        <w:jc w:val="both"/>
        <w:rPr>
          <w:rFonts w:cstheme="minorHAnsi"/>
          <w:b/>
          <w:bCs/>
        </w:rPr>
      </w:pPr>
      <w:r w:rsidRPr="00DE3B8E">
        <w:rPr>
          <w:rFonts w:cstheme="minorHAnsi"/>
          <w:b/>
          <w:bCs/>
        </w:rPr>
        <w:t>Whether Education Budget</w:t>
      </w:r>
      <w:r w:rsidR="00B936FA">
        <w:rPr>
          <w:rFonts w:cstheme="minorHAnsi"/>
          <w:b/>
          <w:bCs/>
        </w:rPr>
        <w:t xml:space="preserve"> is </w:t>
      </w:r>
      <w:r w:rsidR="00F30223">
        <w:rPr>
          <w:rFonts w:cstheme="minorHAnsi"/>
          <w:b/>
          <w:bCs/>
        </w:rPr>
        <w:t>I</w:t>
      </w:r>
      <w:r w:rsidR="00B936FA">
        <w:rPr>
          <w:rFonts w:cstheme="minorHAnsi"/>
          <w:b/>
          <w:bCs/>
        </w:rPr>
        <w:t>nclusive</w:t>
      </w:r>
      <w:r w:rsidRPr="00DE3B8E">
        <w:rPr>
          <w:rFonts w:cstheme="minorHAnsi"/>
          <w:b/>
          <w:bCs/>
        </w:rPr>
        <w:t>?</w:t>
      </w:r>
    </w:p>
    <w:p w:rsidR="001E60E5" w:rsidRDefault="008152C7" w:rsidP="005222E0">
      <w:pPr>
        <w:spacing w:after="120"/>
        <w:jc w:val="both"/>
      </w:pPr>
      <w:r w:rsidRPr="00971B35">
        <w:rPr>
          <w:rFonts w:cstheme="minorHAnsi"/>
        </w:rPr>
        <w:t xml:space="preserve">MHRD has increased its allocation for development of education schemes in North Easter Region from </w:t>
      </w:r>
      <w:r w:rsidR="00A720F6" w:rsidRPr="00971B35">
        <w:rPr>
          <w:rFonts w:cstheme="minorHAnsi"/>
        </w:rPr>
        <w:t>4.9 percent in 2016-17</w:t>
      </w:r>
      <w:r w:rsidR="0004450E">
        <w:rPr>
          <w:rFonts w:cstheme="minorHAnsi"/>
        </w:rPr>
        <w:t xml:space="preserve"> </w:t>
      </w:r>
      <w:r w:rsidR="00A720F6" w:rsidRPr="00971B35">
        <w:rPr>
          <w:rFonts w:cstheme="minorHAnsi"/>
        </w:rPr>
        <w:t xml:space="preserve">(BE) to 7.9 percent in 2017-18 (BE). As recommended by Parliamentary Standing committee of Human Resource Development, Union Government has increased its allocation for </w:t>
      </w:r>
      <w:r w:rsidR="00A720F6" w:rsidRPr="00DA50BF">
        <w:rPr>
          <w:rFonts w:eastAsia="Times New Roman" w:cstheme="minorHAnsi"/>
          <w:color w:val="222222"/>
          <w:lang w:bidi="bn-IN"/>
        </w:rPr>
        <w:t>National Means cum Merit scholarship scheme</w:t>
      </w:r>
      <w:r w:rsidR="00A720F6" w:rsidRPr="00971B35">
        <w:rPr>
          <w:rFonts w:eastAsia="Times New Roman" w:cstheme="minorHAnsi"/>
          <w:color w:val="222222"/>
          <w:lang w:bidi="bn-IN"/>
        </w:rPr>
        <w:t xml:space="preserve"> from Rs.35 crore in 2016-17</w:t>
      </w:r>
      <w:r w:rsidR="0004450E">
        <w:rPr>
          <w:rFonts w:eastAsia="Times New Roman" w:cstheme="minorHAnsi"/>
          <w:color w:val="222222"/>
          <w:lang w:bidi="bn-IN"/>
        </w:rPr>
        <w:t xml:space="preserve"> </w:t>
      </w:r>
      <w:r w:rsidR="00A720F6" w:rsidRPr="00971B35">
        <w:rPr>
          <w:rFonts w:eastAsia="Times New Roman" w:cstheme="minorHAnsi"/>
          <w:color w:val="222222"/>
          <w:lang w:bidi="bn-IN"/>
        </w:rPr>
        <w:t xml:space="preserve">(BE) to </w:t>
      </w:r>
      <w:proofErr w:type="spellStart"/>
      <w:r w:rsidR="00A720F6" w:rsidRPr="00971B35">
        <w:rPr>
          <w:rFonts w:eastAsia="Times New Roman" w:cstheme="minorHAnsi"/>
          <w:color w:val="222222"/>
          <w:lang w:bidi="bn-IN"/>
        </w:rPr>
        <w:t>Rs</w:t>
      </w:r>
      <w:proofErr w:type="spellEnd"/>
      <w:r w:rsidR="00A720F6" w:rsidRPr="00971B35">
        <w:rPr>
          <w:rFonts w:eastAsia="Times New Roman" w:cstheme="minorHAnsi"/>
          <w:color w:val="222222"/>
          <w:lang w:bidi="bn-IN"/>
        </w:rPr>
        <w:t>. 282 crore in</w:t>
      </w:r>
      <w:r w:rsidR="00971B35">
        <w:rPr>
          <w:rFonts w:eastAsia="Times New Roman" w:cstheme="minorHAnsi"/>
          <w:color w:val="222222"/>
          <w:lang w:bidi="bn-IN"/>
        </w:rPr>
        <w:t xml:space="preserve"> </w:t>
      </w:r>
      <w:r w:rsidR="00A720F6" w:rsidRPr="00971B35">
        <w:rPr>
          <w:rFonts w:eastAsia="Times New Roman" w:cstheme="minorHAnsi"/>
          <w:color w:val="222222"/>
          <w:lang w:bidi="bn-IN"/>
        </w:rPr>
        <w:t xml:space="preserve">2017-18 (BE). The budget for </w:t>
      </w:r>
      <w:r w:rsidR="00A720F6" w:rsidRPr="00DA50BF">
        <w:rPr>
          <w:rFonts w:eastAsia="Times New Roman" w:cstheme="minorHAnsi"/>
          <w:color w:val="222222"/>
          <w:lang w:bidi="bn-IN"/>
        </w:rPr>
        <w:t xml:space="preserve">National scheme for </w:t>
      </w:r>
      <w:r w:rsidR="00A720F6" w:rsidRPr="00971B35">
        <w:rPr>
          <w:rFonts w:eastAsia="Times New Roman" w:cstheme="minorHAnsi"/>
          <w:color w:val="222222"/>
          <w:lang w:bidi="bn-IN"/>
        </w:rPr>
        <w:t>I</w:t>
      </w:r>
      <w:r w:rsidR="00A720F6" w:rsidRPr="00DA50BF">
        <w:rPr>
          <w:rFonts w:eastAsia="Times New Roman" w:cstheme="minorHAnsi"/>
          <w:color w:val="222222"/>
          <w:lang w:bidi="bn-IN"/>
        </w:rPr>
        <w:t xml:space="preserve">ncentive to </w:t>
      </w:r>
      <w:r w:rsidR="00A720F6" w:rsidRPr="00971B35">
        <w:rPr>
          <w:rFonts w:eastAsia="Times New Roman" w:cstheme="minorHAnsi"/>
          <w:color w:val="222222"/>
          <w:lang w:bidi="bn-IN"/>
        </w:rPr>
        <w:t>G</w:t>
      </w:r>
      <w:r w:rsidR="00A720F6" w:rsidRPr="00DA50BF">
        <w:rPr>
          <w:rFonts w:eastAsia="Times New Roman" w:cstheme="minorHAnsi"/>
          <w:color w:val="222222"/>
          <w:lang w:bidi="bn-IN"/>
        </w:rPr>
        <w:t xml:space="preserve">irl child for </w:t>
      </w:r>
      <w:r w:rsidR="00A720F6" w:rsidRPr="00971B35">
        <w:rPr>
          <w:rFonts w:eastAsia="Times New Roman" w:cstheme="minorHAnsi"/>
          <w:color w:val="222222"/>
          <w:lang w:bidi="bn-IN"/>
        </w:rPr>
        <w:t>S</w:t>
      </w:r>
      <w:r w:rsidR="00A720F6" w:rsidRPr="00DA50BF">
        <w:rPr>
          <w:rFonts w:eastAsia="Times New Roman" w:cstheme="minorHAnsi"/>
          <w:color w:val="222222"/>
          <w:lang w:bidi="bn-IN"/>
        </w:rPr>
        <w:t xml:space="preserve">econdary </w:t>
      </w:r>
      <w:r w:rsidR="00A720F6" w:rsidRPr="00971B35">
        <w:rPr>
          <w:rFonts w:eastAsia="Times New Roman" w:cstheme="minorHAnsi"/>
          <w:color w:val="222222"/>
          <w:lang w:bidi="bn-IN"/>
        </w:rPr>
        <w:t>E</w:t>
      </w:r>
      <w:r w:rsidR="00A720F6" w:rsidRPr="00DA50BF">
        <w:rPr>
          <w:rFonts w:eastAsia="Times New Roman" w:cstheme="minorHAnsi"/>
          <w:color w:val="222222"/>
          <w:lang w:bidi="bn-IN"/>
        </w:rPr>
        <w:t>ducation</w:t>
      </w:r>
      <w:r w:rsidR="00A720F6" w:rsidRPr="00971B35">
        <w:rPr>
          <w:rFonts w:eastAsia="Times New Roman" w:cstheme="minorHAnsi"/>
          <w:color w:val="222222"/>
          <w:lang w:bidi="bn-IN"/>
        </w:rPr>
        <w:t xml:space="preserve"> has witnessed a seven </w:t>
      </w:r>
      <w:r w:rsidR="00680B4F">
        <w:rPr>
          <w:rFonts w:eastAsia="Times New Roman" w:cstheme="minorHAnsi"/>
          <w:color w:val="222222"/>
          <w:lang w:bidi="bn-IN"/>
        </w:rPr>
        <w:t>f</w:t>
      </w:r>
      <w:r w:rsidR="00A720F6" w:rsidRPr="00971B35">
        <w:rPr>
          <w:rFonts w:eastAsia="Times New Roman" w:cstheme="minorHAnsi"/>
          <w:color w:val="222222"/>
          <w:lang w:bidi="bn-IN"/>
        </w:rPr>
        <w:t>old increase from previous year’s budget estimates.</w:t>
      </w:r>
      <w:r w:rsidR="000621AA" w:rsidRPr="00971B35">
        <w:rPr>
          <w:rFonts w:eastAsia="Times New Roman" w:cstheme="minorHAnsi"/>
          <w:color w:val="222222"/>
          <w:lang w:bidi="bn-IN"/>
        </w:rPr>
        <w:t xml:space="preserve"> Though the budget for </w:t>
      </w:r>
      <w:r w:rsidR="000621AA" w:rsidRPr="00971B35">
        <w:rPr>
          <w:rFonts w:eastAsia="Times New Roman" w:cstheme="minorHAnsi"/>
          <w:i/>
          <w:iCs/>
          <w:color w:val="222222"/>
          <w:lang w:bidi="bn-IN"/>
        </w:rPr>
        <w:t>‘</w:t>
      </w:r>
      <w:proofErr w:type="spellStart"/>
      <w:r w:rsidR="000621AA" w:rsidRPr="00971B35">
        <w:rPr>
          <w:i/>
          <w:iCs/>
        </w:rPr>
        <w:t>Beti</w:t>
      </w:r>
      <w:proofErr w:type="spellEnd"/>
      <w:r w:rsidR="000621AA" w:rsidRPr="00971B35">
        <w:rPr>
          <w:i/>
          <w:iCs/>
        </w:rPr>
        <w:t xml:space="preserve"> </w:t>
      </w:r>
      <w:proofErr w:type="spellStart"/>
      <w:r w:rsidR="000621AA" w:rsidRPr="00971B35">
        <w:rPr>
          <w:i/>
          <w:iCs/>
        </w:rPr>
        <w:t>Bachao</w:t>
      </w:r>
      <w:proofErr w:type="spellEnd"/>
      <w:r w:rsidR="000621AA" w:rsidRPr="00971B35">
        <w:rPr>
          <w:i/>
          <w:iCs/>
        </w:rPr>
        <w:t xml:space="preserve"> </w:t>
      </w:r>
      <w:proofErr w:type="spellStart"/>
      <w:r w:rsidR="000621AA" w:rsidRPr="00971B35">
        <w:rPr>
          <w:i/>
          <w:iCs/>
        </w:rPr>
        <w:t>Beti</w:t>
      </w:r>
      <w:proofErr w:type="spellEnd"/>
      <w:r w:rsidR="000621AA" w:rsidRPr="00971B35">
        <w:rPr>
          <w:i/>
          <w:iCs/>
        </w:rPr>
        <w:t xml:space="preserve"> </w:t>
      </w:r>
      <w:proofErr w:type="spellStart"/>
      <w:r w:rsidR="000621AA" w:rsidRPr="00971B35">
        <w:rPr>
          <w:i/>
          <w:iCs/>
        </w:rPr>
        <w:t>Padhao</w:t>
      </w:r>
      <w:proofErr w:type="spellEnd"/>
      <w:r w:rsidR="000621AA" w:rsidRPr="00971B35">
        <w:rPr>
          <w:i/>
          <w:iCs/>
        </w:rPr>
        <w:t xml:space="preserve">’ </w:t>
      </w:r>
      <w:r w:rsidR="000621AA" w:rsidRPr="00971B35">
        <w:t xml:space="preserve">has increased from </w:t>
      </w:r>
      <w:proofErr w:type="spellStart"/>
      <w:r w:rsidR="000621AA" w:rsidRPr="00971B35">
        <w:t>Rs</w:t>
      </w:r>
      <w:proofErr w:type="spellEnd"/>
      <w:r w:rsidR="000621AA" w:rsidRPr="00971B35">
        <w:t xml:space="preserve">. 100 crore to </w:t>
      </w:r>
      <w:proofErr w:type="spellStart"/>
      <w:r w:rsidR="000621AA" w:rsidRPr="00971B35">
        <w:t>Rs</w:t>
      </w:r>
      <w:proofErr w:type="spellEnd"/>
      <w:r w:rsidR="000621AA" w:rsidRPr="00971B35">
        <w:t>.</w:t>
      </w:r>
      <w:r w:rsidR="00B97B6D">
        <w:t xml:space="preserve"> </w:t>
      </w:r>
      <w:r w:rsidR="000621AA" w:rsidRPr="00971B35">
        <w:t xml:space="preserve">200 crore in 2017-18 (BE), </w:t>
      </w:r>
      <w:r w:rsidR="00971B35" w:rsidRPr="00971B35">
        <w:t xml:space="preserve">only </w:t>
      </w:r>
      <w:proofErr w:type="spellStart"/>
      <w:r w:rsidR="00971B35" w:rsidRPr="00971B35">
        <w:t>Rs</w:t>
      </w:r>
      <w:proofErr w:type="spellEnd"/>
      <w:r w:rsidR="00971B35" w:rsidRPr="00971B35">
        <w:t xml:space="preserve">. 43 crore </w:t>
      </w:r>
      <w:r w:rsidR="0004450E">
        <w:t>increased according to the</w:t>
      </w:r>
      <w:r w:rsidR="00971B35" w:rsidRPr="00971B35">
        <w:t xml:space="preserve"> 2016-17 (RE), indicating under-performance of the scheme.</w:t>
      </w:r>
      <w:r w:rsidR="003C41B4">
        <w:t xml:space="preserve"> </w:t>
      </w:r>
    </w:p>
    <w:p w:rsidR="00DE3B8E" w:rsidRDefault="003C7A09" w:rsidP="005222E0">
      <w:pPr>
        <w:spacing w:after="120"/>
        <w:jc w:val="both"/>
      </w:pPr>
      <w:r>
        <w:t>Budget</w:t>
      </w:r>
      <w:r w:rsidR="001E60E5">
        <w:t xml:space="preserve"> for </w:t>
      </w:r>
      <w:r w:rsidR="00F30223">
        <w:t xml:space="preserve">‘Education Schemes </w:t>
      </w:r>
      <w:r w:rsidR="001E60E5">
        <w:t xml:space="preserve">for </w:t>
      </w:r>
      <w:r w:rsidR="001E60E5" w:rsidRPr="00B97B6D">
        <w:rPr>
          <w:i/>
        </w:rPr>
        <w:t>Madrasas</w:t>
      </w:r>
      <w:r w:rsidR="001E60E5">
        <w:t xml:space="preserve"> and </w:t>
      </w:r>
      <w:r w:rsidR="00F30223">
        <w:t>Minorities’</w:t>
      </w:r>
      <w:r>
        <w:t xml:space="preserve"> under MHRD</w:t>
      </w:r>
      <w:r w:rsidR="00A53A82">
        <w:t xml:space="preserve"> </w:t>
      </w:r>
      <w:r>
        <w:t>has remained</w:t>
      </w:r>
      <w:r w:rsidR="001E60E5">
        <w:t xml:space="preserve"> unchanged at </w:t>
      </w:r>
      <w:proofErr w:type="spellStart"/>
      <w:r w:rsidR="001E60E5">
        <w:t>Rs</w:t>
      </w:r>
      <w:proofErr w:type="spellEnd"/>
      <w:r w:rsidR="001E60E5">
        <w:t xml:space="preserve">. 120 crore. </w:t>
      </w:r>
      <w:r w:rsidR="003C41B4">
        <w:t>There is a substantial decrease in</w:t>
      </w:r>
      <w:r w:rsidR="001E60E5">
        <w:t xml:space="preserve"> the budget</w:t>
      </w:r>
      <w:r w:rsidR="003C41B4">
        <w:t xml:space="preserve"> </w:t>
      </w:r>
      <w:r w:rsidR="001E60E5">
        <w:t xml:space="preserve">of Department of Social Justice and Empowerment </w:t>
      </w:r>
      <w:r w:rsidR="003C41B4">
        <w:t>for</w:t>
      </w:r>
      <w:r w:rsidR="001E60E5">
        <w:t xml:space="preserve"> school education. The budget for </w:t>
      </w:r>
      <w:r w:rsidR="003C41B4">
        <w:t xml:space="preserve">‘Pre </w:t>
      </w:r>
      <w:r w:rsidR="0004450E">
        <w:t xml:space="preserve">Matric Scholarship </w:t>
      </w:r>
      <w:r w:rsidR="003C41B4">
        <w:t>for SC’</w:t>
      </w:r>
      <w:r w:rsidR="001E60E5">
        <w:t xml:space="preserve"> has </w:t>
      </w:r>
      <w:r w:rsidR="0004450E">
        <w:t xml:space="preserve">been reduced </w:t>
      </w:r>
      <w:r w:rsidR="003C41B4">
        <w:t xml:space="preserve">from </w:t>
      </w:r>
      <w:proofErr w:type="spellStart"/>
      <w:r w:rsidR="003C41B4">
        <w:t>Rs</w:t>
      </w:r>
      <w:proofErr w:type="spellEnd"/>
      <w:r w:rsidR="003C41B4">
        <w:t xml:space="preserve">. 495 crore </w:t>
      </w:r>
      <w:r w:rsidR="001E60E5">
        <w:t>in 2016-17</w:t>
      </w:r>
      <w:r w:rsidR="0004450E">
        <w:t xml:space="preserve"> </w:t>
      </w:r>
      <w:r w:rsidR="001E60E5">
        <w:t>(BE)</w:t>
      </w:r>
      <w:r w:rsidR="0004450E">
        <w:t xml:space="preserve"> </w:t>
      </w:r>
      <w:r w:rsidR="003C41B4">
        <w:t>to Rs.45 crore</w:t>
      </w:r>
      <w:r w:rsidR="001E60E5">
        <w:t xml:space="preserve"> in 2017-18</w:t>
      </w:r>
      <w:r w:rsidR="0004450E">
        <w:t xml:space="preserve"> </w:t>
      </w:r>
      <w:r w:rsidR="001E60E5">
        <w:t>(BE)</w:t>
      </w:r>
      <w:r w:rsidR="003C41B4">
        <w:t>.</w:t>
      </w:r>
      <w:r w:rsidR="00B7555D">
        <w:t xml:space="preserve"> </w:t>
      </w:r>
    </w:p>
    <w:p w:rsidR="004642E7" w:rsidRDefault="004642E7" w:rsidP="005222E0">
      <w:pPr>
        <w:spacing w:after="120"/>
        <w:jc w:val="both"/>
      </w:pPr>
      <w:r>
        <w:t>Parliamentary Standing Committee has pointed out the scarcity of Girls’ Hostel</w:t>
      </w:r>
      <w:r w:rsidR="00680B4F">
        <w:t>s</w:t>
      </w:r>
      <w:r>
        <w:t xml:space="preserve"> as one of the major reasons for </w:t>
      </w:r>
      <w:r w:rsidR="0004450E">
        <w:t xml:space="preserve">high </w:t>
      </w:r>
      <w:proofErr w:type="spellStart"/>
      <w:r w:rsidR="00680B4F">
        <w:t>d</w:t>
      </w:r>
      <w:r>
        <w:t>rop out</w:t>
      </w:r>
      <w:proofErr w:type="spellEnd"/>
      <w:r w:rsidR="0004450E">
        <w:t xml:space="preserve"> rates</w:t>
      </w:r>
      <w:r>
        <w:t xml:space="preserve">. </w:t>
      </w:r>
      <w:r w:rsidR="00F30223">
        <w:t xml:space="preserve">The </w:t>
      </w:r>
      <w:r>
        <w:t xml:space="preserve">Committee had pointed out that </w:t>
      </w:r>
      <w:r w:rsidR="00F30223">
        <w:t>u</w:t>
      </w:r>
      <w:r w:rsidR="00F517A8">
        <w:t xml:space="preserve">nder RMSA, </w:t>
      </w:r>
      <w:r>
        <w:t>out of 2</w:t>
      </w:r>
      <w:r w:rsidR="00B97B6D">
        <w:t>,</w:t>
      </w:r>
      <w:r>
        <w:t xml:space="preserve">225 </w:t>
      </w:r>
      <w:r w:rsidR="0010762C">
        <w:t>girls’</w:t>
      </w:r>
      <w:r>
        <w:t xml:space="preserve"> </w:t>
      </w:r>
      <w:r w:rsidR="0010762C">
        <w:t>hostels</w:t>
      </w:r>
      <w:r w:rsidR="00F30223">
        <w:t>,</w:t>
      </w:r>
      <w:r>
        <w:t xml:space="preserve"> only 802 have been made functional.  Th</w:t>
      </w:r>
      <w:r w:rsidR="0004450E">
        <w:t>is</w:t>
      </w:r>
      <w:r>
        <w:t xml:space="preserve"> problem is </w:t>
      </w:r>
      <w:r w:rsidR="0004450E">
        <w:t xml:space="preserve">even more </w:t>
      </w:r>
      <w:r>
        <w:t>severe</w:t>
      </w:r>
      <w:r w:rsidR="00F30223">
        <w:t xml:space="preserve"> for children</w:t>
      </w:r>
      <w:r>
        <w:t xml:space="preserve"> </w:t>
      </w:r>
      <w:r w:rsidR="00F517A8">
        <w:t xml:space="preserve">in </w:t>
      </w:r>
      <w:r w:rsidR="0010762C">
        <w:t>Educationally Backward Blocks (EBBs).</w:t>
      </w:r>
      <w:r>
        <w:t xml:space="preserve"> </w:t>
      </w:r>
      <w:r w:rsidR="0010762C">
        <w:t xml:space="preserve">The budget has approved only </w:t>
      </w:r>
      <w:proofErr w:type="spellStart"/>
      <w:r w:rsidR="0010762C">
        <w:t>Rs</w:t>
      </w:r>
      <w:proofErr w:type="spellEnd"/>
      <w:r w:rsidR="0010762C">
        <w:t>. 15 crore for Girls’ hostels for SC</w:t>
      </w:r>
      <w:r w:rsidR="00F30223">
        <w:t xml:space="preserve"> children</w:t>
      </w:r>
      <w:r w:rsidR="0010762C">
        <w:t>.</w:t>
      </w:r>
    </w:p>
    <w:p w:rsidR="008D640C" w:rsidRDefault="008D640C" w:rsidP="005222E0">
      <w:pPr>
        <w:spacing w:after="120"/>
        <w:jc w:val="both"/>
        <w:rPr>
          <w:rFonts w:cstheme="minorHAnsi"/>
          <w:b/>
          <w:bCs/>
        </w:rPr>
      </w:pPr>
      <w:r w:rsidRPr="008D640C">
        <w:rPr>
          <w:rFonts w:cstheme="minorHAnsi"/>
          <w:b/>
          <w:bCs/>
        </w:rPr>
        <w:t>Shifting Focus from School Education to Higher Education</w:t>
      </w:r>
      <w:r w:rsidR="00A15587">
        <w:rPr>
          <w:rFonts w:cstheme="minorHAnsi"/>
          <w:b/>
          <w:bCs/>
        </w:rPr>
        <w:t xml:space="preserve"> and Skill Education</w:t>
      </w:r>
      <w:r w:rsidR="00F30223">
        <w:rPr>
          <w:rFonts w:cstheme="minorHAnsi"/>
          <w:b/>
          <w:bCs/>
        </w:rPr>
        <w:t>?</w:t>
      </w:r>
    </w:p>
    <w:p w:rsidR="006E6C01" w:rsidRPr="004F4E4B" w:rsidRDefault="004C4A50" w:rsidP="006E6C01">
      <w:pPr>
        <w:pStyle w:val="Header"/>
        <w:spacing w:after="120" w:line="276" w:lineRule="auto"/>
        <w:jc w:val="both"/>
        <w:rPr>
          <w:rFonts w:cstheme="minorHAnsi"/>
        </w:rPr>
      </w:pPr>
      <w:r w:rsidRPr="004F4E4B">
        <w:rPr>
          <w:rFonts w:cstheme="minorHAnsi"/>
          <w:lang w:bidi="bn-IN"/>
        </w:rPr>
        <w:t xml:space="preserve">In 2017-18 (BE), </w:t>
      </w:r>
      <w:proofErr w:type="spellStart"/>
      <w:r w:rsidR="006E6C01" w:rsidRPr="004F4E4B">
        <w:rPr>
          <w:rFonts w:cstheme="minorHAnsi"/>
          <w:lang w:bidi="bn-IN"/>
        </w:rPr>
        <w:t>Rs</w:t>
      </w:r>
      <w:proofErr w:type="spellEnd"/>
      <w:r w:rsidR="006E6C01" w:rsidRPr="004F4E4B">
        <w:rPr>
          <w:rFonts w:cstheme="minorHAnsi"/>
          <w:lang w:bidi="bn-IN"/>
        </w:rPr>
        <w:t>. 33</w:t>
      </w:r>
      <w:r w:rsidR="0004450E">
        <w:rPr>
          <w:rFonts w:cstheme="minorHAnsi"/>
          <w:lang w:bidi="bn-IN"/>
        </w:rPr>
        <w:t>,</w:t>
      </w:r>
      <w:r w:rsidR="006E6C01" w:rsidRPr="004F4E4B">
        <w:rPr>
          <w:rFonts w:cstheme="minorHAnsi"/>
          <w:lang w:bidi="bn-IN"/>
        </w:rPr>
        <w:t xml:space="preserve">330 </w:t>
      </w:r>
      <w:r w:rsidRPr="004F4E4B">
        <w:rPr>
          <w:rFonts w:cstheme="minorHAnsi"/>
          <w:lang w:bidi="bn-IN"/>
        </w:rPr>
        <w:t>c</w:t>
      </w:r>
      <w:r w:rsidR="006E6C01" w:rsidRPr="004F4E4B">
        <w:rPr>
          <w:rFonts w:cstheme="minorHAnsi"/>
          <w:lang w:bidi="bn-IN"/>
        </w:rPr>
        <w:t>rore has been allocated for the Higher Education Department, which is 15.6 percent higher than 2016-17 (BE). This increase</w:t>
      </w:r>
      <w:r w:rsidR="0004450E">
        <w:rPr>
          <w:rFonts w:cstheme="minorHAnsi"/>
          <w:lang w:bidi="bn-IN"/>
        </w:rPr>
        <w:t xml:space="preserve"> in allocation is</w:t>
      </w:r>
      <w:r w:rsidR="006E6C01" w:rsidRPr="004F4E4B">
        <w:rPr>
          <w:rFonts w:cstheme="minorHAnsi"/>
          <w:lang w:bidi="bn-IN"/>
        </w:rPr>
        <w:t xml:space="preserve"> on </w:t>
      </w:r>
      <w:r w:rsidR="0004450E">
        <w:rPr>
          <w:rFonts w:cstheme="minorHAnsi"/>
          <w:lang w:bidi="bn-IN"/>
        </w:rPr>
        <w:t xml:space="preserve">the </w:t>
      </w:r>
      <w:r w:rsidR="006E6C01" w:rsidRPr="004F4E4B">
        <w:rPr>
          <w:rFonts w:cstheme="minorHAnsi"/>
          <w:lang w:bidi="bn-IN"/>
        </w:rPr>
        <w:t>account of higher budgetary provision for technical education</w:t>
      </w:r>
      <w:r w:rsidR="00742682">
        <w:rPr>
          <w:rFonts w:cstheme="minorHAnsi"/>
          <w:lang w:bidi="bn-IN"/>
        </w:rPr>
        <w:t xml:space="preserve"> over general education</w:t>
      </w:r>
      <w:r w:rsidR="006E6C01" w:rsidRPr="004F4E4B">
        <w:rPr>
          <w:rFonts w:cstheme="minorHAnsi"/>
          <w:lang w:bidi="bn-IN"/>
        </w:rPr>
        <w:t xml:space="preserve">. </w:t>
      </w:r>
      <w:r w:rsidRPr="004F4E4B">
        <w:rPr>
          <w:rFonts w:cstheme="minorHAnsi"/>
          <w:lang w:bidi="bn-IN"/>
        </w:rPr>
        <w:t xml:space="preserve">The cabinet has approved the IIM Bill, 2017 and IIMS </w:t>
      </w:r>
      <w:r w:rsidR="00952C38">
        <w:rPr>
          <w:rFonts w:cstheme="minorHAnsi"/>
          <w:lang w:bidi="bn-IN"/>
        </w:rPr>
        <w:t>are</w:t>
      </w:r>
      <w:r w:rsidRPr="004F4E4B">
        <w:rPr>
          <w:rFonts w:cstheme="minorHAnsi"/>
          <w:lang w:bidi="bn-IN"/>
        </w:rPr>
        <w:t xml:space="preserve"> declared as institution of national importance. </w:t>
      </w:r>
      <w:r w:rsidR="004F4E4B" w:rsidRPr="004F4E4B">
        <w:rPr>
          <w:rFonts w:cstheme="minorHAnsi"/>
          <w:lang w:bidi="bn-IN"/>
        </w:rPr>
        <w:t xml:space="preserve">Prime minister </w:t>
      </w:r>
      <w:r w:rsidR="004F4E4B" w:rsidRPr="004F4E4B">
        <w:rPr>
          <w:rFonts w:cstheme="minorHAnsi"/>
          <w:color w:val="000000"/>
        </w:rPr>
        <w:t xml:space="preserve">has also given its approval for introduction of The Indian Institutes of Information Technology (Amendment) Bill, 2017 in Parliament. This has been reflected in the sharp increase in </w:t>
      </w:r>
      <w:r w:rsidR="006E6C01" w:rsidRPr="004F4E4B">
        <w:rPr>
          <w:rFonts w:cstheme="minorHAnsi"/>
        </w:rPr>
        <w:t>allocation for supporting and setting up of new IITs and IIMs</w:t>
      </w:r>
      <w:r w:rsidR="004F4E4B" w:rsidRPr="004F4E4B">
        <w:rPr>
          <w:rFonts w:cstheme="minorHAnsi"/>
        </w:rPr>
        <w:t xml:space="preserve"> in 2017-18 (BE)</w:t>
      </w:r>
      <w:r w:rsidR="005A1C30">
        <w:rPr>
          <w:rFonts w:cstheme="minorHAnsi"/>
        </w:rPr>
        <w:t xml:space="preserve"> (Table 4.2)</w:t>
      </w:r>
      <w:r w:rsidR="004F4E4B" w:rsidRPr="004F4E4B">
        <w:rPr>
          <w:rFonts w:cstheme="minorHAnsi"/>
        </w:rPr>
        <w:t>.</w:t>
      </w:r>
      <w:r w:rsidR="006E6C01" w:rsidRPr="004F4E4B">
        <w:rPr>
          <w:rFonts w:cstheme="minorHAnsi"/>
        </w:rPr>
        <w:t xml:space="preserve"> </w:t>
      </w:r>
    </w:p>
    <w:p w:rsidR="00F101F5" w:rsidRDefault="00F101F5" w:rsidP="00B0498A">
      <w:pPr>
        <w:spacing w:after="0"/>
        <w:jc w:val="center"/>
        <w:rPr>
          <w:b/>
          <w:bCs/>
          <w:sz w:val="24"/>
          <w:szCs w:val="24"/>
        </w:rPr>
      </w:pPr>
      <w:r w:rsidRPr="00C62411">
        <w:rPr>
          <w:rFonts w:cs="Times New Roman"/>
          <w:b/>
          <w:sz w:val="24"/>
          <w:szCs w:val="24"/>
          <w:lang w:bidi="bn-IN"/>
        </w:rPr>
        <w:t>Table</w:t>
      </w:r>
      <w:r w:rsidR="00B0498A">
        <w:rPr>
          <w:rFonts w:cs="Times New Roman"/>
          <w:b/>
          <w:sz w:val="24"/>
          <w:szCs w:val="24"/>
          <w:lang w:bidi="bn-IN"/>
        </w:rPr>
        <w:t xml:space="preserve"> 4.</w:t>
      </w:r>
      <w:r w:rsidRPr="00C62411">
        <w:rPr>
          <w:rFonts w:cs="Times New Roman"/>
          <w:b/>
          <w:sz w:val="24"/>
          <w:szCs w:val="24"/>
          <w:lang w:bidi="bn-IN"/>
        </w:rPr>
        <w:t xml:space="preserve"> </w:t>
      </w:r>
      <w:r w:rsidR="008A4AA7">
        <w:rPr>
          <w:rFonts w:cs="Times New Roman"/>
          <w:b/>
          <w:sz w:val="24"/>
          <w:szCs w:val="24"/>
          <w:lang w:bidi="bn-IN"/>
        </w:rPr>
        <w:t>3</w:t>
      </w:r>
      <w:r w:rsidRPr="00C62411">
        <w:rPr>
          <w:rFonts w:cs="Times New Roman"/>
          <w:b/>
          <w:sz w:val="24"/>
          <w:szCs w:val="24"/>
          <w:lang w:bidi="bn-IN"/>
        </w:rPr>
        <w:t>:</w:t>
      </w:r>
      <w:r w:rsidRPr="00C62411">
        <w:rPr>
          <w:rFonts w:cs="Times New Roman"/>
          <w:sz w:val="24"/>
          <w:szCs w:val="24"/>
          <w:lang w:bidi="bn-IN"/>
        </w:rPr>
        <w:t xml:space="preserve"> </w:t>
      </w:r>
      <w:r w:rsidRPr="00C62411">
        <w:rPr>
          <w:b/>
          <w:bCs/>
          <w:sz w:val="24"/>
          <w:szCs w:val="24"/>
        </w:rPr>
        <w:t>Budgetary Allocation for Select Componen</w:t>
      </w:r>
      <w:r w:rsidR="00B65E4F">
        <w:rPr>
          <w:b/>
          <w:bCs/>
          <w:sz w:val="24"/>
          <w:szCs w:val="24"/>
        </w:rPr>
        <w:t>ts of Higher Education (</w:t>
      </w:r>
      <w:proofErr w:type="spellStart"/>
      <w:r w:rsidR="00B65E4F">
        <w:rPr>
          <w:b/>
          <w:bCs/>
          <w:sz w:val="24"/>
          <w:szCs w:val="24"/>
        </w:rPr>
        <w:t>Rs</w:t>
      </w:r>
      <w:proofErr w:type="spellEnd"/>
      <w:r w:rsidR="00B65E4F">
        <w:rPr>
          <w:b/>
          <w:bCs/>
          <w:sz w:val="24"/>
          <w:szCs w:val="24"/>
        </w:rPr>
        <w:t>. c</w:t>
      </w:r>
      <w:r w:rsidRPr="00C62411">
        <w:rPr>
          <w:b/>
          <w:bCs/>
          <w:sz w:val="24"/>
          <w:szCs w:val="24"/>
        </w:rPr>
        <w:t>rore)</w:t>
      </w:r>
    </w:p>
    <w:tbl>
      <w:tblPr>
        <w:tblStyle w:val="LightShading"/>
        <w:tblW w:w="5000" w:type="pct"/>
        <w:jc w:val="center"/>
        <w:tblLook w:val="04A0" w:firstRow="1" w:lastRow="0" w:firstColumn="1" w:lastColumn="0" w:noHBand="0" w:noVBand="1"/>
      </w:tblPr>
      <w:tblGrid>
        <w:gridCol w:w="3761"/>
        <w:gridCol w:w="1457"/>
        <w:gridCol w:w="1457"/>
        <w:gridCol w:w="1457"/>
        <w:gridCol w:w="1444"/>
      </w:tblGrid>
      <w:tr w:rsidR="00F101F5" w:rsidRPr="00C62411" w:rsidTr="00F302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3" w:type="pct"/>
            <w:hideMark/>
          </w:tcPr>
          <w:p w:rsidR="00F101F5" w:rsidRPr="00B65E4F" w:rsidRDefault="00F101F5" w:rsidP="008A4AA7">
            <w:pPr>
              <w:pBdr>
                <w:top w:val="single" w:sz="4" w:space="1" w:color="auto"/>
              </w:pBdr>
              <w:rPr>
                <w:rFonts w:ascii="Calibri" w:eastAsia="Times New Roman" w:hAnsi="Calibri" w:cs="Times New Roman"/>
                <w:b w:val="0"/>
                <w:bCs w:val="0"/>
                <w:color w:val="auto"/>
                <w:lang w:bidi="bn-IN"/>
              </w:rPr>
            </w:pPr>
            <w:r w:rsidRPr="00B65E4F">
              <w:rPr>
                <w:rFonts w:ascii="Calibri" w:eastAsia="Times New Roman" w:hAnsi="Calibri" w:cs="Times New Roman"/>
                <w:b w:val="0"/>
                <w:bCs w:val="0"/>
                <w:color w:val="auto"/>
                <w:lang w:bidi="bn-IN"/>
              </w:rPr>
              <w:t>Components</w:t>
            </w:r>
          </w:p>
        </w:tc>
        <w:tc>
          <w:tcPr>
            <w:tcW w:w="761" w:type="pct"/>
          </w:tcPr>
          <w:p w:rsidR="00F101F5" w:rsidRPr="00B65E4F" w:rsidRDefault="00F101F5" w:rsidP="00B0498A">
            <w:pPr>
              <w:pBdr>
                <w:top w:val="single" w:sz="4" w:space="1" w:color="auto"/>
              </w:pBd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 w:val="0"/>
                <w:bCs w:val="0"/>
                <w:lang w:bidi="bn-IN"/>
              </w:rPr>
            </w:pPr>
            <w:r w:rsidRPr="00B65E4F">
              <w:rPr>
                <w:rFonts w:ascii="Calibri" w:eastAsia="Times New Roman" w:hAnsi="Calibri" w:cs="Times New Roman"/>
                <w:b w:val="0"/>
                <w:bCs w:val="0"/>
                <w:lang w:bidi="bn-IN"/>
              </w:rPr>
              <w:t>2015-16</w:t>
            </w:r>
            <w:r w:rsidR="00521832">
              <w:rPr>
                <w:rFonts w:ascii="Calibri" w:eastAsia="Times New Roman" w:hAnsi="Calibri" w:cs="Times New Roman"/>
                <w:b w:val="0"/>
                <w:bCs w:val="0"/>
                <w:lang w:bidi="bn-IN"/>
              </w:rPr>
              <w:t xml:space="preserve"> (A)</w:t>
            </w:r>
          </w:p>
        </w:tc>
        <w:tc>
          <w:tcPr>
            <w:tcW w:w="761" w:type="pct"/>
          </w:tcPr>
          <w:p w:rsidR="00F101F5" w:rsidRPr="00B65E4F" w:rsidRDefault="00F101F5" w:rsidP="00B0498A">
            <w:pPr>
              <w:pBdr>
                <w:top w:val="single" w:sz="4" w:space="1" w:color="auto"/>
              </w:pBd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 w:val="0"/>
                <w:bCs w:val="0"/>
                <w:color w:val="auto"/>
                <w:lang w:bidi="bn-IN"/>
              </w:rPr>
            </w:pPr>
            <w:r w:rsidRPr="00B65E4F">
              <w:rPr>
                <w:rFonts w:ascii="Calibri" w:eastAsia="Times New Roman" w:hAnsi="Calibri" w:cs="Times New Roman"/>
                <w:b w:val="0"/>
                <w:bCs w:val="0"/>
                <w:color w:val="auto"/>
                <w:lang w:bidi="bn-IN"/>
              </w:rPr>
              <w:t>2016-17(BE)</w:t>
            </w:r>
          </w:p>
        </w:tc>
        <w:tc>
          <w:tcPr>
            <w:tcW w:w="761" w:type="pct"/>
          </w:tcPr>
          <w:p w:rsidR="00F101F5" w:rsidRPr="00B65E4F" w:rsidRDefault="00F101F5" w:rsidP="00B0498A">
            <w:pPr>
              <w:pBdr>
                <w:top w:val="single" w:sz="4" w:space="1" w:color="auto"/>
              </w:pBd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 w:val="0"/>
                <w:bCs w:val="0"/>
                <w:color w:val="auto"/>
                <w:lang w:bidi="bn-IN"/>
              </w:rPr>
            </w:pPr>
            <w:r w:rsidRPr="00B65E4F">
              <w:rPr>
                <w:rFonts w:ascii="Calibri" w:eastAsia="Times New Roman" w:hAnsi="Calibri" w:cs="Times New Roman"/>
                <w:b w:val="0"/>
                <w:bCs w:val="0"/>
                <w:color w:val="auto"/>
                <w:lang w:bidi="bn-IN"/>
              </w:rPr>
              <w:t>2016-17 (RE)</w:t>
            </w:r>
          </w:p>
        </w:tc>
        <w:tc>
          <w:tcPr>
            <w:tcW w:w="755" w:type="pct"/>
            <w:hideMark/>
          </w:tcPr>
          <w:p w:rsidR="00F101F5" w:rsidRPr="00B65E4F" w:rsidRDefault="00F101F5" w:rsidP="00B0498A">
            <w:pPr>
              <w:pBdr>
                <w:top w:val="single" w:sz="4" w:space="1" w:color="auto"/>
              </w:pBd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 w:val="0"/>
                <w:bCs w:val="0"/>
                <w:color w:val="auto"/>
                <w:lang w:bidi="bn-IN"/>
              </w:rPr>
            </w:pPr>
            <w:r w:rsidRPr="00B65E4F">
              <w:rPr>
                <w:rFonts w:ascii="Calibri" w:eastAsia="Times New Roman" w:hAnsi="Calibri" w:cs="Times New Roman"/>
                <w:b w:val="0"/>
                <w:bCs w:val="0"/>
                <w:color w:val="auto"/>
                <w:lang w:bidi="bn-IN"/>
              </w:rPr>
              <w:t>2017-18(BE)</w:t>
            </w:r>
          </w:p>
        </w:tc>
      </w:tr>
      <w:tr w:rsidR="00F101F5" w:rsidRPr="00C62411" w:rsidTr="00F302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3" w:type="pct"/>
            <w:hideMark/>
          </w:tcPr>
          <w:p w:rsidR="00F101F5" w:rsidRPr="00B65E4F" w:rsidRDefault="00F101F5" w:rsidP="008A4AA7">
            <w:pPr>
              <w:rPr>
                <w:rFonts w:ascii="Calibri" w:eastAsia="Times New Roman" w:hAnsi="Calibri" w:cs="Times New Roman"/>
                <w:b w:val="0"/>
                <w:bCs w:val="0"/>
                <w:color w:val="auto"/>
                <w:lang w:bidi="bn-IN"/>
              </w:rPr>
            </w:pPr>
            <w:r w:rsidRPr="00B65E4F">
              <w:rPr>
                <w:rFonts w:ascii="Calibri" w:eastAsia="Times New Roman" w:hAnsi="Calibri" w:cs="Times New Roman"/>
                <w:b w:val="0"/>
                <w:bCs w:val="0"/>
                <w:color w:val="auto"/>
                <w:lang w:bidi="bn-IN"/>
              </w:rPr>
              <w:t>University Grants Commission (UGC)</w:t>
            </w:r>
          </w:p>
        </w:tc>
        <w:tc>
          <w:tcPr>
            <w:tcW w:w="761" w:type="pct"/>
          </w:tcPr>
          <w:p w:rsidR="00F101F5" w:rsidRPr="00B65E4F" w:rsidRDefault="00F101F5" w:rsidP="00B049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bidi="bn-IN"/>
              </w:rPr>
            </w:pPr>
            <w:r w:rsidRPr="00B65E4F">
              <w:rPr>
                <w:rFonts w:ascii="Calibri" w:eastAsia="Times New Roman" w:hAnsi="Calibri" w:cs="Times New Roman"/>
                <w:lang w:bidi="bn-IN"/>
              </w:rPr>
              <w:t>4186</w:t>
            </w:r>
          </w:p>
        </w:tc>
        <w:tc>
          <w:tcPr>
            <w:tcW w:w="761" w:type="pct"/>
          </w:tcPr>
          <w:p w:rsidR="00F101F5" w:rsidRPr="00B65E4F" w:rsidRDefault="00F101F5" w:rsidP="00B049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  <w:lang w:bidi="bn-IN"/>
              </w:rPr>
            </w:pPr>
            <w:r w:rsidRPr="00B65E4F">
              <w:rPr>
                <w:rFonts w:ascii="Calibri" w:eastAsia="Times New Roman" w:hAnsi="Calibri" w:cs="Times New Roman"/>
                <w:color w:val="auto"/>
                <w:lang w:bidi="bn-IN"/>
              </w:rPr>
              <w:t>4492</w:t>
            </w:r>
          </w:p>
        </w:tc>
        <w:tc>
          <w:tcPr>
            <w:tcW w:w="761" w:type="pct"/>
          </w:tcPr>
          <w:p w:rsidR="00F101F5" w:rsidRPr="00B65E4F" w:rsidRDefault="00F101F5" w:rsidP="00B049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  <w:lang w:bidi="bn-IN"/>
              </w:rPr>
            </w:pPr>
            <w:r w:rsidRPr="00B65E4F">
              <w:rPr>
                <w:rFonts w:ascii="Calibri" w:eastAsia="Times New Roman" w:hAnsi="Calibri" w:cs="Times New Roman"/>
                <w:color w:val="auto"/>
                <w:lang w:bidi="bn-IN"/>
              </w:rPr>
              <w:t>4492</w:t>
            </w:r>
          </w:p>
        </w:tc>
        <w:tc>
          <w:tcPr>
            <w:tcW w:w="755" w:type="pct"/>
            <w:hideMark/>
          </w:tcPr>
          <w:p w:rsidR="00F101F5" w:rsidRPr="00B65E4F" w:rsidRDefault="00F101F5" w:rsidP="00B049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  <w:lang w:bidi="bn-IN"/>
              </w:rPr>
            </w:pPr>
            <w:r w:rsidRPr="00B65E4F">
              <w:rPr>
                <w:rFonts w:ascii="Calibri" w:eastAsia="Times New Roman" w:hAnsi="Calibri" w:cs="Times New Roman"/>
                <w:color w:val="auto"/>
                <w:lang w:bidi="bn-IN"/>
              </w:rPr>
              <w:t>4692</w:t>
            </w:r>
          </w:p>
        </w:tc>
      </w:tr>
      <w:tr w:rsidR="00F101F5" w:rsidRPr="00C62411" w:rsidTr="00F30223">
        <w:trPr>
          <w:trHeight w:val="4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3" w:type="pct"/>
            <w:hideMark/>
          </w:tcPr>
          <w:p w:rsidR="00F101F5" w:rsidRPr="00B65E4F" w:rsidRDefault="00F101F5" w:rsidP="008A4AA7">
            <w:pPr>
              <w:rPr>
                <w:rFonts w:ascii="Calibri" w:eastAsia="Times New Roman" w:hAnsi="Calibri" w:cs="Times New Roman"/>
                <w:b w:val="0"/>
                <w:bCs w:val="0"/>
                <w:color w:val="auto"/>
                <w:lang w:bidi="bn-IN"/>
              </w:rPr>
            </w:pPr>
            <w:r w:rsidRPr="00B65E4F">
              <w:rPr>
                <w:rFonts w:ascii="Calibri" w:eastAsia="Times New Roman" w:hAnsi="Calibri" w:cs="Times New Roman"/>
                <w:b w:val="0"/>
                <w:bCs w:val="0"/>
                <w:color w:val="auto"/>
                <w:lang w:bidi="bn-IN"/>
              </w:rPr>
              <w:t>Grants to Central Universities</w:t>
            </w:r>
          </w:p>
        </w:tc>
        <w:tc>
          <w:tcPr>
            <w:tcW w:w="761" w:type="pct"/>
          </w:tcPr>
          <w:p w:rsidR="00F101F5" w:rsidRPr="00B65E4F" w:rsidRDefault="000C156E" w:rsidP="00B049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bidi="bn-IN"/>
              </w:rPr>
            </w:pPr>
            <w:r w:rsidRPr="00B65E4F">
              <w:rPr>
                <w:rFonts w:ascii="Calibri" w:eastAsia="Times New Roman" w:hAnsi="Calibri" w:cs="Times New Roman"/>
                <w:lang w:bidi="bn-IN"/>
              </w:rPr>
              <w:t>5600</w:t>
            </w:r>
          </w:p>
        </w:tc>
        <w:tc>
          <w:tcPr>
            <w:tcW w:w="761" w:type="pct"/>
          </w:tcPr>
          <w:p w:rsidR="00F101F5" w:rsidRPr="00B65E4F" w:rsidRDefault="00F101F5" w:rsidP="00B049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  <w:lang w:bidi="bn-IN"/>
              </w:rPr>
            </w:pPr>
            <w:r w:rsidRPr="00B65E4F">
              <w:rPr>
                <w:rFonts w:ascii="Calibri" w:eastAsia="Times New Roman" w:hAnsi="Calibri" w:cs="Times New Roman"/>
                <w:color w:val="auto"/>
                <w:lang w:bidi="bn-IN"/>
              </w:rPr>
              <w:t>6356</w:t>
            </w:r>
          </w:p>
        </w:tc>
        <w:tc>
          <w:tcPr>
            <w:tcW w:w="761" w:type="pct"/>
          </w:tcPr>
          <w:p w:rsidR="00F101F5" w:rsidRPr="00B65E4F" w:rsidRDefault="000C156E" w:rsidP="00B049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  <w:lang w:bidi="bn-IN"/>
              </w:rPr>
            </w:pPr>
            <w:r w:rsidRPr="00B65E4F">
              <w:rPr>
                <w:rFonts w:ascii="Calibri" w:eastAsia="Times New Roman" w:hAnsi="Calibri" w:cs="Times New Roman"/>
                <w:color w:val="auto"/>
                <w:lang w:bidi="bn-IN"/>
              </w:rPr>
              <w:t>6356</w:t>
            </w:r>
          </w:p>
        </w:tc>
        <w:tc>
          <w:tcPr>
            <w:tcW w:w="755" w:type="pct"/>
            <w:hideMark/>
          </w:tcPr>
          <w:p w:rsidR="00F101F5" w:rsidRPr="00B65E4F" w:rsidRDefault="000C156E" w:rsidP="00B049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  <w:lang w:bidi="bn-IN"/>
              </w:rPr>
            </w:pPr>
            <w:r w:rsidRPr="00B65E4F">
              <w:rPr>
                <w:rFonts w:ascii="Calibri" w:eastAsia="Times New Roman" w:hAnsi="Calibri" w:cs="Times New Roman"/>
                <w:color w:val="auto"/>
                <w:lang w:bidi="bn-IN"/>
              </w:rPr>
              <w:t>6486</w:t>
            </w:r>
          </w:p>
        </w:tc>
      </w:tr>
      <w:tr w:rsidR="00F101F5" w:rsidRPr="00C62411" w:rsidTr="00F302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3" w:type="pct"/>
            <w:hideMark/>
          </w:tcPr>
          <w:p w:rsidR="00F101F5" w:rsidRPr="00B65E4F" w:rsidRDefault="00F101F5" w:rsidP="008A4AA7">
            <w:pPr>
              <w:rPr>
                <w:rFonts w:ascii="Calibri" w:eastAsia="Times New Roman" w:hAnsi="Calibri" w:cs="Times New Roman"/>
                <w:b w:val="0"/>
                <w:bCs w:val="0"/>
                <w:color w:val="auto"/>
                <w:lang w:bidi="bn-IN"/>
              </w:rPr>
            </w:pPr>
            <w:r w:rsidRPr="00B65E4F">
              <w:rPr>
                <w:rFonts w:ascii="Calibri" w:eastAsia="Times New Roman" w:hAnsi="Calibri" w:cs="Times New Roman"/>
                <w:b w:val="0"/>
                <w:bCs w:val="0"/>
                <w:color w:val="auto"/>
                <w:lang w:bidi="bn-IN"/>
              </w:rPr>
              <w:t>Students financial aid</w:t>
            </w:r>
          </w:p>
        </w:tc>
        <w:tc>
          <w:tcPr>
            <w:tcW w:w="761" w:type="pct"/>
          </w:tcPr>
          <w:p w:rsidR="00F101F5" w:rsidRPr="00B65E4F" w:rsidRDefault="00B65E4F" w:rsidP="00B049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bidi="bn-IN"/>
              </w:rPr>
            </w:pPr>
            <w:r w:rsidRPr="00B65E4F">
              <w:rPr>
                <w:rFonts w:ascii="Calibri" w:eastAsia="Times New Roman" w:hAnsi="Calibri" w:cs="Times New Roman"/>
                <w:lang w:bidi="bn-IN"/>
              </w:rPr>
              <w:t>2177</w:t>
            </w:r>
          </w:p>
        </w:tc>
        <w:tc>
          <w:tcPr>
            <w:tcW w:w="761" w:type="pct"/>
          </w:tcPr>
          <w:p w:rsidR="00F101F5" w:rsidRPr="00B65E4F" w:rsidRDefault="00F101F5" w:rsidP="00B049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  <w:lang w:bidi="bn-IN"/>
              </w:rPr>
            </w:pPr>
            <w:r w:rsidRPr="00B65E4F">
              <w:rPr>
                <w:rFonts w:ascii="Calibri" w:eastAsia="Times New Roman" w:hAnsi="Calibri" w:cs="Times New Roman"/>
                <w:color w:val="auto"/>
                <w:lang w:bidi="bn-IN"/>
              </w:rPr>
              <w:t>2221</w:t>
            </w:r>
          </w:p>
        </w:tc>
        <w:tc>
          <w:tcPr>
            <w:tcW w:w="761" w:type="pct"/>
          </w:tcPr>
          <w:p w:rsidR="00F101F5" w:rsidRPr="00B65E4F" w:rsidRDefault="00B65E4F" w:rsidP="00B049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  <w:lang w:bidi="bn-IN"/>
              </w:rPr>
            </w:pPr>
            <w:r w:rsidRPr="00B65E4F">
              <w:rPr>
                <w:rFonts w:ascii="Calibri" w:eastAsia="Times New Roman" w:hAnsi="Calibri" w:cs="Times New Roman"/>
                <w:color w:val="auto"/>
                <w:lang w:bidi="bn-IN"/>
              </w:rPr>
              <w:t>2135</w:t>
            </w:r>
          </w:p>
        </w:tc>
        <w:tc>
          <w:tcPr>
            <w:tcW w:w="755" w:type="pct"/>
            <w:hideMark/>
          </w:tcPr>
          <w:p w:rsidR="00F101F5" w:rsidRPr="00B65E4F" w:rsidRDefault="00B65E4F" w:rsidP="00B049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  <w:lang w:bidi="bn-IN"/>
              </w:rPr>
            </w:pPr>
            <w:r w:rsidRPr="00B65E4F">
              <w:rPr>
                <w:rFonts w:ascii="Calibri" w:eastAsia="Times New Roman" w:hAnsi="Calibri" w:cs="Times New Roman"/>
                <w:color w:val="auto"/>
                <w:lang w:bidi="bn-IN"/>
              </w:rPr>
              <w:t>2380</w:t>
            </w:r>
          </w:p>
        </w:tc>
      </w:tr>
      <w:tr w:rsidR="00F101F5" w:rsidRPr="00C62411" w:rsidTr="00F30223">
        <w:trPr>
          <w:trHeight w:val="4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3" w:type="pct"/>
            <w:hideMark/>
          </w:tcPr>
          <w:p w:rsidR="00F101F5" w:rsidRPr="00B65E4F" w:rsidRDefault="00F101F5" w:rsidP="008A4AA7">
            <w:pPr>
              <w:rPr>
                <w:rFonts w:ascii="Calibri" w:eastAsia="Times New Roman" w:hAnsi="Calibri" w:cs="Times New Roman"/>
                <w:b w:val="0"/>
                <w:bCs w:val="0"/>
                <w:color w:val="auto"/>
                <w:lang w:bidi="bn-IN"/>
              </w:rPr>
            </w:pPr>
            <w:r w:rsidRPr="00B65E4F">
              <w:rPr>
                <w:rFonts w:ascii="Calibri" w:eastAsia="Times New Roman" w:hAnsi="Calibri" w:cs="Times New Roman"/>
                <w:b w:val="0"/>
                <w:bCs w:val="0"/>
                <w:color w:val="auto"/>
                <w:lang w:bidi="bn-IN"/>
              </w:rPr>
              <w:t>Indian Institute of Technologies (IITs) and Indian Institute of Managements (IIMs)</w:t>
            </w:r>
          </w:p>
        </w:tc>
        <w:tc>
          <w:tcPr>
            <w:tcW w:w="761" w:type="pct"/>
          </w:tcPr>
          <w:p w:rsidR="00F101F5" w:rsidRPr="00B65E4F" w:rsidRDefault="00B65E4F" w:rsidP="00B049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bidi="bn-IN"/>
              </w:rPr>
            </w:pPr>
            <w:r w:rsidRPr="00B65E4F">
              <w:rPr>
                <w:rFonts w:ascii="Calibri" w:eastAsia="Times New Roman" w:hAnsi="Calibri" w:cs="Times New Roman"/>
                <w:lang w:bidi="bn-IN"/>
              </w:rPr>
              <w:t>4829</w:t>
            </w:r>
          </w:p>
        </w:tc>
        <w:tc>
          <w:tcPr>
            <w:tcW w:w="761" w:type="pct"/>
          </w:tcPr>
          <w:p w:rsidR="00F101F5" w:rsidRPr="00B65E4F" w:rsidRDefault="00F101F5" w:rsidP="00B049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  <w:lang w:bidi="bn-IN"/>
              </w:rPr>
            </w:pPr>
            <w:r w:rsidRPr="00B65E4F">
              <w:rPr>
                <w:rFonts w:ascii="Calibri" w:eastAsia="Times New Roman" w:hAnsi="Calibri" w:cs="Times New Roman"/>
                <w:color w:val="auto"/>
                <w:lang w:bidi="bn-IN"/>
              </w:rPr>
              <w:t>5714</w:t>
            </w:r>
          </w:p>
        </w:tc>
        <w:tc>
          <w:tcPr>
            <w:tcW w:w="761" w:type="pct"/>
          </w:tcPr>
          <w:p w:rsidR="00F101F5" w:rsidRPr="00B65E4F" w:rsidRDefault="00B65E4F" w:rsidP="00B049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  <w:lang w:bidi="bn-IN"/>
              </w:rPr>
            </w:pPr>
            <w:r w:rsidRPr="00B65E4F">
              <w:rPr>
                <w:rFonts w:ascii="Calibri" w:eastAsia="Times New Roman" w:hAnsi="Calibri" w:cs="Times New Roman"/>
                <w:color w:val="auto"/>
                <w:lang w:bidi="bn-IN"/>
              </w:rPr>
              <w:t>6246</w:t>
            </w:r>
          </w:p>
        </w:tc>
        <w:tc>
          <w:tcPr>
            <w:tcW w:w="755" w:type="pct"/>
            <w:hideMark/>
          </w:tcPr>
          <w:p w:rsidR="00F101F5" w:rsidRPr="00B65E4F" w:rsidRDefault="00B65E4F" w:rsidP="00B049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  <w:lang w:bidi="bn-IN"/>
              </w:rPr>
            </w:pPr>
            <w:r w:rsidRPr="00B65E4F">
              <w:rPr>
                <w:rFonts w:ascii="Calibri" w:eastAsia="Times New Roman" w:hAnsi="Calibri" w:cs="Times New Roman"/>
                <w:color w:val="auto"/>
                <w:lang w:bidi="bn-IN"/>
              </w:rPr>
              <w:t>8886</w:t>
            </w:r>
          </w:p>
        </w:tc>
      </w:tr>
      <w:tr w:rsidR="00F101F5" w:rsidRPr="00C62411" w:rsidTr="00F302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3" w:type="pct"/>
            <w:hideMark/>
          </w:tcPr>
          <w:p w:rsidR="00F101F5" w:rsidRPr="00B65E4F" w:rsidRDefault="00F101F5" w:rsidP="008A4AA7">
            <w:pPr>
              <w:rPr>
                <w:rFonts w:ascii="Calibri" w:eastAsia="Times New Roman" w:hAnsi="Calibri" w:cs="Times New Roman"/>
                <w:b w:val="0"/>
                <w:bCs w:val="0"/>
                <w:color w:val="auto"/>
                <w:lang w:bidi="bn-IN"/>
              </w:rPr>
            </w:pPr>
            <w:r w:rsidRPr="00B65E4F">
              <w:rPr>
                <w:rFonts w:ascii="Calibri" w:eastAsia="Times New Roman" w:hAnsi="Calibri" w:cs="Times New Roman"/>
                <w:b w:val="0"/>
                <w:bCs w:val="0"/>
                <w:color w:val="auto"/>
                <w:lang w:bidi="bn-IN"/>
              </w:rPr>
              <w:lastRenderedPageBreak/>
              <w:t>NEM- RUSA</w:t>
            </w:r>
          </w:p>
        </w:tc>
        <w:tc>
          <w:tcPr>
            <w:tcW w:w="761" w:type="pct"/>
          </w:tcPr>
          <w:p w:rsidR="00F101F5" w:rsidRPr="00B65E4F" w:rsidRDefault="00B65E4F" w:rsidP="00B049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bidi="bn-IN"/>
              </w:rPr>
            </w:pPr>
            <w:r w:rsidRPr="00B65E4F">
              <w:rPr>
                <w:rFonts w:ascii="Calibri" w:eastAsia="Times New Roman" w:hAnsi="Calibri" w:cs="Times New Roman"/>
                <w:lang w:bidi="bn-IN"/>
              </w:rPr>
              <w:t>926</w:t>
            </w:r>
          </w:p>
        </w:tc>
        <w:tc>
          <w:tcPr>
            <w:tcW w:w="761" w:type="pct"/>
          </w:tcPr>
          <w:p w:rsidR="00F101F5" w:rsidRPr="00B65E4F" w:rsidRDefault="00F101F5" w:rsidP="00B049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  <w:lang w:bidi="bn-IN"/>
              </w:rPr>
            </w:pPr>
            <w:r w:rsidRPr="00B65E4F">
              <w:rPr>
                <w:rFonts w:ascii="Calibri" w:eastAsia="Times New Roman" w:hAnsi="Calibri" w:cs="Times New Roman"/>
                <w:color w:val="auto"/>
                <w:lang w:bidi="bn-IN"/>
              </w:rPr>
              <w:t>1300</w:t>
            </w:r>
          </w:p>
        </w:tc>
        <w:tc>
          <w:tcPr>
            <w:tcW w:w="761" w:type="pct"/>
            <w:noWrap/>
          </w:tcPr>
          <w:p w:rsidR="00F101F5" w:rsidRPr="00B65E4F" w:rsidRDefault="00B65E4F" w:rsidP="00B049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  <w:lang w:bidi="bn-IN"/>
              </w:rPr>
            </w:pPr>
            <w:r w:rsidRPr="00B65E4F">
              <w:rPr>
                <w:rFonts w:ascii="Calibri" w:eastAsia="Times New Roman" w:hAnsi="Calibri" w:cs="Times New Roman"/>
                <w:color w:val="auto"/>
                <w:lang w:bidi="bn-IN"/>
              </w:rPr>
              <w:t>1300</w:t>
            </w:r>
          </w:p>
        </w:tc>
        <w:tc>
          <w:tcPr>
            <w:tcW w:w="755" w:type="pct"/>
            <w:noWrap/>
            <w:hideMark/>
          </w:tcPr>
          <w:p w:rsidR="00F101F5" w:rsidRPr="00B65E4F" w:rsidRDefault="00F101F5" w:rsidP="00B049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  <w:lang w:bidi="bn-IN"/>
              </w:rPr>
            </w:pPr>
            <w:r w:rsidRPr="00B65E4F">
              <w:rPr>
                <w:rFonts w:ascii="Calibri" w:eastAsia="Times New Roman" w:hAnsi="Calibri" w:cs="Times New Roman"/>
                <w:color w:val="auto"/>
                <w:lang w:bidi="bn-IN"/>
              </w:rPr>
              <w:t>1300</w:t>
            </w:r>
          </w:p>
        </w:tc>
      </w:tr>
    </w:tbl>
    <w:p w:rsidR="00F30223" w:rsidRPr="002F57F8" w:rsidRDefault="00F30223" w:rsidP="00F30223">
      <w:pPr>
        <w:autoSpaceDE w:val="0"/>
        <w:autoSpaceDN w:val="0"/>
        <w:adjustRightInd w:val="0"/>
        <w:spacing w:after="0"/>
        <w:rPr>
          <w:rFonts w:cstheme="minorHAnsi"/>
          <w:sz w:val="20"/>
          <w:szCs w:val="20"/>
        </w:rPr>
      </w:pPr>
      <w:r w:rsidRPr="00B97B6D">
        <w:rPr>
          <w:rFonts w:cstheme="minorHAnsi"/>
          <w:i/>
          <w:sz w:val="20"/>
          <w:szCs w:val="20"/>
        </w:rPr>
        <w:t>Notes</w:t>
      </w:r>
      <w:r>
        <w:rPr>
          <w:rFonts w:cstheme="minorHAnsi"/>
          <w:sz w:val="20"/>
          <w:szCs w:val="20"/>
        </w:rPr>
        <w:t xml:space="preserve">: </w:t>
      </w:r>
      <w:r w:rsidRPr="002F57F8">
        <w:rPr>
          <w:rFonts w:cstheme="minorHAnsi"/>
          <w:sz w:val="20"/>
          <w:szCs w:val="20"/>
        </w:rPr>
        <w:t xml:space="preserve">BE-Budget Estimates, RE-Revised Estimates, A- </w:t>
      </w:r>
      <w:r>
        <w:rPr>
          <w:rFonts w:cstheme="minorHAnsi"/>
          <w:sz w:val="20"/>
          <w:szCs w:val="20"/>
        </w:rPr>
        <w:t>A</w:t>
      </w:r>
      <w:r w:rsidRPr="002F57F8">
        <w:rPr>
          <w:rFonts w:cstheme="minorHAnsi"/>
          <w:sz w:val="20"/>
          <w:szCs w:val="20"/>
        </w:rPr>
        <w:t>ctuals</w:t>
      </w:r>
    </w:p>
    <w:p w:rsidR="00F101F5" w:rsidRPr="009F1311" w:rsidRDefault="00BD0690" w:rsidP="00B0498A">
      <w:pPr>
        <w:spacing w:after="0"/>
        <w:jc w:val="center"/>
        <w:rPr>
          <w:rFonts w:cstheme="minorHAnsi"/>
          <w:sz w:val="18"/>
          <w:szCs w:val="18"/>
        </w:rPr>
      </w:pPr>
      <w:r w:rsidRPr="00B97B6D">
        <w:rPr>
          <w:rFonts w:cstheme="minorHAnsi"/>
          <w:i/>
          <w:sz w:val="18"/>
          <w:szCs w:val="18"/>
          <w:lang w:bidi="bn-IN"/>
        </w:rPr>
        <w:t>Source</w:t>
      </w:r>
      <w:r w:rsidRPr="009F1311">
        <w:rPr>
          <w:rFonts w:cstheme="minorHAnsi"/>
          <w:sz w:val="18"/>
          <w:szCs w:val="18"/>
          <w:lang w:bidi="bn-IN"/>
        </w:rPr>
        <w:t xml:space="preserve">: Compiled by CBGA from </w:t>
      </w:r>
      <w:r w:rsidRPr="009F1311">
        <w:rPr>
          <w:rFonts w:cstheme="minorHAnsi"/>
          <w:sz w:val="18"/>
          <w:szCs w:val="18"/>
        </w:rPr>
        <w:t>Union Budget, Expenditure Budget, Volume II, for various years</w:t>
      </w:r>
    </w:p>
    <w:p w:rsidR="00A05461" w:rsidRDefault="00A05461" w:rsidP="00B0498A">
      <w:pPr>
        <w:spacing w:after="0"/>
        <w:jc w:val="center"/>
        <w:rPr>
          <w:rFonts w:cstheme="minorHAnsi"/>
          <w:sz w:val="20"/>
          <w:szCs w:val="20"/>
        </w:rPr>
      </w:pPr>
    </w:p>
    <w:p w:rsidR="00911901" w:rsidRPr="00591962" w:rsidRDefault="00742682" w:rsidP="00911901">
      <w:pPr>
        <w:spacing w:after="120"/>
        <w:jc w:val="both"/>
        <w:rPr>
          <w:rFonts w:cs="Arial"/>
        </w:rPr>
      </w:pPr>
      <w:r w:rsidRPr="00591962">
        <w:rPr>
          <w:rFonts w:ascii="Calibri" w:eastAsia="Times New Roman" w:hAnsi="Calibri" w:cs="Times New Roman"/>
          <w:lang w:bidi="bn-IN"/>
        </w:rPr>
        <w:t>However,</w:t>
      </w:r>
      <w:r w:rsidRPr="00591962">
        <w:rPr>
          <w:rFonts w:ascii="Calibri" w:eastAsia="Times New Roman" w:hAnsi="Calibri" w:cs="Times New Roman"/>
          <w:i/>
          <w:iCs/>
          <w:lang w:bidi="bn-IN"/>
        </w:rPr>
        <w:t xml:space="preserve"> </w:t>
      </w:r>
      <w:r w:rsidR="006E6C01" w:rsidRPr="00591962">
        <w:rPr>
          <w:rFonts w:ascii="Calibri" w:eastAsia="Times New Roman" w:hAnsi="Calibri" w:cs="Times New Roman"/>
          <w:i/>
          <w:iCs/>
          <w:lang w:bidi="bn-IN"/>
        </w:rPr>
        <w:t xml:space="preserve">The </w:t>
      </w:r>
      <w:proofErr w:type="spellStart"/>
      <w:r w:rsidR="00911901" w:rsidRPr="00591962">
        <w:rPr>
          <w:rFonts w:ascii="Calibri" w:eastAsia="Times New Roman" w:hAnsi="Calibri" w:cs="Times New Roman"/>
          <w:i/>
          <w:iCs/>
          <w:lang w:bidi="bn-IN"/>
        </w:rPr>
        <w:t>Rashtriya</w:t>
      </w:r>
      <w:proofErr w:type="spellEnd"/>
      <w:r w:rsidR="00911901" w:rsidRPr="00591962">
        <w:rPr>
          <w:rFonts w:ascii="Calibri" w:eastAsia="Times New Roman" w:hAnsi="Calibri" w:cs="Times New Roman"/>
          <w:i/>
          <w:iCs/>
          <w:lang w:bidi="bn-IN"/>
        </w:rPr>
        <w:t xml:space="preserve"> </w:t>
      </w:r>
      <w:proofErr w:type="spellStart"/>
      <w:r w:rsidR="00911901" w:rsidRPr="00591962">
        <w:rPr>
          <w:rFonts w:ascii="Calibri" w:eastAsia="Times New Roman" w:hAnsi="Calibri" w:cs="Times New Roman"/>
          <w:i/>
          <w:iCs/>
          <w:lang w:bidi="bn-IN"/>
        </w:rPr>
        <w:t>Uchchatar</w:t>
      </w:r>
      <w:proofErr w:type="spellEnd"/>
      <w:r w:rsidR="00911901" w:rsidRPr="00591962">
        <w:rPr>
          <w:rFonts w:ascii="Calibri" w:eastAsia="Times New Roman" w:hAnsi="Calibri" w:cs="Times New Roman"/>
          <w:i/>
          <w:iCs/>
          <w:lang w:bidi="bn-IN"/>
        </w:rPr>
        <w:t xml:space="preserve"> </w:t>
      </w:r>
      <w:proofErr w:type="spellStart"/>
      <w:r w:rsidR="00911901" w:rsidRPr="00591962">
        <w:rPr>
          <w:rFonts w:ascii="Calibri" w:eastAsia="Times New Roman" w:hAnsi="Calibri" w:cs="Times New Roman"/>
          <w:i/>
          <w:iCs/>
          <w:lang w:bidi="bn-IN"/>
        </w:rPr>
        <w:t>Siksha</w:t>
      </w:r>
      <w:proofErr w:type="spellEnd"/>
      <w:r w:rsidR="00911901" w:rsidRPr="00591962">
        <w:rPr>
          <w:rFonts w:ascii="Calibri" w:eastAsia="Times New Roman" w:hAnsi="Calibri" w:cs="Times New Roman"/>
          <w:i/>
          <w:iCs/>
          <w:lang w:bidi="bn-IN"/>
        </w:rPr>
        <w:t xml:space="preserve"> </w:t>
      </w:r>
      <w:proofErr w:type="spellStart"/>
      <w:r w:rsidR="00911901" w:rsidRPr="00591962">
        <w:rPr>
          <w:rFonts w:ascii="Calibri" w:eastAsia="Times New Roman" w:hAnsi="Calibri" w:cs="Times New Roman"/>
          <w:i/>
          <w:iCs/>
          <w:lang w:bidi="bn-IN"/>
        </w:rPr>
        <w:t>Abhiyan</w:t>
      </w:r>
      <w:proofErr w:type="spellEnd"/>
      <w:r w:rsidR="00911901" w:rsidRPr="00591962">
        <w:rPr>
          <w:rFonts w:ascii="Calibri" w:eastAsia="Times New Roman" w:hAnsi="Calibri" w:cs="Times New Roman"/>
          <w:i/>
          <w:iCs/>
          <w:lang w:bidi="bn-IN"/>
        </w:rPr>
        <w:t xml:space="preserve"> </w:t>
      </w:r>
      <w:r w:rsidR="00911901" w:rsidRPr="00591962">
        <w:rPr>
          <w:rFonts w:ascii="Calibri" w:eastAsia="Times New Roman" w:hAnsi="Calibri" w:cs="Times New Roman"/>
          <w:iCs/>
          <w:lang w:bidi="bn-IN"/>
        </w:rPr>
        <w:t>(RUSA)</w:t>
      </w:r>
      <w:r w:rsidR="00911901" w:rsidRPr="00591962">
        <w:rPr>
          <w:bCs/>
        </w:rPr>
        <w:t xml:space="preserve">, which was </w:t>
      </w:r>
      <w:r w:rsidRPr="00591962">
        <w:rPr>
          <w:bCs/>
        </w:rPr>
        <w:t xml:space="preserve">designed to provide </w:t>
      </w:r>
      <w:r w:rsidRPr="00591962">
        <w:rPr>
          <w:rFonts w:cs="Arial"/>
        </w:rPr>
        <w:t xml:space="preserve">strategic funding to state higher educational institutions and also was </w:t>
      </w:r>
      <w:r w:rsidR="00911901" w:rsidRPr="00591962">
        <w:rPr>
          <w:rFonts w:cs="Arial"/>
        </w:rPr>
        <w:t xml:space="preserve">brought under the </w:t>
      </w:r>
      <w:r w:rsidR="0004450E">
        <w:rPr>
          <w:rFonts w:cs="Arial"/>
        </w:rPr>
        <w:t xml:space="preserve">ambit of </w:t>
      </w:r>
      <w:r w:rsidR="00911901" w:rsidRPr="00591962">
        <w:rPr>
          <w:rFonts w:cs="Arial"/>
        </w:rPr>
        <w:t xml:space="preserve">NEM </w:t>
      </w:r>
      <w:r w:rsidRPr="00591962">
        <w:rPr>
          <w:rFonts w:cs="Arial"/>
        </w:rPr>
        <w:t>in the last financial year,</w:t>
      </w:r>
      <w:r w:rsidR="00911901" w:rsidRPr="00591962">
        <w:rPr>
          <w:rFonts w:cs="Arial"/>
        </w:rPr>
        <w:t xml:space="preserve"> </w:t>
      </w:r>
      <w:r w:rsidR="0004450E">
        <w:rPr>
          <w:rFonts w:cs="Arial"/>
        </w:rPr>
        <w:t xml:space="preserve">received </w:t>
      </w:r>
      <w:r w:rsidRPr="00591962">
        <w:rPr>
          <w:rFonts w:cs="Arial"/>
        </w:rPr>
        <w:t xml:space="preserve">no attention in this budget. The scheme has received an allocation of </w:t>
      </w:r>
      <w:proofErr w:type="spellStart"/>
      <w:r w:rsidRPr="00591962">
        <w:rPr>
          <w:rFonts w:cs="Arial"/>
        </w:rPr>
        <w:t>Rs</w:t>
      </w:r>
      <w:proofErr w:type="spellEnd"/>
      <w:r w:rsidRPr="00591962">
        <w:rPr>
          <w:rFonts w:cs="Arial"/>
        </w:rPr>
        <w:t>. 1</w:t>
      </w:r>
      <w:r w:rsidR="0004450E">
        <w:rPr>
          <w:rFonts w:cs="Arial"/>
        </w:rPr>
        <w:t>,</w:t>
      </w:r>
      <w:r w:rsidRPr="00591962">
        <w:rPr>
          <w:rFonts w:cs="Arial"/>
        </w:rPr>
        <w:t xml:space="preserve">300 crore, as was in the previous year. </w:t>
      </w:r>
      <w:r w:rsidR="0042386E" w:rsidRPr="00591962">
        <w:rPr>
          <w:rFonts w:cs="Arial"/>
        </w:rPr>
        <w:t>The allocation for ‘</w:t>
      </w:r>
      <w:r w:rsidRPr="00591962">
        <w:rPr>
          <w:rFonts w:cs="Arial"/>
        </w:rPr>
        <w:t>Improvement in salary scale of university and college teachers</w:t>
      </w:r>
      <w:r w:rsidR="0042386E" w:rsidRPr="00591962">
        <w:rPr>
          <w:rFonts w:cs="Arial"/>
        </w:rPr>
        <w:t xml:space="preserve">’ has also witnessed a cut from </w:t>
      </w:r>
      <w:proofErr w:type="spellStart"/>
      <w:r w:rsidR="0042386E" w:rsidRPr="00591962">
        <w:rPr>
          <w:rFonts w:cs="Arial"/>
        </w:rPr>
        <w:t>Rs</w:t>
      </w:r>
      <w:proofErr w:type="spellEnd"/>
      <w:r w:rsidR="0042386E" w:rsidRPr="00591962">
        <w:rPr>
          <w:rFonts w:cs="Arial"/>
        </w:rPr>
        <w:t>. 1</w:t>
      </w:r>
      <w:r w:rsidR="0004450E">
        <w:rPr>
          <w:rFonts w:cs="Arial"/>
        </w:rPr>
        <w:t>,</w:t>
      </w:r>
      <w:r w:rsidR="0042386E" w:rsidRPr="00591962">
        <w:rPr>
          <w:rFonts w:cs="Arial"/>
        </w:rPr>
        <w:t xml:space="preserve">237 crore in 2016-17 (BE) to </w:t>
      </w:r>
      <w:proofErr w:type="spellStart"/>
      <w:r w:rsidR="0042386E" w:rsidRPr="00591962">
        <w:rPr>
          <w:rFonts w:cs="Arial"/>
        </w:rPr>
        <w:t>Rs</w:t>
      </w:r>
      <w:proofErr w:type="spellEnd"/>
      <w:r w:rsidR="0042386E" w:rsidRPr="00591962">
        <w:rPr>
          <w:rFonts w:cs="Arial"/>
        </w:rPr>
        <w:t>. 700 crore in 2017-18 (BE).</w:t>
      </w:r>
      <w:r w:rsidRPr="00591962">
        <w:rPr>
          <w:rFonts w:cs="Arial"/>
        </w:rPr>
        <w:t xml:space="preserve"> </w:t>
      </w:r>
    </w:p>
    <w:p w:rsidR="00A15587" w:rsidRPr="00E73A16" w:rsidRDefault="00A15587" w:rsidP="00E73A16">
      <w:pPr>
        <w:pStyle w:val="Default"/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E73A16">
        <w:rPr>
          <w:rFonts w:asciiTheme="minorHAnsi" w:hAnsiTheme="minorHAnsi" w:cstheme="minorHAnsi"/>
          <w:bCs/>
          <w:sz w:val="22"/>
          <w:szCs w:val="22"/>
        </w:rPr>
        <w:t xml:space="preserve">The budget speech </w:t>
      </w:r>
      <w:r w:rsidR="0004450E">
        <w:rPr>
          <w:rFonts w:asciiTheme="minorHAnsi" w:hAnsiTheme="minorHAnsi" w:cstheme="minorHAnsi"/>
          <w:bCs/>
          <w:sz w:val="22"/>
          <w:szCs w:val="22"/>
        </w:rPr>
        <w:t xml:space="preserve">primarily </w:t>
      </w:r>
      <w:proofErr w:type="spellStart"/>
      <w:r w:rsidRPr="00E73A16">
        <w:rPr>
          <w:rFonts w:asciiTheme="minorHAnsi" w:hAnsiTheme="minorHAnsi" w:cstheme="minorHAnsi"/>
          <w:bCs/>
          <w:sz w:val="22"/>
          <w:szCs w:val="22"/>
        </w:rPr>
        <w:t>emphasised</w:t>
      </w:r>
      <w:proofErr w:type="spellEnd"/>
      <w:r w:rsidRPr="00E73A16">
        <w:rPr>
          <w:rFonts w:asciiTheme="minorHAnsi" w:hAnsiTheme="minorHAnsi" w:cstheme="minorHAnsi"/>
          <w:bCs/>
          <w:sz w:val="22"/>
          <w:szCs w:val="22"/>
        </w:rPr>
        <w:t xml:space="preserve"> on skill </w:t>
      </w:r>
      <w:r w:rsidR="00F517A8">
        <w:rPr>
          <w:rFonts w:asciiTheme="minorHAnsi" w:hAnsiTheme="minorHAnsi" w:cstheme="minorHAnsi"/>
          <w:bCs/>
          <w:sz w:val="22"/>
          <w:szCs w:val="22"/>
        </w:rPr>
        <w:t xml:space="preserve">development </w:t>
      </w:r>
      <w:r w:rsidRPr="00E73A16">
        <w:rPr>
          <w:rFonts w:asciiTheme="minorHAnsi" w:hAnsiTheme="minorHAnsi" w:cstheme="minorHAnsi"/>
          <w:bCs/>
          <w:sz w:val="22"/>
          <w:szCs w:val="22"/>
        </w:rPr>
        <w:t>and new job creation.</w:t>
      </w:r>
      <w:r w:rsidR="00E73A16" w:rsidRPr="00E73A16">
        <w:rPr>
          <w:rFonts w:asciiTheme="minorHAnsi" w:hAnsiTheme="minorHAnsi" w:cstheme="minorHAnsi"/>
          <w:bCs/>
          <w:sz w:val="22"/>
          <w:szCs w:val="22"/>
        </w:rPr>
        <w:t xml:space="preserve"> The budget has </w:t>
      </w:r>
      <w:r w:rsidR="0004450E">
        <w:rPr>
          <w:rFonts w:asciiTheme="minorHAnsi" w:hAnsiTheme="minorHAnsi" w:cstheme="minorHAnsi"/>
          <w:bCs/>
          <w:sz w:val="22"/>
          <w:szCs w:val="22"/>
        </w:rPr>
        <w:t xml:space="preserve">also </w:t>
      </w:r>
      <w:r w:rsidR="00E73A16" w:rsidRPr="00E73A16">
        <w:rPr>
          <w:rFonts w:asciiTheme="minorHAnsi" w:hAnsiTheme="minorHAnsi" w:cstheme="minorHAnsi"/>
          <w:bCs/>
          <w:sz w:val="22"/>
          <w:szCs w:val="22"/>
        </w:rPr>
        <w:t>proposed for</w:t>
      </w:r>
      <w:r w:rsidR="0004450E">
        <w:rPr>
          <w:rFonts w:asciiTheme="minorHAnsi" w:hAnsiTheme="minorHAnsi" w:cstheme="minorHAnsi"/>
          <w:bCs/>
          <w:sz w:val="22"/>
          <w:szCs w:val="22"/>
        </w:rPr>
        <w:t xml:space="preserve"> an</w:t>
      </w:r>
      <w:r w:rsidR="00E73A16" w:rsidRPr="00E73A16">
        <w:rPr>
          <w:rFonts w:asciiTheme="minorHAnsi" w:hAnsiTheme="minorHAnsi" w:cstheme="minorHAnsi"/>
          <w:bCs/>
          <w:sz w:val="22"/>
          <w:szCs w:val="22"/>
        </w:rPr>
        <w:t xml:space="preserve"> extension of</w:t>
      </w:r>
      <w:r w:rsidR="0004450E">
        <w:rPr>
          <w:rFonts w:asciiTheme="minorHAnsi" w:hAnsiTheme="minorHAnsi" w:cstheme="minorHAnsi"/>
          <w:bCs/>
          <w:sz w:val="22"/>
          <w:szCs w:val="22"/>
        </w:rPr>
        <w:t xml:space="preserve"> the</w:t>
      </w:r>
      <w:r w:rsidR="00E73A16" w:rsidRPr="00E73A16">
        <w:rPr>
          <w:rFonts w:asciiTheme="minorHAnsi" w:hAnsiTheme="minorHAnsi" w:cstheme="minorHAnsi"/>
          <w:bCs/>
          <w:sz w:val="22"/>
          <w:szCs w:val="22"/>
        </w:rPr>
        <w:t xml:space="preserve"> </w:t>
      </w:r>
      <w:r w:rsidR="00E73A16" w:rsidRPr="00E73A16">
        <w:rPr>
          <w:rFonts w:asciiTheme="minorHAnsi" w:hAnsiTheme="minorHAnsi" w:cstheme="minorHAnsi"/>
          <w:i/>
          <w:iCs/>
          <w:sz w:val="22"/>
          <w:szCs w:val="22"/>
        </w:rPr>
        <w:t xml:space="preserve">Pradhan </w:t>
      </w:r>
      <w:proofErr w:type="spellStart"/>
      <w:r w:rsidR="00E73A16" w:rsidRPr="00E73A16">
        <w:rPr>
          <w:rFonts w:asciiTheme="minorHAnsi" w:hAnsiTheme="minorHAnsi" w:cstheme="minorHAnsi"/>
          <w:i/>
          <w:iCs/>
          <w:sz w:val="22"/>
          <w:szCs w:val="22"/>
        </w:rPr>
        <w:t>Mantri</w:t>
      </w:r>
      <w:proofErr w:type="spellEnd"/>
      <w:r w:rsidR="00E73A16" w:rsidRPr="00E73A16">
        <w:rPr>
          <w:rFonts w:asciiTheme="minorHAnsi" w:hAnsiTheme="minorHAnsi" w:cstheme="minorHAnsi"/>
          <w:i/>
          <w:iCs/>
          <w:sz w:val="22"/>
          <w:szCs w:val="22"/>
        </w:rPr>
        <w:t xml:space="preserve"> Kaushal </w:t>
      </w:r>
      <w:proofErr w:type="spellStart"/>
      <w:r w:rsidR="00E73A16" w:rsidRPr="00E73A16">
        <w:rPr>
          <w:rFonts w:asciiTheme="minorHAnsi" w:hAnsiTheme="minorHAnsi" w:cstheme="minorHAnsi"/>
          <w:i/>
          <w:iCs/>
          <w:sz w:val="22"/>
          <w:szCs w:val="22"/>
        </w:rPr>
        <w:t>Kendras</w:t>
      </w:r>
      <w:proofErr w:type="spellEnd"/>
      <w:r w:rsidR="00E73A16" w:rsidRPr="00E73A16">
        <w:rPr>
          <w:rFonts w:asciiTheme="minorHAnsi" w:hAnsiTheme="minorHAnsi" w:cstheme="minorHAnsi"/>
          <w:i/>
          <w:iCs/>
          <w:sz w:val="22"/>
          <w:szCs w:val="22"/>
        </w:rPr>
        <w:t xml:space="preserve"> </w:t>
      </w:r>
      <w:r w:rsidR="00E73A16" w:rsidRPr="00E73A16">
        <w:rPr>
          <w:rFonts w:asciiTheme="minorHAnsi" w:hAnsiTheme="minorHAnsi" w:cstheme="minorHAnsi"/>
          <w:sz w:val="22"/>
          <w:szCs w:val="22"/>
        </w:rPr>
        <w:t xml:space="preserve">in more than 600 districts across the country. </w:t>
      </w:r>
      <w:r w:rsidR="00E73A16" w:rsidRPr="00E73A16">
        <w:rPr>
          <w:rFonts w:asciiTheme="minorHAnsi" w:hAnsiTheme="minorHAnsi" w:cstheme="minorHAnsi"/>
          <w:bCs/>
          <w:sz w:val="22"/>
          <w:szCs w:val="22"/>
        </w:rPr>
        <w:t xml:space="preserve">The </w:t>
      </w:r>
      <w:r w:rsidR="00E73A16" w:rsidRPr="00E73A16"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t xml:space="preserve">allocation for </w:t>
      </w:r>
      <w:r w:rsidR="00E73A16" w:rsidRPr="00E73A16">
        <w:rPr>
          <w:rFonts w:asciiTheme="minorHAnsi" w:hAnsiTheme="minorHAnsi" w:cstheme="minorHAnsi"/>
          <w:i/>
          <w:iCs/>
          <w:color w:val="222222"/>
          <w:sz w:val="22"/>
          <w:szCs w:val="22"/>
          <w:shd w:val="clear" w:color="auto" w:fill="FFFFFF"/>
        </w:rPr>
        <w:t xml:space="preserve">Pradhan </w:t>
      </w:r>
      <w:proofErr w:type="spellStart"/>
      <w:r w:rsidR="00E73A16" w:rsidRPr="00E73A16">
        <w:rPr>
          <w:rFonts w:asciiTheme="minorHAnsi" w:hAnsiTheme="minorHAnsi" w:cstheme="minorHAnsi"/>
          <w:i/>
          <w:iCs/>
          <w:color w:val="222222"/>
          <w:sz w:val="22"/>
          <w:szCs w:val="22"/>
          <w:shd w:val="clear" w:color="auto" w:fill="FFFFFF"/>
        </w:rPr>
        <w:t>Mantri</w:t>
      </w:r>
      <w:proofErr w:type="spellEnd"/>
      <w:r w:rsidR="00E73A16" w:rsidRPr="00E73A16">
        <w:rPr>
          <w:rFonts w:asciiTheme="minorHAnsi" w:hAnsiTheme="minorHAnsi" w:cstheme="minorHAnsi"/>
          <w:i/>
          <w:iCs/>
          <w:color w:val="222222"/>
          <w:sz w:val="22"/>
          <w:szCs w:val="22"/>
          <w:shd w:val="clear" w:color="auto" w:fill="FFFFFF"/>
        </w:rPr>
        <w:t xml:space="preserve"> Kaushal </w:t>
      </w:r>
      <w:proofErr w:type="spellStart"/>
      <w:r w:rsidR="00E73A16" w:rsidRPr="00E73A16">
        <w:rPr>
          <w:rFonts w:asciiTheme="minorHAnsi" w:hAnsiTheme="minorHAnsi" w:cstheme="minorHAnsi"/>
          <w:i/>
          <w:iCs/>
          <w:color w:val="222222"/>
          <w:sz w:val="22"/>
          <w:szCs w:val="22"/>
          <w:shd w:val="clear" w:color="auto" w:fill="FFFFFF"/>
        </w:rPr>
        <w:t>Vikash</w:t>
      </w:r>
      <w:proofErr w:type="spellEnd"/>
      <w:r w:rsidR="00E73A16" w:rsidRPr="00E73A16">
        <w:rPr>
          <w:rFonts w:asciiTheme="minorHAnsi" w:hAnsiTheme="minorHAnsi" w:cstheme="minorHAnsi"/>
          <w:i/>
          <w:iCs/>
          <w:color w:val="222222"/>
          <w:sz w:val="22"/>
          <w:szCs w:val="22"/>
          <w:shd w:val="clear" w:color="auto" w:fill="FFFFFF"/>
        </w:rPr>
        <w:t xml:space="preserve"> </w:t>
      </w:r>
      <w:proofErr w:type="spellStart"/>
      <w:r w:rsidR="00E73A16" w:rsidRPr="00E73A16">
        <w:rPr>
          <w:rFonts w:asciiTheme="minorHAnsi" w:hAnsiTheme="minorHAnsi" w:cstheme="minorHAnsi"/>
          <w:i/>
          <w:iCs/>
          <w:color w:val="222222"/>
          <w:sz w:val="22"/>
          <w:szCs w:val="22"/>
          <w:shd w:val="clear" w:color="auto" w:fill="FFFFFF"/>
        </w:rPr>
        <w:t>Yojana</w:t>
      </w:r>
      <w:proofErr w:type="spellEnd"/>
      <w:r w:rsidR="00E73A16" w:rsidRPr="00E73A16"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t>, ha</w:t>
      </w:r>
      <w:r w:rsidR="0004450E"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t>s</w:t>
      </w:r>
      <w:r w:rsidR="00E73A16" w:rsidRPr="00E73A16"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t xml:space="preserve"> increased from </w:t>
      </w:r>
      <w:proofErr w:type="spellStart"/>
      <w:r w:rsidR="00E73A16" w:rsidRPr="00E73A16"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t>Rs</w:t>
      </w:r>
      <w:proofErr w:type="spellEnd"/>
      <w:r w:rsidR="00E73A16" w:rsidRPr="00E73A16"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t>.</w:t>
      </w:r>
      <w:r w:rsidR="0004450E"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t xml:space="preserve"> </w:t>
      </w:r>
      <w:r w:rsidR="00E73A16" w:rsidRPr="00E73A16"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t>1</w:t>
      </w:r>
      <w:r w:rsidR="007D6446"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t>,</w:t>
      </w:r>
      <w:r w:rsidR="00E73A16" w:rsidRPr="00E73A16"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t xml:space="preserve">804 crore to </w:t>
      </w:r>
      <w:proofErr w:type="spellStart"/>
      <w:r w:rsidR="00E73A16" w:rsidRPr="00E73A16"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t>Rs</w:t>
      </w:r>
      <w:proofErr w:type="spellEnd"/>
      <w:r w:rsidR="00E73A16" w:rsidRPr="00E73A16"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t>. 3</w:t>
      </w:r>
      <w:r w:rsidR="0004450E"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t>,</w:t>
      </w:r>
      <w:r w:rsidR="00E73A16" w:rsidRPr="00E73A16"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t xml:space="preserve">026 crore, </w:t>
      </w:r>
      <w:r w:rsidR="0004450E"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t xml:space="preserve">with </w:t>
      </w:r>
      <w:r w:rsidR="00E73A16" w:rsidRPr="00E73A16"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t>a 60 percent increase between 2016-17</w:t>
      </w:r>
      <w:r w:rsidR="0004450E"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t xml:space="preserve"> </w:t>
      </w:r>
      <w:r w:rsidR="00E73A16" w:rsidRPr="00E73A16"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t>(BE) and 2017-18</w:t>
      </w:r>
      <w:r w:rsidR="0004450E"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t xml:space="preserve"> </w:t>
      </w:r>
      <w:r w:rsidR="00E73A16" w:rsidRPr="00E73A16"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t>(BE)</w:t>
      </w:r>
      <w:r w:rsidR="00E73A16"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t>.</w:t>
      </w:r>
    </w:p>
    <w:p w:rsidR="00A05461" w:rsidRDefault="00A05461" w:rsidP="00A05461">
      <w:pPr>
        <w:spacing w:after="0"/>
        <w:rPr>
          <w:rFonts w:cstheme="minorHAnsi"/>
          <w:b/>
          <w:bCs/>
          <w:i/>
          <w:iCs/>
        </w:rPr>
      </w:pPr>
    </w:p>
    <w:p w:rsidR="00681338" w:rsidRDefault="00681338" w:rsidP="00A05461">
      <w:pPr>
        <w:spacing w:after="0"/>
        <w:rPr>
          <w:rFonts w:cstheme="minorHAnsi"/>
          <w:b/>
          <w:bCs/>
          <w:i/>
          <w:iCs/>
        </w:rPr>
      </w:pPr>
    </w:p>
    <w:p w:rsidR="00F92EF0" w:rsidRDefault="00F92EF0" w:rsidP="00A05461">
      <w:pPr>
        <w:spacing w:after="0"/>
        <w:rPr>
          <w:rFonts w:cstheme="minorHAnsi"/>
        </w:rPr>
      </w:pPr>
    </w:p>
    <w:p w:rsidR="003C7A09" w:rsidRPr="004B3C00" w:rsidRDefault="003C7A09" w:rsidP="00A05461">
      <w:pPr>
        <w:spacing w:after="0"/>
        <w:rPr>
          <w:rFonts w:cstheme="minorHAnsi"/>
          <w:i/>
          <w:iCs/>
        </w:rPr>
      </w:pPr>
    </w:p>
    <w:p w:rsidR="003C7A09" w:rsidRDefault="003C7A09" w:rsidP="00A05461">
      <w:pPr>
        <w:spacing w:after="0"/>
        <w:rPr>
          <w:rFonts w:ascii="Calibri" w:eastAsia="Times New Roman" w:hAnsi="Calibri" w:cs="Times New Roman"/>
          <w:lang w:bidi="bn-IN"/>
        </w:rPr>
      </w:pPr>
      <w:r w:rsidRPr="004B3C00">
        <w:rPr>
          <w:rFonts w:ascii="Calibri" w:eastAsia="Times New Roman" w:hAnsi="Calibri" w:cs="Times New Roman"/>
          <w:lang w:bidi="bn-IN"/>
        </w:rPr>
        <w:t xml:space="preserve"> </w:t>
      </w:r>
    </w:p>
    <w:p w:rsidR="004B3C00" w:rsidRPr="004B3C00" w:rsidRDefault="004B3C00" w:rsidP="00A05461">
      <w:pPr>
        <w:spacing w:after="0"/>
        <w:rPr>
          <w:rFonts w:cstheme="minorHAnsi"/>
          <w:i/>
          <w:iCs/>
        </w:rPr>
      </w:pPr>
    </w:p>
    <w:sectPr w:rsidR="004B3C00" w:rsidRPr="004B3C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D30D0" w:rsidRDefault="00AD30D0" w:rsidP="006E6C01">
      <w:pPr>
        <w:spacing w:after="0" w:line="240" w:lineRule="auto"/>
      </w:pPr>
      <w:r>
        <w:separator/>
      </w:r>
    </w:p>
  </w:endnote>
  <w:endnote w:type="continuationSeparator" w:id="0">
    <w:p w:rsidR="00AD30D0" w:rsidRDefault="00AD30D0" w:rsidP="006E6C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D30D0" w:rsidRDefault="00AD30D0" w:rsidP="006E6C01">
      <w:pPr>
        <w:spacing w:after="0" w:line="240" w:lineRule="auto"/>
      </w:pPr>
      <w:r>
        <w:separator/>
      </w:r>
    </w:p>
  </w:footnote>
  <w:footnote w:type="continuationSeparator" w:id="0">
    <w:p w:rsidR="00AD30D0" w:rsidRDefault="00AD30D0" w:rsidP="006E6C01">
      <w:pPr>
        <w:spacing w:after="0" w:line="240" w:lineRule="auto"/>
      </w:pPr>
      <w:r>
        <w:continuationSeparator/>
      </w:r>
    </w:p>
  </w:footnote>
  <w:footnote w:id="1">
    <w:p w:rsidR="007D6446" w:rsidRPr="00B97B6D" w:rsidRDefault="007D6446" w:rsidP="00B97B6D">
      <w:pPr>
        <w:pStyle w:val="FootnoteText"/>
        <w:spacing w:line="276" w:lineRule="auto"/>
        <w:rPr>
          <w:sz w:val="18"/>
          <w:lang w:val="en-US"/>
        </w:rPr>
      </w:pPr>
      <w:r w:rsidRPr="00B97B6D">
        <w:rPr>
          <w:rStyle w:val="FootnoteReference"/>
          <w:sz w:val="18"/>
        </w:rPr>
        <w:footnoteRef/>
      </w:r>
      <w:r w:rsidRPr="00B97B6D">
        <w:rPr>
          <w:sz w:val="18"/>
        </w:rPr>
        <w:t xml:space="preserve"> Annual Status of Education Report (Rural), (2016)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946B65"/>
    <w:multiLevelType w:val="hybridMultilevel"/>
    <w:tmpl w:val="DA1E2F70"/>
    <w:lvl w:ilvl="0" w:tplc="919C8B12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4B5396A"/>
    <w:multiLevelType w:val="hybridMultilevel"/>
    <w:tmpl w:val="32A89D20"/>
    <w:lvl w:ilvl="0" w:tplc="07CEE984">
      <w:start w:val="1"/>
      <w:numFmt w:val="decimal"/>
      <w:lvlText w:val="%1."/>
      <w:lvlJc w:val="left"/>
      <w:pPr>
        <w:ind w:left="420" w:hanging="360"/>
      </w:pPr>
      <w:rPr>
        <w:rFonts w:ascii="Arial" w:hAnsi="Arial" w:cs="Arial" w:hint="default"/>
        <w:sz w:val="19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14A5"/>
    <w:rsid w:val="000054E1"/>
    <w:rsid w:val="0001561A"/>
    <w:rsid w:val="00041BDE"/>
    <w:rsid w:val="0004450E"/>
    <w:rsid w:val="000621AA"/>
    <w:rsid w:val="00085A69"/>
    <w:rsid w:val="00092A7A"/>
    <w:rsid w:val="00097A86"/>
    <w:rsid w:val="000A7455"/>
    <w:rsid w:val="000C04A8"/>
    <w:rsid w:val="000C156E"/>
    <w:rsid w:val="000D42AD"/>
    <w:rsid w:val="000E1130"/>
    <w:rsid w:val="000E6CA9"/>
    <w:rsid w:val="000F5FEA"/>
    <w:rsid w:val="0010762C"/>
    <w:rsid w:val="00127BDC"/>
    <w:rsid w:val="0014596E"/>
    <w:rsid w:val="00186725"/>
    <w:rsid w:val="001A1404"/>
    <w:rsid w:val="001A526D"/>
    <w:rsid w:val="001B2F23"/>
    <w:rsid w:val="001E60E5"/>
    <w:rsid w:val="00237EA7"/>
    <w:rsid w:val="0024523A"/>
    <w:rsid w:val="002575E1"/>
    <w:rsid w:val="002A30A6"/>
    <w:rsid w:val="002F57F8"/>
    <w:rsid w:val="002F6C63"/>
    <w:rsid w:val="00301641"/>
    <w:rsid w:val="0037120F"/>
    <w:rsid w:val="003779BF"/>
    <w:rsid w:val="003C41B4"/>
    <w:rsid w:val="003C7A09"/>
    <w:rsid w:val="003E4C82"/>
    <w:rsid w:val="00417F8F"/>
    <w:rsid w:val="0042386E"/>
    <w:rsid w:val="0045283C"/>
    <w:rsid w:val="004642E7"/>
    <w:rsid w:val="004B3C00"/>
    <w:rsid w:val="004C4A50"/>
    <w:rsid w:val="004D3CD3"/>
    <w:rsid w:val="004E5D86"/>
    <w:rsid w:val="004F2B6E"/>
    <w:rsid w:val="004F38E8"/>
    <w:rsid w:val="004F4E4B"/>
    <w:rsid w:val="004F7F98"/>
    <w:rsid w:val="00521832"/>
    <w:rsid w:val="005222E0"/>
    <w:rsid w:val="005559C9"/>
    <w:rsid w:val="00564830"/>
    <w:rsid w:val="00577D4F"/>
    <w:rsid w:val="00591962"/>
    <w:rsid w:val="00593CB2"/>
    <w:rsid w:val="005A1C30"/>
    <w:rsid w:val="005A6BE4"/>
    <w:rsid w:val="005A7945"/>
    <w:rsid w:val="005B40E7"/>
    <w:rsid w:val="005D7927"/>
    <w:rsid w:val="006105DA"/>
    <w:rsid w:val="00613276"/>
    <w:rsid w:val="006141BD"/>
    <w:rsid w:val="00636CD2"/>
    <w:rsid w:val="00680B4F"/>
    <w:rsid w:val="00681338"/>
    <w:rsid w:val="006C79E5"/>
    <w:rsid w:val="006D0C88"/>
    <w:rsid w:val="006E6C01"/>
    <w:rsid w:val="006E7D7A"/>
    <w:rsid w:val="006F5378"/>
    <w:rsid w:val="00741DA5"/>
    <w:rsid w:val="00742682"/>
    <w:rsid w:val="007546B7"/>
    <w:rsid w:val="00767E1E"/>
    <w:rsid w:val="00786787"/>
    <w:rsid w:val="007C6078"/>
    <w:rsid w:val="007D6446"/>
    <w:rsid w:val="007E63A5"/>
    <w:rsid w:val="008152C7"/>
    <w:rsid w:val="00844658"/>
    <w:rsid w:val="0086302F"/>
    <w:rsid w:val="00896E77"/>
    <w:rsid w:val="008A4AA7"/>
    <w:rsid w:val="008D640C"/>
    <w:rsid w:val="008E66B3"/>
    <w:rsid w:val="009038E7"/>
    <w:rsid w:val="00910E2E"/>
    <w:rsid w:val="009114A5"/>
    <w:rsid w:val="00911901"/>
    <w:rsid w:val="00933689"/>
    <w:rsid w:val="00952C38"/>
    <w:rsid w:val="009546B2"/>
    <w:rsid w:val="00955FAB"/>
    <w:rsid w:val="00957787"/>
    <w:rsid w:val="00962486"/>
    <w:rsid w:val="00971B35"/>
    <w:rsid w:val="00971E24"/>
    <w:rsid w:val="00983A40"/>
    <w:rsid w:val="0098625D"/>
    <w:rsid w:val="00992AD1"/>
    <w:rsid w:val="009B38BE"/>
    <w:rsid w:val="009F1311"/>
    <w:rsid w:val="009F579C"/>
    <w:rsid w:val="00A05461"/>
    <w:rsid w:val="00A10E46"/>
    <w:rsid w:val="00A15587"/>
    <w:rsid w:val="00A15D30"/>
    <w:rsid w:val="00A53A82"/>
    <w:rsid w:val="00A720F6"/>
    <w:rsid w:val="00A923BB"/>
    <w:rsid w:val="00AC477B"/>
    <w:rsid w:val="00AD30D0"/>
    <w:rsid w:val="00AF354F"/>
    <w:rsid w:val="00AF41E2"/>
    <w:rsid w:val="00B0498A"/>
    <w:rsid w:val="00B04E40"/>
    <w:rsid w:val="00B15807"/>
    <w:rsid w:val="00B65E4F"/>
    <w:rsid w:val="00B72B5F"/>
    <w:rsid w:val="00B7555D"/>
    <w:rsid w:val="00B760ED"/>
    <w:rsid w:val="00B936FA"/>
    <w:rsid w:val="00B97B6D"/>
    <w:rsid w:val="00BC2786"/>
    <w:rsid w:val="00BD0690"/>
    <w:rsid w:val="00BD2537"/>
    <w:rsid w:val="00BE080D"/>
    <w:rsid w:val="00BE2F68"/>
    <w:rsid w:val="00BE58D9"/>
    <w:rsid w:val="00C0445D"/>
    <w:rsid w:val="00C421F5"/>
    <w:rsid w:val="00C46543"/>
    <w:rsid w:val="00C535DD"/>
    <w:rsid w:val="00C65EB3"/>
    <w:rsid w:val="00CD0DD7"/>
    <w:rsid w:val="00CD6722"/>
    <w:rsid w:val="00CE1ADD"/>
    <w:rsid w:val="00CF7BB3"/>
    <w:rsid w:val="00D1276A"/>
    <w:rsid w:val="00D13929"/>
    <w:rsid w:val="00D1412C"/>
    <w:rsid w:val="00D15164"/>
    <w:rsid w:val="00D3687B"/>
    <w:rsid w:val="00DA1DD6"/>
    <w:rsid w:val="00DA50BF"/>
    <w:rsid w:val="00DC47E0"/>
    <w:rsid w:val="00DC69A4"/>
    <w:rsid w:val="00DE3B8E"/>
    <w:rsid w:val="00DF3BC7"/>
    <w:rsid w:val="00E22CF9"/>
    <w:rsid w:val="00E32DF9"/>
    <w:rsid w:val="00E44009"/>
    <w:rsid w:val="00E51D63"/>
    <w:rsid w:val="00E73A16"/>
    <w:rsid w:val="00E77E58"/>
    <w:rsid w:val="00E8306B"/>
    <w:rsid w:val="00F101F5"/>
    <w:rsid w:val="00F1375D"/>
    <w:rsid w:val="00F13B32"/>
    <w:rsid w:val="00F30223"/>
    <w:rsid w:val="00F4749D"/>
    <w:rsid w:val="00F517A8"/>
    <w:rsid w:val="00F53CEB"/>
    <w:rsid w:val="00F5676B"/>
    <w:rsid w:val="00F92EF0"/>
    <w:rsid w:val="00FA7C8E"/>
    <w:rsid w:val="00FB7667"/>
    <w:rsid w:val="00FD289F"/>
    <w:rsid w:val="00FE6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D0C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0C8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17F8F"/>
    <w:pPr>
      <w:ind w:left="720"/>
      <w:contextualSpacing/>
    </w:pPr>
  </w:style>
  <w:style w:type="table" w:styleId="MediumList1-Accent2">
    <w:name w:val="Medium List 1 Accent 2"/>
    <w:basedOn w:val="TableNormal"/>
    <w:uiPriority w:val="65"/>
    <w:rsid w:val="00F101F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ghtShading">
    <w:name w:val="Light Shading"/>
    <w:basedOn w:val="TableNormal"/>
    <w:uiPriority w:val="60"/>
    <w:rsid w:val="00B65E4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FootnoteText">
    <w:name w:val="footnote text"/>
    <w:basedOn w:val="Normal"/>
    <w:link w:val="FootnoteTextChar"/>
    <w:uiPriority w:val="99"/>
    <w:semiHidden/>
    <w:unhideWhenUsed/>
    <w:rsid w:val="006E6C01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E6C01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E6C01"/>
    <w:rPr>
      <w:vertAlign w:val="superscript"/>
    </w:rPr>
  </w:style>
  <w:style w:type="paragraph" w:styleId="Header">
    <w:name w:val="header"/>
    <w:basedOn w:val="Normal"/>
    <w:link w:val="HeaderChar"/>
    <w:semiHidden/>
    <w:unhideWhenUsed/>
    <w:rsid w:val="006E6C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semiHidden/>
    <w:rsid w:val="006E6C01"/>
  </w:style>
  <w:style w:type="character" w:customStyle="1" w:styleId="apple-converted-space">
    <w:name w:val="apple-converted-space"/>
    <w:basedOn w:val="DefaultParagraphFont"/>
    <w:rsid w:val="00DA50BF"/>
  </w:style>
  <w:style w:type="table" w:styleId="LightShading-Accent2">
    <w:name w:val="Light Shading Accent 2"/>
    <w:basedOn w:val="TableNormal"/>
    <w:uiPriority w:val="60"/>
    <w:rsid w:val="00681338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paragraph" w:customStyle="1" w:styleId="Default">
    <w:name w:val="Default"/>
    <w:rsid w:val="00E73A1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bidi="bn-IN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F53CEB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53CEB"/>
    <w:rPr>
      <w:sz w:val="20"/>
      <w:szCs w:val="20"/>
      <w:lang w:val="en-GB"/>
    </w:rPr>
  </w:style>
  <w:style w:type="character" w:styleId="EndnoteReference">
    <w:name w:val="endnote reference"/>
    <w:basedOn w:val="DefaultParagraphFont"/>
    <w:uiPriority w:val="99"/>
    <w:semiHidden/>
    <w:unhideWhenUsed/>
    <w:rsid w:val="00F53CEB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FE69A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D0C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0C8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17F8F"/>
    <w:pPr>
      <w:ind w:left="720"/>
      <w:contextualSpacing/>
    </w:pPr>
  </w:style>
  <w:style w:type="table" w:styleId="MediumList1-Accent2">
    <w:name w:val="Medium List 1 Accent 2"/>
    <w:basedOn w:val="TableNormal"/>
    <w:uiPriority w:val="65"/>
    <w:rsid w:val="00F101F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ghtShading">
    <w:name w:val="Light Shading"/>
    <w:basedOn w:val="TableNormal"/>
    <w:uiPriority w:val="60"/>
    <w:rsid w:val="00B65E4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FootnoteText">
    <w:name w:val="footnote text"/>
    <w:basedOn w:val="Normal"/>
    <w:link w:val="FootnoteTextChar"/>
    <w:uiPriority w:val="99"/>
    <w:semiHidden/>
    <w:unhideWhenUsed/>
    <w:rsid w:val="006E6C01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E6C01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E6C01"/>
    <w:rPr>
      <w:vertAlign w:val="superscript"/>
    </w:rPr>
  </w:style>
  <w:style w:type="paragraph" w:styleId="Header">
    <w:name w:val="header"/>
    <w:basedOn w:val="Normal"/>
    <w:link w:val="HeaderChar"/>
    <w:semiHidden/>
    <w:unhideWhenUsed/>
    <w:rsid w:val="006E6C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semiHidden/>
    <w:rsid w:val="006E6C01"/>
  </w:style>
  <w:style w:type="character" w:customStyle="1" w:styleId="apple-converted-space">
    <w:name w:val="apple-converted-space"/>
    <w:basedOn w:val="DefaultParagraphFont"/>
    <w:rsid w:val="00DA50BF"/>
  </w:style>
  <w:style w:type="table" w:styleId="LightShading-Accent2">
    <w:name w:val="Light Shading Accent 2"/>
    <w:basedOn w:val="TableNormal"/>
    <w:uiPriority w:val="60"/>
    <w:rsid w:val="00681338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paragraph" w:customStyle="1" w:styleId="Default">
    <w:name w:val="Default"/>
    <w:rsid w:val="00E73A1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bidi="bn-IN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F53CEB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53CEB"/>
    <w:rPr>
      <w:sz w:val="20"/>
      <w:szCs w:val="20"/>
      <w:lang w:val="en-GB"/>
    </w:rPr>
  </w:style>
  <w:style w:type="character" w:styleId="EndnoteReference">
    <w:name w:val="endnote reference"/>
    <w:basedOn w:val="DefaultParagraphFont"/>
    <w:uiPriority w:val="99"/>
    <w:semiHidden/>
    <w:unhideWhenUsed/>
    <w:rsid w:val="00F53CEB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FE69A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644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85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65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62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0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7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594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18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58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4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2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admin\Desktop\Budget%202017-18\AUB-2017-18%20excel%20sheet-Protiva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IN"/>
  <c:roundedCorners val="0"/>
  <mc:AlternateContent xmlns:mc="http://schemas.openxmlformats.org/markup-compatibility/2006">
    <mc:Choice xmlns:c14="http://schemas.microsoft.com/office/drawing/2007/8/2/chart" Requires="c14">
      <c14:style val="133"/>
    </mc:Choice>
    <mc:Fallback>
      <c:style val="33"/>
    </mc:Fallback>
  </mc:AlternateContent>
  <c:chart>
    <c:autoTitleDeleted val="0"/>
    <c:plotArea>
      <c:layout>
        <c:manualLayout>
          <c:layoutTarget val="inner"/>
          <c:xMode val="edge"/>
          <c:yMode val="edge"/>
          <c:x val="3.0555555555555555E-2"/>
          <c:y val="0.23263451443569555"/>
          <c:w val="0.93888888888888888"/>
          <c:h val="0.46678395669291339"/>
        </c:manualLayout>
      </c:layout>
      <c:barChart>
        <c:barDir val="col"/>
        <c:grouping val="stacked"/>
        <c:varyColors val="0"/>
        <c:ser>
          <c:idx val="0"/>
          <c:order val="0"/>
          <c:tx>
            <c:strRef>
              <c:f>Sample!$B$5</c:f>
              <c:strCache>
                <c:ptCount val="1"/>
                <c:pt idx="0">
                  <c:v>Dept. of School Education and Literacy (Rs. crore)</c:v>
                </c:pt>
              </c:strCache>
            </c:strRef>
          </c:tx>
          <c:invertIfNegative val="0"/>
          <c:dLbls>
            <c:spPr>
              <a:noFill/>
              <a:ln>
                <a:noFill/>
              </a:ln>
              <a:effectLst/>
            </c:sp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Sample!$C$4:$I$4</c:f>
              <c:strCache>
                <c:ptCount val="7"/>
                <c:pt idx="0">
                  <c:v>2012-13 (A)</c:v>
                </c:pt>
                <c:pt idx="1">
                  <c:v>2013-14 (A)</c:v>
                </c:pt>
                <c:pt idx="2">
                  <c:v>2014-15 (A)</c:v>
                </c:pt>
                <c:pt idx="3">
                  <c:v>2015-16 (A)</c:v>
                </c:pt>
                <c:pt idx="4">
                  <c:v>2016-17(BE)</c:v>
                </c:pt>
                <c:pt idx="5">
                  <c:v>2016-17(RE)</c:v>
                </c:pt>
                <c:pt idx="6">
                  <c:v>2017-18(BE)</c:v>
                </c:pt>
              </c:strCache>
            </c:strRef>
          </c:cat>
          <c:val>
            <c:numRef>
              <c:f>Sample!$C$5:$I$5</c:f>
              <c:numCache>
                <c:formatCode>General</c:formatCode>
                <c:ptCount val="7"/>
                <c:pt idx="0" formatCode="0">
                  <c:v>45631.46</c:v>
                </c:pt>
                <c:pt idx="1">
                  <c:v>46856</c:v>
                </c:pt>
                <c:pt idx="2" formatCode="0">
                  <c:v>45722.41</c:v>
                </c:pt>
                <c:pt idx="3" formatCode="0">
                  <c:v>41799.910000000003</c:v>
                </c:pt>
                <c:pt idx="4">
                  <c:v>43554</c:v>
                </c:pt>
                <c:pt idx="5" formatCode="0">
                  <c:v>43896.04</c:v>
                </c:pt>
                <c:pt idx="6" formatCode="0">
                  <c:v>46356.25</c:v>
                </c:pt>
              </c:numCache>
            </c:numRef>
          </c:val>
        </c:ser>
        <c:ser>
          <c:idx val="1"/>
          <c:order val="1"/>
          <c:tx>
            <c:strRef>
              <c:f>Sample!$B$6</c:f>
              <c:strCache>
                <c:ptCount val="1"/>
                <c:pt idx="0">
                  <c:v>Dept. of Higher Education (Rs. crore)</c:v>
                </c:pt>
              </c:strCache>
            </c:strRef>
          </c:tx>
          <c:invertIfNegative val="0"/>
          <c:dLbls>
            <c:spPr>
              <a:noFill/>
              <a:ln>
                <a:noFill/>
              </a:ln>
              <a:effectLst/>
            </c:sp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Sample!$C$4:$I$4</c:f>
              <c:strCache>
                <c:ptCount val="7"/>
                <c:pt idx="0">
                  <c:v>2012-13 (A)</c:v>
                </c:pt>
                <c:pt idx="1">
                  <c:v>2013-14 (A)</c:v>
                </c:pt>
                <c:pt idx="2">
                  <c:v>2014-15 (A)</c:v>
                </c:pt>
                <c:pt idx="3">
                  <c:v>2015-16 (A)</c:v>
                </c:pt>
                <c:pt idx="4">
                  <c:v>2016-17(BE)</c:v>
                </c:pt>
                <c:pt idx="5">
                  <c:v>2016-17(RE)</c:v>
                </c:pt>
                <c:pt idx="6">
                  <c:v>2017-18(BE)</c:v>
                </c:pt>
              </c:strCache>
            </c:strRef>
          </c:cat>
          <c:val>
            <c:numRef>
              <c:f>Sample!$C$6:$I$6</c:f>
              <c:numCache>
                <c:formatCode>General</c:formatCode>
                <c:ptCount val="7"/>
                <c:pt idx="0" formatCode="0">
                  <c:v>20423.25</c:v>
                </c:pt>
                <c:pt idx="1">
                  <c:v>24465</c:v>
                </c:pt>
                <c:pt idx="2" formatCode="0">
                  <c:v>23152.48</c:v>
                </c:pt>
                <c:pt idx="3" formatCode="0">
                  <c:v>25439.24</c:v>
                </c:pt>
                <c:pt idx="4">
                  <c:v>28840</c:v>
                </c:pt>
                <c:pt idx="5" formatCode="0">
                  <c:v>29703.200000000001</c:v>
                </c:pt>
                <c:pt idx="6" formatCode="0">
                  <c:v>33329.699999999997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30"/>
        <c:overlap val="100"/>
        <c:axId val="29638016"/>
        <c:axId val="29668480"/>
      </c:barChart>
      <c:catAx>
        <c:axId val="29638016"/>
        <c:scaling>
          <c:orientation val="minMax"/>
        </c:scaling>
        <c:delete val="0"/>
        <c:axPos val="b"/>
        <c:numFmt formatCode="General" sourceLinked="0"/>
        <c:majorTickMark val="out"/>
        <c:minorTickMark val="none"/>
        <c:tickLblPos val="nextTo"/>
        <c:txPr>
          <a:bodyPr rot="-5400000" vert="horz"/>
          <a:lstStyle/>
          <a:p>
            <a:pPr>
              <a:defRPr/>
            </a:pPr>
            <a:endParaRPr lang="en-US"/>
          </a:p>
        </c:txPr>
        <c:crossAx val="29668480"/>
        <c:crosses val="autoZero"/>
        <c:auto val="1"/>
        <c:lblAlgn val="ctr"/>
        <c:lblOffset val="100"/>
        <c:noMultiLvlLbl val="0"/>
      </c:catAx>
      <c:valAx>
        <c:axId val="29668480"/>
        <c:scaling>
          <c:orientation val="minMax"/>
        </c:scaling>
        <c:delete val="1"/>
        <c:axPos val="l"/>
        <c:numFmt formatCode="0" sourceLinked="1"/>
        <c:majorTickMark val="out"/>
        <c:minorTickMark val="none"/>
        <c:tickLblPos val="nextTo"/>
        <c:crossAx val="29638016"/>
        <c:crosses val="autoZero"/>
        <c:crossBetween val="between"/>
      </c:valAx>
    </c:plotArea>
    <c:legend>
      <c:legendPos val="t"/>
      <c:overlay val="0"/>
    </c:legend>
    <c:plotVisOnly val="1"/>
    <c:dispBlanksAs val="gap"/>
    <c:showDLblsOverMax val="0"/>
  </c:chart>
  <c:spPr>
    <a:ln>
      <a:noFill/>
    </a:ln>
  </c:spPr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BAB095BB-366A-4103-8296-764B72ECB5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1346</Words>
  <Characters>7673</Characters>
  <Application>Microsoft Office Word</Application>
  <DocSecurity>0</DocSecurity>
  <Lines>63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Protiva</dc:creator>
  <cp:lastModifiedBy>Priyanka</cp:lastModifiedBy>
  <cp:revision>4</cp:revision>
  <dcterms:created xsi:type="dcterms:W3CDTF">2017-02-02T01:02:00Z</dcterms:created>
  <dcterms:modified xsi:type="dcterms:W3CDTF">2017-02-02T01:33:00Z</dcterms:modified>
</cp:coreProperties>
</file>