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4CE" w:rsidRDefault="00FD0751" w:rsidP="00D31DCC">
      <w:pPr>
        <w:spacing w:after="0"/>
        <w:ind w:left="100" w:right="-20"/>
        <w:jc w:val="center"/>
        <w:rPr>
          <w:rFonts w:eastAsia="Calibri" w:cs="Calibri"/>
          <w:b/>
          <w:bCs/>
          <w:color w:val="000000" w:themeColor="text1"/>
          <w:position w:val="2"/>
        </w:rPr>
      </w:pPr>
      <w:bookmarkStart w:id="0" w:name="_GoBack"/>
      <w:bookmarkEnd w:id="0"/>
      <w:r w:rsidRPr="004054CE">
        <w:rPr>
          <w:rFonts w:eastAsia="Calibri" w:cs="Calibri"/>
          <w:b/>
          <w:bCs/>
          <w:color w:val="000000" w:themeColor="text1"/>
          <w:position w:val="2"/>
        </w:rPr>
        <w:t>9. RENEWABLE ENERGY</w:t>
      </w:r>
    </w:p>
    <w:p w:rsidR="00D31DCC" w:rsidRDefault="00D31DCC" w:rsidP="00D31DCC">
      <w:pPr>
        <w:spacing w:after="0"/>
        <w:ind w:left="100" w:right="-20"/>
        <w:rPr>
          <w:rFonts w:eastAsia="Calibri" w:cs="Calibri"/>
          <w:b/>
          <w:bCs/>
        </w:rPr>
      </w:pPr>
    </w:p>
    <w:tbl>
      <w:tblPr>
        <w:tblStyle w:val="TableGrid"/>
        <w:tblW w:w="0" w:type="auto"/>
        <w:tblInd w:w="100" w:type="dxa"/>
        <w:tblLook w:val="04A0" w:firstRow="1" w:lastRow="0" w:firstColumn="1" w:lastColumn="0" w:noHBand="0" w:noVBand="1"/>
      </w:tblPr>
      <w:tblGrid>
        <w:gridCol w:w="9476"/>
      </w:tblGrid>
      <w:tr w:rsidR="007E0F33" w:rsidTr="00E471AB">
        <w:trPr>
          <w:trHeight w:val="2969"/>
        </w:trPr>
        <w:tc>
          <w:tcPr>
            <w:tcW w:w="9576" w:type="dxa"/>
          </w:tcPr>
          <w:p w:rsidR="007E0F33" w:rsidRPr="004054CE" w:rsidRDefault="00253C2D" w:rsidP="00E471AB">
            <w:pPr>
              <w:spacing w:line="276" w:lineRule="auto"/>
              <w:ind w:left="100" w:right="-20"/>
              <w:jc w:val="center"/>
              <w:rPr>
                <w:rFonts w:eastAsia="Times New Roman" w:cs="Times New Roman"/>
                <w:w w:val="131"/>
              </w:rPr>
            </w:pPr>
            <w:r>
              <w:rPr>
                <w:rFonts w:eastAsia="Calibri" w:cs="Calibri"/>
                <w:b/>
                <w:bCs/>
              </w:rPr>
              <w:t>Highlights</w:t>
            </w:r>
          </w:p>
          <w:p w:rsidR="007E0F33" w:rsidRPr="004054CE" w:rsidRDefault="007E0F33" w:rsidP="007E0F33">
            <w:pPr>
              <w:pStyle w:val="ListParagraph"/>
              <w:numPr>
                <w:ilvl w:val="0"/>
                <w:numId w:val="4"/>
              </w:numPr>
              <w:spacing w:line="276" w:lineRule="auto"/>
              <w:ind w:right="234"/>
              <w:jc w:val="both"/>
              <w:rPr>
                <w:rFonts w:eastAsia="Calibri" w:cs="Calibri"/>
                <w:position w:val="1"/>
              </w:rPr>
            </w:pPr>
            <w:r w:rsidRPr="004054CE">
              <w:rPr>
                <w:rFonts w:eastAsia="Calibri" w:cs="Calibri"/>
                <w:position w:val="1"/>
              </w:rPr>
              <w:t xml:space="preserve">Full electrification of 18,452 villages identified in 2015 will be achieved by 1 March 2018 under </w:t>
            </w:r>
            <w:proofErr w:type="spellStart"/>
            <w:proofErr w:type="gramStart"/>
            <w:r w:rsidRPr="00474C64">
              <w:rPr>
                <w:rFonts w:eastAsia="Calibri" w:cs="Calibri"/>
                <w:i/>
                <w:position w:val="1"/>
              </w:rPr>
              <w:t>Deend</w:t>
            </w:r>
            <w:r w:rsidRPr="00474C64">
              <w:rPr>
                <w:rFonts w:eastAsia="Calibri" w:cs="Calibri"/>
                <w:i/>
                <w:spacing w:val="-4"/>
                <w:position w:val="1"/>
              </w:rPr>
              <w:t>a</w:t>
            </w:r>
            <w:r w:rsidRPr="00474C64">
              <w:rPr>
                <w:rFonts w:eastAsia="Calibri" w:cs="Calibri"/>
                <w:i/>
                <w:spacing w:val="-3"/>
                <w:position w:val="1"/>
              </w:rPr>
              <w:t>y</w:t>
            </w:r>
            <w:r w:rsidRPr="00474C64">
              <w:rPr>
                <w:rFonts w:eastAsia="Calibri" w:cs="Calibri"/>
                <w:i/>
                <w:position w:val="1"/>
              </w:rPr>
              <w:t>al</w:t>
            </w:r>
            <w:proofErr w:type="spellEnd"/>
            <w:r w:rsidRPr="00474C64">
              <w:rPr>
                <w:rFonts w:eastAsia="Calibri" w:cs="Calibri"/>
                <w:i/>
                <w:position w:val="1"/>
              </w:rPr>
              <w:t xml:space="preserve">  </w:t>
            </w:r>
            <w:proofErr w:type="spellStart"/>
            <w:r w:rsidRPr="00474C64">
              <w:rPr>
                <w:rFonts w:eastAsia="Calibri" w:cs="Calibri"/>
                <w:i/>
                <w:position w:val="1"/>
              </w:rPr>
              <w:t>Upadh</w:t>
            </w:r>
            <w:r w:rsidRPr="00474C64">
              <w:rPr>
                <w:rFonts w:eastAsia="Calibri" w:cs="Calibri"/>
                <w:i/>
                <w:spacing w:val="-3"/>
                <w:position w:val="1"/>
              </w:rPr>
              <w:t>ay</w:t>
            </w:r>
            <w:r w:rsidRPr="00474C64">
              <w:rPr>
                <w:rFonts w:eastAsia="Calibri" w:cs="Calibri"/>
                <w:i/>
                <w:spacing w:val="-4"/>
                <w:position w:val="1"/>
              </w:rPr>
              <w:t>a</w:t>
            </w:r>
            <w:r w:rsidRPr="00474C64">
              <w:rPr>
                <w:rFonts w:eastAsia="Calibri" w:cs="Calibri"/>
                <w:i/>
                <w:spacing w:val="-3"/>
                <w:position w:val="1"/>
              </w:rPr>
              <w:t>y</w:t>
            </w:r>
            <w:r w:rsidRPr="00474C64">
              <w:rPr>
                <w:rFonts w:eastAsia="Calibri" w:cs="Calibri"/>
                <w:i/>
                <w:position w:val="1"/>
              </w:rPr>
              <w:t>a</w:t>
            </w:r>
            <w:proofErr w:type="spellEnd"/>
            <w:proofErr w:type="gramEnd"/>
            <w:r w:rsidRPr="00474C64">
              <w:rPr>
                <w:rFonts w:eastAsia="Calibri" w:cs="Calibri"/>
                <w:i/>
                <w:position w:val="1"/>
              </w:rPr>
              <w:t xml:space="preserve"> G</w:t>
            </w:r>
            <w:r w:rsidRPr="00474C64">
              <w:rPr>
                <w:rFonts w:eastAsia="Calibri" w:cs="Calibri"/>
                <w:i/>
                <w:spacing w:val="-4"/>
                <w:position w:val="1"/>
              </w:rPr>
              <w:t>r</w:t>
            </w:r>
            <w:r w:rsidRPr="00474C64">
              <w:rPr>
                <w:rFonts w:eastAsia="Calibri" w:cs="Calibri"/>
                <w:i/>
                <w:position w:val="1"/>
              </w:rPr>
              <w:t xml:space="preserve">am </w:t>
            </w:r>
            <w:proofErr w:type="spellStart"/>
            <w:r w:rsidRPr="00474C64">
              <w:rPr>
                <w:rFonts w:eastAsia="Calibri" w:cs="Calibri"/>
                <w:i/>
                <w:position w:val="1"/>
              </w:rPr>
              <w:t>J</w:t>
            </w:r>
            <w:r w:rsidRPr="00474C64">
              <w:rPr>
                <w:rFonts w:eastAsia="Calibri" w:cs="Calibri"/>
                <w:i/>
                <w:spacing w:val="-2"/>
                <w:position w:val="1"/>
              </w:rPr>
              <w:t>y</w:t>
            </w:r>
            <w:r w:rsidRPr="00474C64">
              <w:rPr>
                <w:rFonts w:eastAsia="Calibri" w:cs="Calibri"/>
                <w:i/>
                <w:position w:val="1"/>
              </w:rPr>
              <w:t>oti</w:t>
            </w:r>
            <w:proofErr w:type="spellEnd"/>
            <w:r w:rsidRPr="00474C64">
              <w:rPr>
                <w:rFonts w:eastAsia="Calibri" w:cs="Calibri"/>
                <w:i/>
                <w:spacing w:val="-2"/>
                <w:position w:val="1"/>
              </w:rPr>
              <w:t xml:space="preserve"> </w:t>
            </w:r>
            <w:r w:rsidRPr="00474C64">
              <w:rPr>
                <w:rFonts w:eastAsia="Calibri" w:cs="Calibri"/>
                <w:i/>
                <w:spacing w:val="-15"/>
                <w:position w:val="1"/>
              </w:rPr>
              <w:t>Y</w:t>
            </w:r>
            <w:r w:rsidRPr="00474C64">
              <w:rPr>
                <w:rFonts w:eastAsia="Calibri" w:cs="Calibri"/>
                <w:i/>
                <w:position w:val="1"/>
              </w:rPr>
              <w:t>ojana</w:t>
            </w:r>
            <w:r>
              <w:rPr>
                <w:rFonts w:eastAsia="Calibri" w:cs="Calibri"/>
                <w:position w:val="1"/>
              </w:rPr>
              <w:t xml:space="preserve"> with allocation of </w:t>
            </w:r>
            <w:proofErr w:type="spellStart"/>
            <w:r>
              <w:rPr>
                <w:rFonts w:eastAsia="Calibri" w:cs="Calibri"/>
                <w:position w:val="1"/>
              </w:rPr>
              <w:t>Rs</w:t>
            </w:r>
            <w:proofErr w:type="spellEnd"/>
            <w:r>
              <w:rPr>
                <w:rFonts w:eastAsia="Calibri" w:cs="Calibri"/>
                <w:position w:val="1"/>
              </w:rPr>
              <w:t>. 4,814 crore</w:t>
            </w:r>
            <w:r w:rsidR="00DE5A25">
              <w:rPr>
                <w:rFonts w:eastAsia="Calibri" w:cs="Calibri"/>
                <w:position w:val="1"/>
              </w:rPr>
              <w:t>.</w:t>
            </w:r>
          </w:p>
          <w:p w:rsidR="007E0F33" w:rsidRPr="004054CE" w:rsidRDefault="007E0F33" w:rsidP="007E0F33">
            <w:pPr>
              <w:pStyle w:val="ListParagraph"/>
              <w:numPr>
                <w:ilvl w:val="0"/>
                <w:numId w:val="4"/>
              </w:numPr>
              <w:spacing w:line="276" w:lineRule="auto"/>
              <w:ind w:right="234"/>
              <w:jc w:val="both"/>
              <w:rPr>
                <w:rFonts w:eastAsia="Calibri" w:cs="Calibri"/>
                <w:position w:val="1"/>
              </w:rPr>
            </w:pPr>
            <w:r>
              <w:rPr>
                <w:rFonts w:eastAsia="Calibri" w:cs="Calibri"/>
                <w:position w:val="1"/>
              </w:rPr>
              <w:t xml:space="preserve">Budget </w:t>
            </w:r>
            <w:r w:rsidR="00491B1C">
              <w:rPr>
                <w:rFonts w:eastAsia="Calibri" w:cs="Calibri"/>
                <w:position w:val="1"/>
              </w:rPr>
              <w:t xml:space="preserve">2017-18 has </w:t>
            </w:r>
            <w:r>
              <w:rPr>
                <w:rFonts w:eastAsia="Calibri" w:cs="Calibri"/>
                <w:position w:val="1"/>
              </w:rPr>
              <w:t>a</w:t>
            </w:r>
            <w:r w:rsidRPr="004054CE">
              <w:rPr>
                <w:rFonts w:eastAsia="Calibri" w:cs="Calibri"/>
                <w:position w:val="1"/>
              </w:rPr>
              <w:t>nnounced setting up of 20 GW of solar power capacity and feeding 7000 railway stations with solar power</w:t>
            </w:r>
            <w:r w:rsidR="00491B1C">
              <w:rPr>
                <w:rFonts w:eastAsia="Calibri" w:cs="Calibri"/>
                <w:position w:val="1"/>
              </w:rPr>
              <w:t>.</w:t>
            </w:r>
          </w:p>
          <w:p w:rsidR="007E0F33" w:rsidRPr="00253C2D" w:rsidRDefault="007E0F33" w:rsidP="00253C2D">
            <w:pPr>
              <w:pStyle w:val="ListParagraph"/>
              <w:numPr>
                <w:ilvl w:val="0"/>
                <w:numId w:val="4"/>
              </w:numPr>
              <w:spacing w:line="276" w:lineRule="auto"/>
              <w:ind w:right="234"/>
              <w:rPr>
                <w:rFonts w:eastAsia="Calibri" w:cs="Calibri"/>
                <w:position w:val="1"/>
              </w:rPr>
            </w:pPr>
            <w:r w:rsidRPr="004054CE">
              <w:rPr>
                <w:rFonts w:eastAsia="Calibri" w:cs="Calibri"/>
                <w:position w:val="1"/>
              </w:rPr>
              <w:t xml:space="preserve">Budget </w:t>
            </w:r>
            <w:r>
              <w:rPr>
                <w:rFonts w:eastAsia="Calibri" w:cs="Calibri"/>
                <w:position w:val="1"/>
              </w:rPr>
              <w:t xml:space="preserve">has </w:t>
            </w:r>
            <w:r w:rsidRPr="004054CE">
              <w:rPr>
                <w:rFonts w:eastAsia="Calibri" w:cs="Calibri"/>
                <w:position w:val="1"/>
              </w:rPr>
              <w:t xml:space="preserve">proposed to reduce Customs and Excise duties on </w:t>
            </w:r>
            <w:r>
              <w:rPr>
                <w:rFonts w:eastAsia="Calibri" w:cs="Calibri"/>
                <w:position w:val="1"/>
              </w:rPr>
              <w:t>a number of</w:t>
            </w:r>
            <w:r w:rsidRPr="004054CE">
              <w:rPr>
                <w:rFonts w:eastAsia="Calibri" w:cs="Calibri"/>
                <w:position w:val="1"/>
              </w:rPr>
              <w:t xml:space="preserve"> </w:t>
            </w:r>
            <w:r>
              <w:rPr>
                <w:rFonts w:eastAsia="Calibri" w:cs="Calibri"/>
                <w:position w:val="1"/>
              </w:rPr>
              <w:t xml:space="preserve">infrastructural support </w:t>
            </w:r>
            <w:r w:rsidRPr="004054CE">
              <w:rPr>
                <w:rFonts w:eastAsia="Calibri" w:cs="Calibri"/>
                <w:position w:val="1"/>
              </w:rPr>
              <w:t>related to the Renewable Energy sector, such as machinery required for fuel based power generating system</w:t>
            </w:r>
            <w:r w:rsidR="00491B1C">
              <w:rPr>
                <w:rFonts w:eastAsia="Calibri" w:cs="Calibri"/>
                <w:position w:val="1"/>
              </w:rPr>
              <w:t>s</w:t>
            </w:r>
            <w:r w:rsidRPr="004054CE">
              <w:rPr>
                <w:rFonts w:eastAsia="Calibri" w:cs="Calibri"/>
                <w:position w:val="1"/>
              </w:rPr>
              <w:t xml:space="preserve"> </w:t>
            </w:r>
            <w:r>
              <w:rPr>
                <w:rFonts w:eastAsia="Calibri" w:cs="Calibri"/>
                <w:position w:val="1"/>
              </w:rPr>
              <w:t>that</w:t>
            </w:r>
            <w:r w:rsidRPr="004054CE">
              <w:rPr>
                <w:rFonts w:eastAsia="Calibri" w:cs="Calibri"/>
                <w:position w:val="1"/>
              </w:rPr>
              <w:t xml:space="preserve"> operate on biogas or bio</w:t>
            </w:r>
            <w:r>
              <w:rPr>
                <w:rFonts w:eastAsia="Calibri" w:cs="Calibri"/>
                <w:position w:val="1"/>
              </w:rPr>
              <w:t>-</w:t>
            </w:r>
            <w:r w:rsidRPr="004054CE">
              <w:rPr>
                <w:rFonts w:eastAsia="Calibri" w:cs="Calibri"/>
                <w:position w:val="1"/>
              </w:rPr>
              <w:t>methane</w:t>
            </w:r>
            <w:r>
              <w:rPr>
                <w:rFonts w:eastAsia="Calibri" w:cs="Calibri"/>
                <w:position w:val="1"/>
              </w:rPr>
              <w:t>,</w:t>
            </w:r>
            <w:r w:rsidRPr="004054CE">
              <w:rPr>
                <w:rFonts w:eastAsia="Calibri" w:cs="Calibri"/>
                <w:position w:val="1"/>
              </w:rPr>
              <w:t xml:space="preserve"> byproduct  hydrogen along with LED lights or fixtures etc</w:t>
            </w:r>
            <w:r>
              <w:rPr>
                <w:rFonts w:eastAsia="Calibri" w:cs="Calibri"/>
                <w:position w:val="1"/>
              </w:rPr>
              <w:t>.</w:t>
            </w:r>
          </w:p>
        </w:tc>
      </w:tr>
    </w:tbl>
    <w:p w:rsidR="007E0F33" w:rsidRDefault="007E0F33" w:rsidP="00D31DCC">
      <w:pPr>
        <w:spacing w:after="0"/>
        <w:ind w:left="100" w:right="-20"/>
        <w:rPr>
          <w:rFonts w:eastAsia="Calibri" w:cs="Calibri"/>
          <w:b/>
          <w:bCs/>
        </w:rPr>
      </w:pPr>
    </w:p>
    <w:p w:rsidR="00D31DCC" w:rsidRDefault="003928D7" w:rsidP="00253C2D">
      <w:pPr>
        <w:spacing w:before="14" w:after="120"/>
        <w:ind w:left="101" w:right="43"/>
        <w:jc w:val="both"/>
        <w:rPr>
          <w:rFonts w:eastAsia="Calibri" w:cs="Calibri"/>
        </w:rPr>
      </w:pPr>
      <w:r>
        <w:rPr>
          <w:rFonts w:eastAsia="Calibri" w:cs="Calibri"/>
        </w:rPr>
        <w:t>Developing and harnessing r</w:t>
      </w:r>
      <w:r w:rsidR="00D31DCC" w:rsidRPr="00D31DCC">
        <w:rPr>
          <w:rFonts w:eastAsia="Calibri" w:cs="Calibri"/>
        </w:rPr>
        <w:t xml:space="preserve">enewable energy potential </w:t>
      </w:r>
      <w:r>
        <w:rPr>
          <w:rFonts w:eastAsia="Calibri" w:cs="Calibri"/>
        </w:rPr>
        <w:t xml:space="preserve">is critical towards </w:t>
      </w:r>
      <w:r w:rsidR="00D31DCC" w:rsidRPr="00D31DCC">
        <w:rPr>
          <w:rFonts w:eastAsia="Calibri" w:cs="Calibri"/>
        </w:rPr>
        <w:t xml:space="preserve">meeting the enormous unmet demand for access to electricity and energy in the country. </w:t>
      </w:r>
      <w:r w:rsidR="00A513C0">
        <w:rPr>
          <w:rFonts w:eastAsia="Calibri" w:cs="Calibri"/>
        </w:rPr>
        <w:t xml:space="preserve">Despite significant additions to capacity generation over the past 60 years, demand for power has always exceeded the generation capacity augmentation. The conventional sources of energy are largely unsustainable, both in terms of economic sustainability as well as environmental sustainability. </w:t>
      </w:r>
      <w:r w:rsidR="00D31DCC">
        <w:t xml:space="preserve">As opposed to </w:t>
      </w:r>
      <w:r w:rsidR="00A513C0">
        <w:rPr>
          <w:rFonts w:eastAsia="Calibri" w:cs="Calibri"/>
        </w:rPr>
        <w:t>these</w:t>
      </w:r>
      <w:r w:rsidR="00D31DCC" w:rsidRPr="00D31DCC">
        <w:rPr>
          <w:rFonts w:eastAsia="Calibri" w:cs="Calibri"/>
        </w:rPr>
        <w:t xml:space="preserve">, renewable energy </w:t>
      </w:r>
      <w:r w:rsidR="00A513C0">
        <w:rPr>
          <w:rFonts w:eastAsia="Calibri" w:cs="Calibri"/>
        </w:rPr>
        <w:t>is</w:t>
      </w:r>
      <w:r w:rsidR="00D31DCC" w:rsidRPr="00D31DCC">
        <w:rPr>
          <w:rFonts w:eastAsia="Calibri" w:cs="Calibri"/>
        </w:rPr>
        <w:t xml:space="preserve"> economical, sustainable, and favorable to economic growth in the long-run.</w:t>
      </w:r>
      <w:r>
        <w:rPr>
          <w:rFonts w:eastAsia="Calibri" w:cs="Calibri"/>
        </w:rPr>
        <w:t xml:space="preserve"> </w:t>
      </w:r>
      <w:r w:rsidR="00D57B6F">
        <w:rPr>
          <w:rFonts w:eastAsia="Calibri" w:cs="Calibri"/>
        </w:rPr>
        <w:t xml:space="preserve">The focus of the government towards renewable sources of energy has increased in the recent years, with several initiatives being launched in </w:t>
      </w:r>
      <w:r w:rsidR="00491B1C">
        <w:rPr>
          <w:rFonts w:eastAsia="Calibri" w:cs="Calibri"/>
        </w:rPr>
        <w:t>this</w:t>
      </w:r>
      <w:r w:rsidR="00D57B6F">
        <w:rPr>
          <w:rFonts w:eastAsia="Calibri" w:cs="Calibri"/>
        </w:rPr>
        <w:t xml:space="preserve"> domain. </w:t>
      </w:r>
    </w:p>
    <w:p w:rsidR="00B20D03" w:rsidRDefault="0012200C" w:rsidP="00D31DCC">
      <w:pPr>
        <w:spacing w:before="14" w:after="0"/>
        <w:ind w:left="100" w:right="40"/>
        <w:rPr>
          <w:rFonts w:eastAsia="Calibri" w:cs="Calibri"/>
          <w:b/>
          <w:bCs/>
        </w:rPr>
      </w:pPr>
      <w:r w:rsidRPr="004054CE">
        <w:rPr>
          <w:rFonts w:eastAsia="Calibri" w:cs="Calibri"/>
          <w:b/>
          <w:bCs/>
        </w:rPr>
        <w:t>9</w:t>
      </w:r>
      <w:r w:rsidR="00C76815" w:rsidRPr="004054CE">
        <w:rPr>
          <w:rFonts w:eastAsia="Calibri" w:cs="Calibri"/>
          <w:b/>
          <w:bCs/>
        </w:rPr>
        <w:t>.1 Allo</w:t>
      </w:r>
      <w:r w:rsidR="00C76815" w:rsidRPr="004054CE">
        <w:rPr>
          <w:rFonts w:eastAsia="Calibri" w:cs="Calibri"/>
          <w:b/>
          <w:bCs/>
          <w:spacing w:val="-2"/>
        </w:rPr>
        <w:t>ca</w:t>
      </w:r>
      <w:r w:rsidR="00C76815" w:rsidRPr="004054CE">
        <w:rPr>
          <w:rFonts w:eastAsia="Calibri" w:cs="Calibri"/>
          <w:b/>
          <w:bCs/>
        </w:rPr>
        <w:t>tions</w:t>
      </w:r>
      <w:r w:rsidR="00C76815" w:rsidRPr="004054CE">
        <w:rPr>
          <w:rFonts w:eastAsia="Calibri" w:cs="Calibri"/>
          <w:b/>
          <w:bCs/>
          <w:spacing w:val="-5"/>
        </w:rPr>
        <w:t xml:space="preserve"> </w:t>
      </w:r>
      <w:r w:rsidR="00C76815" w:rsidRPr="004054CE">
        <w:rPr>
          <w:rFonts w:eastAsia="Calibri" w:cs="Calibri"/>
          <w:b/>
          <w:bCs/>
          <w:spacing w:val="-3"/>
        </w:rPr>
        <w:t>f</w:t>
      </w:r>
      <w:r w:rsidR="00C76815" w:rsidRPr="004054CE">
        <w:rPr>
          <w:rFonts w:eastAsia="Calibri" w:cs="Calibri"/>
          <w:b/>
          <w:bCs/>
        </w:rPr>
        <w:t xml:space="preserve">or </w:t>
      </w:r>
      <w:r w:rsidR="00491B1C">
        <w:rPr>
          <w:rFonts w:eastAsia="Calibri" w:cs="Calibri"/>
          <w:b/>
          <w:bCs/>
        </w:rPr>
        <w:t xml:space="preserve">Union </w:t>
      </w:r>
      <w:r w:rsidR="00C76815" w:rsidRPr="004054CE">
        <w:rPr>
          <w:rFonts w:eastAsia="Calibri" w:cs="Calibri"/>
          <w:b/>
          <w:bCs/>
        </w:rPr>
        <w:t>Mini</w:t>
      </w:r>
      <w:r w:rsidR="00C76815" w:rsidRPr="004054CE">
        <w:rPr>
          <w:rFonts w:eastAsia="Calibri" w:cs="Calibri"/>
          <w:b/>
          <w:bCs/>
          <w:spacing w:val="-3"/>
        </w:rPr>
        <w:t>s</w:t>
      </w:r>
      <w:r w:rsidR="00C76815" w:rsidRPr="004054CE">
        <w:rPr>
          <w:rFonts w:eastAsia="Calibri" w:cs="Calibri"/>
          <w:b/>
          <w:bCs/>
        </w:rPr>
        <w:t>t</w:t>
      </w:r>
      <w:r w:rsidR="00C76815" w:rsidRPr="004054CE">
        <w:rPr>
          <w:rFonts w:eastAsia="Calibri" w:cs="Calibri"/>
          <w:b/>
          <w:bCs/>
          <w:spacing w:val="1"/>
        </w:rPr>
        <w:t>r</w:t>
      </w:r>
      <w:r w:rsidR="00C76815" w:rsidRPr="004054CE">
        <w:rPr>
          <w:rFonts w:eastAsia="Calibri" w:cs="Calibri"/>
          <w:b/>
          <w:bCs/>
        </w:rPr>
        <w:t>y of N</w:t>
      </w:r>
      <w:r w:rsidR="00C76815" w:rsidRPr="004054CE">
        <w:rPr>
          <w:rFonts w:eastAsia="Calibri" w:cs="Calibri"/>
          <w:b/>
          <w:bCs/>
          <w:spacing w:val="-1"/>
        </w:rPr>
        <w:t>e</w:t>
      </w:r>
      <w:r w:rsidR="00C76815" w:rsidRPr="004054CE">
        <w:rPr>
          <w:rFonts w:eastAsia="Calibri" w:cs="Calibri"/>
          <w:b/>
          <w:bCs/>
        </w:rPr>
        <w:t xml:space="preserve">w and </w:t>
      </w:r>
      <w:r w:rsidR="00C76815" w:rsidRPr="004054CE">
        <w:rPr>
          <w:rFonts w:eastAsia="Calibri" w:cs="Calibri"/>
          <w:b/>
          <w:bCs/>
          <w:spacing w:val="-3"/>
        </w:rPr>
        <w:t>R</w:t>
      </w:r>
      <w:r w:rsidR="00C76815" w:rsidRPr="004054CE">
        <w:rPr>
          <w:rFonts w:eastAsia="Calibri" w:cs="Calibri"/>
          <w:b/>
          <w:bCs/>
        </w:rPr>
        <w:t>en</w:t>
      </w:r>
      <w:r w:rsidR="00C76815" w:rsidRPr="004054CE">
        <w:rPr>
          <w:rFonts w:eastAsia="Calibri" w:cs="Calibri"/>
          <w:b/>
          <w:bCs/>
          <w:spacing w:val="-1"/>
        </w:rPr>
        <w:t>e</w:t>
      </w:r>
      <w:r w:rsidR="00C76815" w:rsidRPr="004054CE">
        <w:rPr>
          <w:rFonts w:eastAsia="Calibri" w:cs="Calibri"/>
          <w:b/>
          <w:bCs/>
          <w:spacing w:val="-2"/>
        </w:rPr>
        <w:t>w</w:t>
      </w:r>
      <w:r w:rsidR="00C76815" w:rsidRPr="004054CE">
        <w:rPr>
          <w:rFonts w:eastAsia="Calibri" w:cs="Calibri"/>
          <w:b/>
          <w:bCs/>
        </w:rPr>
        <w:t>able Ene</w:t>
      </w:r>
      <w:r w:rsidR="00C76815" w:rsidRPr="004054CE">
        <w:rPr>
          <w:rFonts w:eastAsia="Calibri" w:cs="Calibri"/>
          <w:b/>
          <w:bCs/>
          <w:spacing w:val="-3"/>
        </w:rPr>
        <w:t>r</w:t>
      </w:r>
      <w:r w:rsidR="00C76815" w:rsidRPr="004054CE">
        <w:rPr>
          <w:rFonts w:eastAsia="Calibri" w:cs="Calibri"/>
          <w:b/>
          <w:bCs/>
        </w:rPr>
        <w:t>gy (MNRE)</w:t>
      </w:r>
    </w:p>
    <w:p w:rsidR="00C76815" w:rsidRDefault="00C76815" w:rsidP="00253C2D">
      <w:pPr>
        <w:spacing w:before="14" w:after="120"/>
        <w:ind w:left="101" w:right="43"/>
        <w:jc w:val="both"/>
        <w:rPr>
          <w:rFonts w:eastAsia="Calibri" w:cs="Calibri"/>
        </w:rPr>
      </w:pPr>
      <w:r w:rsidRPr="004054CE">
        <w:rPr>
          <w:rFonts w:eastAsia="Calibri" w:cs="Calibri"/>
        </w:rPr>
        <w:t>Considering</w:t>
      </w:r>
      <w:r w:rsidRPr="004054CE">
        <w:rPr>
          <w:rFonts w:eastAsia="Calibri" w:cs="Calibri"/>
          <w:spacing w:val="-8"/>
        </w:rPr>
        <w:t xml:space="preserve"> </w:t>
      </w:r>
      <w:r w:rsidRPr="004054CE">
        <w:rPr>
          <w:rFonts w:eastAsia="Calibri" w:cs="Calibri"/>
        </w:rPr>
        <w:t>the</w:t>
      </w:r>
      <w:r w:rsidRPr="004054CE">
        <w:rPr>
          <w:rFonts w:eastAsia="Calibri" w:cs="Calibri"/>
          <w:spacing w:val="-9"/>
        </w:rPr>
        <w:t xml:space="preserve"> </w:t>
      </w:r>
      <w:r w:rsidRPr="004054CE">
        <w:rPr>
          <w:rFonts w:eastAsia="Calibri" w:cs="Calibri"/>
          <w:spacing w:val="-2"/>
        </w:rPr>
        <w:t>c</w:t>
      </w:r>
      <w:r w:rsidRPr="004054CE">
        <w:rPr>
          <w:rFonts w:eastAsia="Calibri" w:cs="Calibri"/>
        </w:rPr>
        <w:t>ou</w:t>
      </w:r>
      <w:r w:rsidRPr="004054CE">
        <w:rPr>
          <w:rFonts w:eastAsia="Calibri" w:cs="Calibri"/>
          <w:spacing w:val="-2"/>
        </w:rPr>
        <w:t>n</w:t>
      </w:r>
      <w:r w:rsidRPr="004054CE">
        <w:rPr>
          <w:rFonts w:eastAsia="Calibri" w:cs="Calibri"/>
        </w:rPr>
        <w:t>t</w:t>
      </w:r>
      <w:r w:rsidRPr="004054CE">
        <w:rPr>
          <w:rFonts w:eastAsia="Calibri" w:cs="Calibri"/>
          <w:spacing w:val="1"/>
        </w:rPr>
        <w:t>r</w:t>
      </w:r>
      <w:r w:rsidRPr="004054CE">
        <w:rPr>
          <w:rFonts w:eastAsia="Calibri" w:cs="Calibri"/>
          <w:spacing w:val="7"/>
        </w:rPr>
        <w:t>y</w:t>
      </w:r>
      <w:r w:rsidRPr="004054CE">
        <w:rPr>
          <w:rFonts w:eastAsia="Calibri" w:cs="Calibri"/>
          <w:spacing w:val="-14"/>
        </w:rPr>
        <w:t>’</w:t>
      </w:r>
      <w:r w:rsidRPr="004054CE">
        <w:rPr>
          <w:rFonts w:eastAsia="Calibri" w:cs="Calibri"/>
        </w:rPr>
        <w:t>s</w:t>
      </w:r>
      <w:r w:rsidRPr="004054CE">
        <w:rPr>
          <w:rFonts w:eastAsia="Calibri" w:cs="Calibri"/>
          <w:spacing w:val="-9"/>
        </w:rPr>
        <w:t xml:space="preserve"> </w:t>
      </w:r>
      <w:r w:rsidRPr="004054CE">
        <w:rPr>
          <w:rFonts w:eastAsia="Calibri" w:cs="Calibri"/>
          <w:spacing w:val="-2"/>
        </w:rPr>
        <w:t>c</w:t>
      </w:r>
      <w:r w:rsidRPr="004054CE">
        <w:rPr>
          <w:rFonts w:eastAsia="Calibri" w:cs="Calibri"/>
        </w:rPr>
        <w:t>ommitme</w:t>
      </w:r>
      <w:r w:rsidRPr="004054CE">
        <w:rPr>
          <w:rFonts w:eastAsia="Calibri" w:cs="Calibri"/>
          <w:spacing w:val="-2"/>
        </w:rPr>
        <w:t>n</w:t>
      </w:r>
      <w:r w:rsidRPr="004054CE">
        <w:rPr>
          <w:rFonts w:eastAsia="Calibri" w:cs="Calibri"/>
        </w:rPr>
        <w:t>ts</w:t>
      </w:r>
      <w:r w:rsidRPr="004054CE">
        <w:rPr>
          <w:rFonts w:eastAsia="Calibri" w:cs="Calibri"/>
          <w:spacing w:val="-9"/>
        </w:rPr>
        <w:t xml:space="preserve"> </w:t>
      </w:r>
      <w:r w:rsidRPr="004054CE">
        <w:rPr>
          <w:rFonts w:eastAsia="Calibri" w:cs="Calibri"/>
        </w:rPr>
        <w:t>on</w:t>
      </w:r>
      <w:r w:rsidRPr="004054CE">
        <w:rPr>
          <w:rFonts w:eastAsia="Calibri" w:cs="Calibri"/>
          <w:spacing w:val="-9"/>
        </w:rPr>
        <w:t xml:space="preserve"> </w:t>
      </w:r>
      <w:r w:rsidRPr="004054CE">
        <w:rPr>
          <w:rFonts w:eastAsia="Calibri" w:cs="Calibri"/>
        </w:rPr>
        <w:t>clim</w:t>
      </w:r>
      <w:r w:rsidRPr="004054CE">
        <w:rPr>
          <w:rFonts w:eastAsia="Calibri" w:cs="Calibri"/>
          <w:spacing w:val="-2"/>
        </w:rPr>
        <w:t>at</w:t>
      </w:r>
      <w:r w:rsidRPr="004054CE">
        <w:rPr>
          <w:rFonts w:eastAsia="Calibri" w:cs="Calibri"/>
        </w:rPr>
        <w:t>e</w:t>
      </w:r>
      <w:r w:rsidRPr="004054CE">
        <w:rPr>
          <w:rFonts w:eastAsia="Calibri" w:cs="Calibri"/>
          <w:spacing w:val="-9"/>
        </w:rPr>
        <w:t xml:space="preserve"> </w:t>
      </w:r>
      <w:r w:rsidRPr="004054CE">
        <w:rPr>
          <w:rFonts w:eastAsia="Calibri" w:cs="Calibri"/>
        </w:rPr>
        <w:t>chan</w:t>
      </w:r>
      <w:r w:rsidRPr="004054CE">
        <w:rPr>
          <w:rFonts w:eastAsia="Calibri" w:cs="Calibri"/>
          <w:spacing w:val="-2"/>
        </w:rPr>
        <w:t>g</w:t>
      </w:r>
      <w:r w:rsidRPr="004054CE">
        <w:rPr>
          <w:rFonts w:eastAsia="Calibri" w:cs="Calibri"/>
        </w:rPr>
        <w:t>e</w:t>
      </w:r>
      <w:r w:rsidRPr="004054CE">
        <w:rPr>
          <w:rFonts w:eastAsia="Calibri" w:cs="Calibri"/>
          <w:spacing w:val="-9"/>
        </w:rPr>
        <w:t xml:space="preserve"> </w:t>
      </w:r>
      <w:r w:rsidRPr="004054CE">
        <w:rPr>
          <w:rFonts w:eastAsia="Calibri" w:cs="Calibri"/>
          <w:spacing w:val="-2"/>
        </w:rPr>
        <w:t>a</w:t>
      </w:r>
      <w:r w:rsidRPr="004054CE">
        <w:rPr>
          <w:rFonts w:eastAsia="Calibri" w:cs="Calibri"/>
        </w:rPr>
        <w:t>t</w:t>
      </w:r>
      <w:r w:rsidRPr="004054CE">
        <w:rPr>
          <w:rFonts w:eastAsia="Calibri" w:cs="Calibri"/>
          <w:spacing w:val="-9"/>
        </w:rPr>
        <w:t xml:space="preserve"> </w:t>
      </w:r>
      <w:r w:rsidRPr="004054CE">
        <w:rPr>
          <w:rFonts w:eastAsia="Calibri" w:cs="Calibri"/>
          <w:spacing w:val="-2"/>
        </w:rPr>
        <w:t>C</w:t>
      </w:r>
      <w:r w:rsidRPr="004054CE">
        <w:rPr>
          <w:rFonts w:eastAsia="Calibri" w:cs="Calibri"/>
        </w:rPr>
        <w:t>OP21</w:t>
      </w:r>
      <w:r w:rsidRPr="004054CE">
        <w:rPr>
          <w:rFonts w:eastAsia="Calibri" w:cs="Calibri"/>
          <w:spacing w:val="-9"/>
        </w:rPr>
        <w:t xml:space="preserve"> </w:t>
      </w:r>
      <w:r w:rsidRPr="004054CE">
        <w:rPr>
          <w:rFonts w:eastAsia="Calibri" w:cs="Calibri"/>
          <w:spacing w:val="-5"/>
        </w:rPr>
        <w:t>P</w:t>
      </w:r>
      <w:r w:rsidRPr="004054CE">
        <w:rPr>
          <w:rFonts w:eastAsia="Calibri" w:cs="Calibri"/>
        </w:rPr>
        <w:t>aris</w:t>
      </w:r>
      <w:r w:rsidRPr="004054CE">
        <w:rPr>
          <w:rFonts w:eastAsia="Calibri" w:cs="Calibri"/>
          <w:spacing w:val="-9"/>
        </w:rPr>
        <w:t xml:space="preserve"> </w:t>
      </w:r>
      <w:r w:rsidRPr="004054CE">
        <w:rPr>
          <w:rFonts w:eastAsia="Calibri" w:cs="Calibri"/>
        </w:rPr>
        <w:t>and</w:t>
      </w:r>
      <w:r w:rsidRPr="004054CE">
        <w:rPr>
          <w:rFonts w:eastAsia="Calibri" w:cs="Calibri"/>
          <w:spacing w:val="-9"/>
        </w:rPr>
        <w:t xml:space="preserve"> </w:t>
      </w:r>
      <w:r w:rsidRPr="004054CE">
        <w:rPr>
          <w:rFonts w:eastAsia="Calibri" w:cs="Calibri"/>
        </w:rPr>
        <w:t>the</w:t>
      </w:r>
      <w:r w:rsidRPr="004054CE">
        <w:rPr>
          <w:rFonts w:eastAsia="Calibri" w:cs="Calibri"/>
          <w:spacing w:val="-9"/>
        </w:rPr>
        <w:t xml:space="preserve"> </w:t>
      </w:r>
      <w:r w:rsidRPr="004054CE">
        <w:rPr>
          <w:rFonts w:eastAsia="Calibri" w:cs="Calibri"/>
        </w:rPr>
        <w:t>inhe</w:t>
      </w:r>
      <w:r w:rsidRPr="004054CE">
        <w:rPr>
          <w:rFonts w:eastAsia="Calibri" w:cs="Calibri"/>
          <w:spacing w:val="-3"/>
        </w:rPr>
        <w:t>r</w:t>
      </w:r>
      <w:r w:rsidRPr="004054CE">
        <w:rPr>
          <w:rFonts w:eastAsia="Calibri" w:cs="Calibri"/>
        </w:rPr>
        <w:t>e</w:t>
      </w:r>
      <w:r w:rsidRPr="004054CE">
        <w:rPr>
          <w:rFonts w:eastAsia="Calibri" w:cs="Calibri"/>
          <w:spacing w:val="-2"/>
        </w:rPr>
        <w:t>n</w:t>
      </w:r>
      <w:r w:rsidRPr="004054CE">
        <w:rPr>
          <w:rFonts w:eastAsia="Calibri" w:cs="Calibri"/>
        </w:rPr>
        <w:t>t</w:t>
      </w:r>
      <w:r w:rsidRPr="004054CE">
        <w:rPr>
          <w:rFonts w:eastAsia="Calibri" w:cs="Calibri"/>
          <w:spacing w:val="-9"/>
        </w:rPr>
        <w:t xml:space="preserve"> </w:t>
      </w:r>
      <w:r w:rsidRPr="004054CE">
        <w:rPr>
          <w:rFonts w:eastAsia="Calibri" w:cs="Calibri"/>
        </w:rPr>
        <w:t>ben</w:t>
      </w:r>
      <w:r w:rsidRPr="004054CE">
        <w:rPr>
          <w:rFonts w:eastAsia="Calibri" w:cs="Calibri"/>
          <w:spacing w:val="-2"/>
        </w:rPr>
        <w:t>e</w:t>
      </w:r>
      <w:r w:rsidRPr="004054CE">
        <w:rPr>
          <w:rFonts w:eastAsia="Calibri" w:cs="Calibri"/>
        </w:rPr>
        <w:t>fits</w:t>
      </w:r>
      <w:r w:rsidRPr="004054CE">
        <w:rPr>
          <w:rFonts w:eastAsia="Calibri" w:cs="Calibri"/>
          <w:spacing w:val="-12"/>
        </w:rPr>
        <w:t xml:space="preserve"> </w:t>
      </w:r>
      <w:r w:rsidRPr="004054CE">
        <w:rPr>
          <w:rFonts w:eastAsia="Calibri" w:cs="Calibri"/>
        </w:rPr>
        <w:t xml:space="preserve">of </w:t>
      </w:r>
      <w:r w:rsidRPr="004054CE">
        <w:rPr>
          <w:rFonts w:eastAsia="Calibri" w:cs="Calibri"/>
          <w:spacing w:val="-3"/>
        </w:rPr>
        <w:t>r</w:t>
      </w:r>
      <w:r w:rsidRPr="004054CE">
        <w:rPr>
          <w:rFonts w:eastAsia="Calibri" w:cs="Calibri"/>
        </w:rPr>
        <w:t>en</w:t>
      </w:r>
      <w:r w:rsidRPr="004054CE">
        <w:rPr>
          <w:rFonts w:eastAsia="Calibri" w:cs="Calibri"/>
          <w:spacing w:val="-1"/>
        </w:rPr>
        <w:t>e</w:t>
      </w:r>
      <w:r w:rsidRPr="004054CE">
        <w:rPr>
          <w:rFonts w:eastAsia="Calibri" w:cs="Calibri"/>
          <w:spacing w:val="-3"/>
        </w:rPr>
        <w:t>w</w:t>
      </w:r>
      <w:r w:rsidRPr="004054CE">
        <w:rPr>
          <w:rFonts w:eastAsia="Calibri" w:cs="Calibri"/>
        </w:rPr>
        <w:t>able</w:t>
      </w:r>
      <w:r w:rsidRPr="004054CE">
        <w:rPr>
          <w:rFonts w:eastAsia="Calibri" w:cs="Calibri"/>
          <w:spacing w:val="-6"/>
        </w:rPr>
        <w:t xml:space="preserve"> </w:t>
      </w:r>
      <w:r w:rsidRPr="004054CE">
        <w:rPr>
          <w:rFonts w:eastAsia="Calibri" w:cs="Calibri"/>
        </w:rPr>
        <w:t>ene</w:t>
      </w:r>
      <w:r w:rsidRPr="004054CE">
        <w:rPr>
          <w:rFonts w:eastAsia="Calibri" w:cs="Calibri"/>
          <w:spacing w:val="-3"/>
        </w:rPr>
        <w:t>r</w:t>
      </w:r>
      <w:r w:rsidRPr="004054CE">
        <w:rPr>
          <w:rFonts w:eastAsia="Calibri" w:cs="Calibri"/>
        </w:rPr>
        <w:t>g</w:t>
      </w:r>
      <w:r w:rsidRPr="004054CE">
        <w:rPr>
          <w:rFonts w:eastAsia="Calibri" w:cs="Calibri"/>
          <w:spacing w:val="-16"/>
        </w:rPr>
        <w:t>y</w:t>
      </w:r>
      <w:r w:rsidRPr="004054CE">
        <w:rPr>
          <w:rFonts w:eastAsia="Calibri" w:cs="Calibri"/>
        </w:rPr>
        <w:t>,</w:t>
      </w:r>
      <w:r w:rsidRPr="004054CE">
        <w:rPr>
          <w:rFonts w:eastAsia="Calibri" w:cs="Calibri"/>
          <w:spacing w:val="-6"/>
        </w:rPr>
        <w:t xml:space="preserve"> </w:t>
      </w:r>
      <w:r w:rsidRPr="004054CE">
        <w:rPr>
          <w:rFonts w:eastAsia="Calibri" w:cs="Calibri"/>
        </w:rPr>
        <w:t>the</w:t>
      </w:r>
      <w:r w:rsidRPr="004054CE">
        <w:rPr>
          <w:rFonts w:eastAsia="Calibri" w:cs="Calibri"/>
          <w:spacing w:val="-6"/>
        </w:rPr>
        <w:t xml:space="preserve"> </w:t>
      </w:r>
      <w:r w:rsidR="00566608" w:rsidRPr="004054CE">
        <w:rPr>
          <w:rFonts w:eastAsia="Calibri" w:cs="Calibri"/>
          <w:spacing w:val="-6"/>
        </w:rPr>
        <w:t>allocation</w:t>
      </w:r>
      <w:r w:rsidR="00B20D03">
        <w:rPr>
          <w:rFonts w:eastAsia="Calibri" w:cs="Calibri"/>
          <w:spacing w:val="-6"/>
        </w:rPr>
        <w:t xml:space="preserve"> for </w:t>
      </w:r>
      <w:r w:rsidR="00491B1C">
        <w:rPr>
          <w:rFonts w:eastAsia="Calibri" w:cs="Calibri"/>
          <w:spacing w:val="-6"/>
        </w:rPr>
        <w:t xml:space="preserve">the </w:t>
      </w:r>
      <w:r w:rsidR="00B20D03">
        <w:rPr>
          <w:rFonts w:eastAsia="Calibri" w:cs="Calibri"/>
          <w:spacing w:val="-6"/>
        </w:rPr>
        <w:t>nodal ministry</w:t>
      </w:r>
      <w:r w:rsidR="004054CE" w:rsidRPr="004054CE">
        <w:rPr>
          <w:rFonts w:eastAsia="Calibri" w:cs="Calibri"/>
          <w:spacing w:val="-6"/>
        </w:rPr>
        <w:t xml:space="preserve"> is not </w:t>
      </w:r>
      <w:r w:rsidR="00491B1C">
        <w:rPr>
          <w:rFonts w:eastAsia="Calibri" w:cs="Calibri"/>
          <w:spacing w:val="-6"/>
        </w:rPr>
        <w:t>adequate</w:t>
      </w:r>
      <w:r w:rsidR="00566608" w:rsidRPr="004054CE">
        <w:rPr>
          <w:rFonts w:eastAsia="Calibri" w:cs="Calibri"/>
        </w:rPr>
        <w:t xml:space="preserve">. </w:t>
      </w:r>
      <w:r w:rsidRPr="004054CE">
        <w:rPr>
          <w:rFonts w:eastAsia="Calibri" w:cs="Calibri"/>
        </w:rPr>
        <w:t>The</w:t>
      </w:r>
      <w:r w:rsidR="00566608" w:rsidRPr="004054CE">
        <w:rPr>
          <w:rFonts w:eastAsia="Calibri" w:cs="Calibri"/>
        </w:rPr>
        <w:t xml:space="preserve"> allocation for MNRE</w:t>
      </w:r>
      <w:r w:rsidR="00D6589A">
        <w:rPr>
          <w:rFonts w:eastAsia="Calibri" w:cs="Calibri"/>
        </w:rPr>
        <w:t xml:space="preserve">, which had increased to an all-time high in 2016-17 (RE) with an allocation of </w:t>
      </w:r>
      <w:proofErr w:type="spellStart"/>
      <w:r w:rsidR="00D6589A">
        <w:rPr>
          <w:rFonts w:eastAsia="Calibri" w:cs="Calibri"/>
        </w:rPr>
        <w:t>Rs</w:t>
      </w:r>
      <w:proofErr w:type="spellEnd"/>
      <w:r w:rsidR="00D6589A">
        <w:rPr>
          <w:rFonts w:eastAsia="Calibri" w:cs="Calibri"/>
        </w:rPr>
        <w:t>. 12,401 crore</w:t>
      </w:r>
      <w:r w:rsidR="00491B1C">
        <w:rPr>
          <w:rFonts w:eastAsia="Calibri" w:cs="Calibri"/>
        </w:rPr>
        <w:t>,</w:t>
      </w:r>
      <w:r w:rsidR="00D6589A">
        <w:rPr>
          <w:rFonts w:eastAsia="Calibri" w:cs="Calibri"/>
        </w:rPr>
        <w:t xml:space="preserve"> has declined in 2017-18 (BE) to </w:t>
      </w:r>
      <w:proofErr w:type="spellStart"/>
      <w:r w:rsidR="00D6589A">
        <w:rPr>
          <w:rFonts w:eastAsia="Calibri" w:cs="Calibri"/>
        </w:rPr>
        <w:t>Rs</w:t>
      </w:r>
      <w:proofErr w:type="spellEnd"/>
      <w:r w:rsidR="00D6589A">
        <w:rPr>
          <w:rFonts w:eastAsia="Calibri" w:cs="Calibri"/>
        </w:rPr>
        <w:t xml:space="preserve">. 8,294 crore. This marks a decline of around 33 percent. </w:t>
      </w:r>
      <w:r w:rsidR="00566608" w:rsidRPr="004054CE">
        <w:rPr>
          <w:rFonts w:eastAsia="Calibri" w:cs="Calibri"/>
        </w:rPr>
        <w:t xml:space="preserve"> </w:t>
      </w:r>
      <w:r w:rsidR="00D6589A">
        <w:rPr>
          <w:rFonts w:eastAsia="Calibri" w:cs="Calibri"/>
        </w:rPr>
        <w:t xml:space="preserve">The budgets for MNRE comprise </w:t>
      </w:r>
      <w:r w:rsidR="00491B1C">
        <w:rPr>
          <w:rFonts w:eastAsia="Calibri" w:cs="Calibri"/>
        </w:rPr>
        <w:t>Internal</w:t>
      </w:r>
      <w:r w:rsidR="00D6589A">
        <w:rPr>
          <w:rFonts w:eastAsia="Calibri" w:cs="Calibri"/>
        </w:rPr>
        <w:t xml:space="preserve"> and Extra Budgetary Resources (IEBR) as well as Gross Budgetary Support</w:t>
      </w:r>
      <w:r w:rsidR="00491B1C">
        <w:rPr>
          <w:rFonts w:eastAsia="Calibri" w:cs="Calibri"/>
        </w:rPr>
        <w:t xml:space="preserve"> (GBS)</w:t>
      </w:r>
      <w:r w:rsidR="00D6589A">
        <w:rPr>
          <w:rFonts w:eastAsia="Calibri" w:cs="Calibri"/>
        </w:rPr>
        <w:t>. In 2017-18 (BE)</w:t>
      </w:r>
      <w:r w:rsidR="00491B1C">
        <w:rPr>
          <w:rFonts w:eastAsia="Calibri" w:cs="Calibri"/>
        </w:rPr>
        <w:t>,</w:t>
      </w:r>
      <w:r w:rsidR="00D6589A">
        <w:rPr>
          <w:rFonts w:eastAsia="Calibri" w:cs="Calibri"/>
        </w:rPr>
        <w:t xml:space="preserve"> both these components have seen a decline from 2016-17 (BE). </w:t>
      </w:r>
      <w:r w:rsidR="00062308">
        <w:rPr>
          <w:rFonts w:eastAsia="Calibri" w:cs="Calibri"/>
        </w:rPr>
        <w:t xml:space="preserve">What is also striking here is the significant decline in the Gross Budgetary Support for MNRE over the years from </w:t>
      </w:r>
      <w:proofErr w:type="spellStart"/>
      <w:r w:rsidR="00062308">
        <w:rPr>
          <w:rFonts w:eastAsia="Calibri" w:cs="Calibri"/>
        </w:rPr>
        <w:t>Rs</w:t>
      </w:r>
      <w:proofErr w:type="spellEnd"/>
      <w:r w:rsidR="00062308">
        <w:rPr>
          <w:rFonts w:eastAsia="Calibri" w:cs="Calibri"/>
        </w:rPr>
        <w:t xml:space="preserve">. 1,089 crore in 2012-13 to merely </w:t>
      </w:r>
      <w:proofErr w:type="spellStart"/>
      <w:r w:rsidR="00062308">
        <w:rPr>
          <w:rFonts w:eastAsia="Calibri" w:cs="Calibri"/>
        </w:rPr>
        <w:t>Rs</w:t>
      </w:r>
      <w:proofErr w:type="spellEnd"/>
      <w:r w:rsidR="00062308">
        <w:rPr>
          <w:rFonts w:eastAsia="Calibri" w:cs="Calibri"/>
        </w:rPr>
        <w:t xml:space="preserve">. 50 crore in 2017-18 (BE). </w:t>
      </w:r>
    </w:p>
    <w:p w:rsidR="004430B1" w:rsidRPr="004054CE" w:rsidRDefault="004430B1" w:rsidP="00491B1C">
      <w:pPr>
        <w:spacing w:before="14" w:after="0"/>
        <w:ind w:left="100" w:right="40"/>
        <w:jc w:val="center"/>
        <w:rPr>
          <w:rFonts w:eastAsia="Calibri" w:cs="Calibri"/>
        </w:rPr>
      </w:pPr>
      <w:r>
        <w:rPr>
          <w:rFonts w:eastAsia="Calibri" w:cs="Calibri"/>
        </w:rPr>
        <w:t>Table 9.1: Allocations for MNRE (</w:t>
      </w:r>
      <w:r w:rsidR="00491B1C">
        <w:rPr>
          <w:rFonts w:eastAsia="Calibri" w:cs="Calibri"/>
        </w:rPr>
        <w:t xml:space="preserve">in </w:t>
      </w:r>
      <w:proofErr w:type="spellStart"/>
      <w:r>
        <w:rPr>
          <w:rFonts w:eastAsia="Calibri" w:cs="Calibri"/>
        </w:rPr>
        <w:t>Rs</w:t>
      </w:r>
      <w:proofErr w:type="spellEnd"/>
      <w:r>
        <w:rPr>
          <w:rFonts w:eastAsia="Calibri" w:cs="Calibri"/>
        </w:rPr>
        <w:t>. Crore)</w:t>
      </w:r>
    </w:p>
    <w:tbl>
      <w:tblPr>
        <w:tblW w:w="4731" w:type="dxa"/>
        <w:jc w:val="center"/>
        <w:tblLook w:val="04A0" w:firstRow="1" w:lastRow="0" w:firstColumn="1" w:lastColumn="0" w:noHBand="0" w:noVBand="1"/>
      </w:tblPr>
      <w:tblGrid>
        <w:gridCol w:w="2211"/>
        <w:gridCol w:w="881"/>
        <w:gridCol w:w="1639"/>
      </w:tblGrid>
      <w:tr w:rsidR="00491B1C" w:rsidRPr="004054CE" w:rsidTr="00491B1C">
        <w:trPr>
          <w:trHeight w:val="300"/>
          <w:jc w:val="center"/>
        </w:trPr>
        <w:tc>
          <w:tcPr>
            <w:tcW w:w="2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1B1C" w:rsidRPr="00566608" w:rsidRDefault="00491B1C" w:rsidP="00491B1C">
            <w:pPr>
              <w:widowControl/>
              <w:spacing w:after="0"/>
              <w:jc w:val="center"/>
              <w:rPr>
                <w:rFonts w:eastAsia="Times New Roman" w:cs="Times New Roman"/>
                <w:b/>
                <w:bCs/>
                <w:color w:val="000000"/>
              </w:rPr>
            </w:pPr>
            <w:r w:rsidRPr="00566608">
              <w:rPr>
                <w:rFonts w:eastAsia="Times New Roman" w:cs="Times New Roman"/>
                <w:b/>
                <w:bCs/>
                <w:color w:val="000000"/>
              </w:rPr>
              <w:t>Year</w:t>
            </w:r>
          </w:p>
        </w:tc>
        <w:tc>
          <w:tcPr>
            <w:tcW w:w="881" w:type="dxa"/>
            <w:tcBorders>
              <w:top w:val="single" w:sz="4" w:space="0" w:color="auto"/>
              <w:left w:val="nil"/>
              <w:bottom w:val="single" w:sz="4" w:space="0" w:color="auto"/>
              <w:right w:val="single" w:sz="4" w:space="0" w:color="auto"/>
            </w:tcBorders>
            <w:shd w:val="clear" w:color="auto" w:fill="auto"/>
            <w:vAlign w:val="center"/>
            <w:hideMark/>
          </w:tcPr>
          <w:p w:rsidR="00491B1C" w:rsidRPr="00566608" w:rsidRDefault="00491B1C" w:rsidP="00491B1C">
            <w:pPr>
              <w:widowControl/>
              <w:spacing w:after="0"/>
              <w:jc w:val="center"/>
              <w:rPr>
                <w:rFonts w:eastAsia="Times New Roman" w:cs="Times New Roman"/>
                <w:b/>
                <w:bCs/>
                <w:color w:val="000000"/>
              </w:rPr>
            </w:pPr>
            <w:r w:rsidRPr="00566608">
              <w:rPr>
                <w:rFonts w:eastAsia="Times New Roman" w:cs="Times New Roman"/>
                <w:b/>
                <w:bCs/>
                <w:color w:val="000000"/>
              </w:rPr>
              <w:t>IEBR</w:t>
            </w:r>
          </w:p>
        </w:tc>
        <w:tc>
          <w:tcPr>
            <w:tcW w:w="1639" w:type="dxa"/>
            <w:tcBorders>
              <w:top w:val="single" w:sz="4" w:space="0" w:color="auto"/>
              <w:left w:val="nil"/>
              <w:bottom w:val="single" w:sz="4" w:space="0" w:color="auto"/>
              <w:right w:val="single" w:sz="4" w:space="0" w:color="auto"/>
            </w:tcBorders>
            <w:shd w:val="clear" w:color="auto" w:fill="auto"/>
            <w:vAlign w:val="center"/>
            <w:hideMark/>
          </w:tcPr>
          <w:p w:rsidR="00491B1C" w:rsidRPr="00566608" w:rsidRDefault="00491B1C" w:rsidP="00491B1C">
            <w:pPr>
              <w:widowControl/>
              <w:spacing w:after="0"/>
              <w:jc w:val="center"/>
              <w:rPr>
                <w:rFonts w:eastAsia="Times New Roman" w:cs="Times New Roman"/>
                <w:b/>
                <w:bCs/>
                <w:color w:val="000000"/>
              </w:rPr>
            </w:pPr>
            <w:r w:rsidRPr="00566608">
              <w:rPr>
                <w:rFonts w:eastAsia="Times New Roman" w:cs="Times New Roman"/>
                <w:b/>
                <w:bCs/>
                <w:color w:val="000000"/>
              </w:rPr>
              <w:t>GBS</w:t>
            </w:r>
          </w:p>
        </w:tc>
      </w:tr>
      <w:tr w:rsidR="00491B1C" w:rsidRPr="004054CE" w:rsidTr="00491B1C">
        <w:trPr>
          <w:trHeight w:val="300"/>
          <w:jc w:val="center"/>
        </w:trPr>
        <w:tc>
          <w:tcPr>
            <w:tcW w:w="2211" w:type="dxa"/>
            <w:tcBorders>
              <w:top w:val="nil"/>
              <w:left w:val="single" w:sz="4" w:space="0" w:color="auto"/>
              <w:bottom w:val="single" w:sz="4" w:space="0" w:color="auto"/>
              <w:right w:val="single" w:sz="4" w:space="0" w:color="auto"/>
            </w:tcBorders>
            <w:shd w:val="clear" w:color="auto" w:fill="auto"/>
            <w:noWrap/>
            <w:vAlign w:val="center"/>
            <w:hideMark/>
          </w:tcPr>
          <w:p w:rsidR="00491B1C" w:rsidRPr="00566608" w:rsidRDefault="00491B1C" w:rsidP="00491B1C">
            <w:pPr>
              <w:widowControl/>
              <w:spacing w:after="0"/>
              <w:jc w:val="center"/>
              <w:rPr>
                <w:rFonts w:eastAsia="Times New Roman" w:cs="Times New Roman"/>
                <w:color w:val="000000"/>
              </w:rPr>
            </w:pPr>
            <w:r w:rsidRPr="00566608">
              <w:rPr>
                <w:rFonts w:eastAsia="Times New Roman" w:cs="Times New Roman"/>
                <w:color w:val="000000"/>
              </w:rPr>
              <w:t xml:space="preserve">2012-13 </w:t>
            </w:r>
          </w:p>
        </w:tc>
        <w:tc>
          <w:tcPr>
            <w:tcW w:w="881" w:type="dxa"/>
            <w:tcBorders>
              <w:top w:val="nil"/>
              <w:left w:val="nil"/>
              <w:bottom w:val="single" w:sz="4" w:space="0" w:color="auto"/>
              <w:right w:val="single" w:sz="4" w:space="0" w:color="auto"/>
            </w:tcBorders>
            <w:shd w:val="clear" w:color="auto" w:fill="auto"/>
            <w:vAlign w:val="center"/>
            <w:hideMark/>
          </w:tcPr>
          <w:p w:rsidR="00491B1C" w:rsidRPr="00566608" w:rsidRDefault="00491B1C" w:rsidP="00491B1C">
            <w:pPr>
              <w:widowControl/>
              <w:spacing w:after="0"/>
              <w:rPr>
                <w:rFonts w:eastAsia="Times New Roman" w:cs="Times New Roman"/>
                <w:color w:val="000000"/>
              </w:rPr>
            </w:pPr>
            <w:r w:rsidRPr="00566608">
              <w:rPr>
                <w:rFonts w:eastAsia="Times New Roman" w:cs="Times New Roman"/>
                <w:color w:val="000000"/>
              </w:rPr>
              <w:t>1089</w:t>
            </w:r>
          </w:p>
        </w:tc>
        <w:tc>
          <w:tcPr>
            <w:tcW w:w="1639" w:type="dxa"/>
            <w:tcBorders>
              <w:top w:val="nil"/>
              <w:left w:val="nil"/>
              <w:bottom w:val="single" w:sz="4" w:space="0" w:color="auto"/>
              <w:right w:val="single" w:sz="4" w:space="0" w:color="auto"/>
            </w:tcBorders>
            <w:shd w:val="clear" w:color="auto" w:fill="auto"/>
            <w:noWrap/>
            <w:vAlign w:val="center"/>
            <w:hideMark/>
          </w:tcPr>
          <w:p w:rsidR="00491B1C" w:rsidRPr="00566608" w:rsidRDefault="00491B1C" w:rsidP="00491B1C">
            <w:pPr>
              <w:widowControl/>
              <w:spacing w:after="0"/>
              <w:jc w:val="center"/>
              <w:rPr>
                <w:rFonts w:eastAsia="Times New Roman" w:cs="Times New Roman"/>
                <w:color w:val="000000"/>
              </w:rPr>
            </w:pPr>
            <w:r w:rsidRPr="00566608">
              <w:rPr>
                <w:rFonts w:eastAsia="Times New Roman" w:cs="Times New Roman"/>
                <w:color w:val="000000"/>
              </w:rPr>
              <w:t>1089</w:t>
            </w:r>
          </w:p>
        </w:tc>
      </w:tr>
      <w:tr w:rsidR="00491B1C" w:rsidRPr="004054CE" w:rsidTr="00491B1C">
        <w:trPr>
          <w:trHeight w:val="300"/>
          <w:jc w:val="center"/>
        </w:trPr>
        <w:tc>
          <w:tcPr>
            <w:tcW w:w="2211" w:type="dxa"/>
            <w:tcBorders>
              <w:top w:val="nil"/>
              <w:left w:val="single" w:sz="4" w:space="0" w:color="auto"/>
              <w:bottom w:val="single" w:sz="4" w:space="0" w:color="auto"/>
              <w:right w:val="single" w:sz="4" w:space="0" w:color="auto"/>
            </w:tcBorders>
            <w:shd w:val="clear" w:color="auto" w:fill="auto"/>
            <w:noWrap/>
            <w:vAlign w:val="center"/>
            <w:hideMark/>
          </w:tcPr>
          <w:p w:rsidR="00491B1C" w:rsidRPr="00566608" w:rsidRDefault="00491B1C" w:rsidP="00491B1C">
            <w:pPr>
              <w:widowControl/>
              <w:spacing w:after="0"/>
              <w:jc w:val="center"/>
              <w:rPr>
                <w:rFonts w:eastAsia="Times New Roman" w:cs="Times New Roman"/>
                <w:color w:val="000000"/>
              </w:rPr>
            </w:pPr>
            <w:r w:rsidRPr="00566608">
              <w:rPr>
                <w:rFonts w:eastAsia="Times New Roman" w:cs="Times New Roman"/>
                <w:color w:val="000000"/>
              </w:rPr>
              <w:t xml:space="preserve">2013-14 </w:t>
            </w:r>
          </w:p>
        </w:tc>
        <w:tc>
          <w:tcPr>
            <w:tcW w:w="881" w:type="dxa"/>
            <w:tcBorders>
              <w:top w:val="nil"/>
              <w:left w:val="nil"/>
              <w:bottom w:val="single" w:sz="4" w:space="0" w:color="auto"/>
              <w:right w:val="single" w:sz="4" w:space="0" w:color="auto"/>
            </w:tcBorders>
            <w:shd w:val="clear" w:color="auto" w:fill="auto"/>
            <w:vAlign w:val="center"/>
            <w:hideMark/>
          </w:tcPr>
          <w:p w:rsidR="00491B1C" w:rsidRPr="00566608" w:rsidRDefault="00491B1C" w:rsidP="00491B1C">
            <w:pPr>
              <w:widowControl/>
              <w:spacing w:after="0"/>
              <w:rPr>
                <w:rFonts w:eastAsia="Times New Roman" w:cs="Times New Roman"/>
                <w:color w:val="000000"/>
              </w:rPr>
            </w:pPr>
            <w:r w:rsidRPr="00566608">
              <w:rPr>
                <w:rFonts w:eastAsia="Times New Roman" w:cs="Times New Roman"/>
                <w:color w:val="000000"/>
              </w:rPr>
              <w:t>2966</w:t>
            </w:r>
          </w:p>
        </w:tc>
        <w:tc>
          <w:tcPr>
            <w:tcW w:w="1639" w:type="dxa"/>
            <w:tcBorders>
              <w:top w:val="nil"/>
              <w:left w:val="nil"/>
              <w:bottom w:val="single" w:sz="4" w:space="0" w:color="auto"/>
              <w:right w:val="single" w:sz="4" w:space="0" w:color="auto"/>
            </w:tcBorders>
            <w:shd w:val="clear" w:color="auto" w:fill="auto"/>
            <w:noWrap/>
            <w:vAlign w:val="center"/>
            <w:hideMark/>
          </w:tcPr>
          <w:p w:rsidR="00491B1C" w:rsidRPr="00566608" w:rsidRDefault="00491B1C" w:rsidP="00491B1C">
            <w:pPr>
              <w:widowControl/>
              <w:spacing w:after="0"/>
              <w:jc w:val="center"/>
              <w:rPr>
                <w:rFonts w:eastAsia="Times New Roman" w:cs="Times New Roman"/>
                <w:color w:val="000000"/>
              </w:rPr>
            </w:pPr>
            <w:r w:rsidRPr="00566608">
              <w:rPr>
                <w:rFonts w:eastAsia="Times New Roman" w:cs="Times New Roman"/>
                <w:color w:val="000000"/>
              </w:rPr>
              <w:t>383</w:t>
            </w:r>
          </w:p>
        </w:tc>
      </w:tr>
      <w:tr w:rsidR="00491B1C" w:rsidRPr="004054CE" w:rsidTr="00491B1C">
        <w:trPr>
          <w:trHeight w:val="300"/>
          <w:jc w:val="center"/>
        </w:trPr>
        <w:tc>
          <w:tcPr>
            <w:tcW w:w="2211" w:type="dxa"/>
            <w:tcBorders>
              <w:top w:val="nil"/>
              <w:left w:val="single" w:sz="4" w:space="0" w:color="auto"/>
              <w:bottom w:val="single" w:sz="4" w:space="0" w:color="auto"/>
              <w:right w:val="single" w:sz="4" w:space="0" w:color="auto"/>
            </w:tcBorders>
            <w:shd w:val="clear" w:color="auto" w:fill="auto"/>
            <w:noWrap/>
            <w:vAlign w:val="center"/>
            <w:hideMark/>
          </w:tcPr>
          <w:p w:rsidR="00491B1C" w:rsidRPr="00566608" w:rsidRDefault="00491B1C" w:rsidP="00491B1C">
            <w:pPr>
              <w:widowControl/>
              <w:spacing w:after="0"/>
              <w:jc w:val="center"/>
              <w:rPr>
                <w:rFonts w:eastAsia="Times New Roman" w:cs="Times New Roman"/>
                <w:color w:val="000000"/>
              </w:rPr>
            </w:pPr>
            <w:r w:rsidRPr="00566608">
              <w:rPr>
                <w:rFonts w:eastAsia="Times New Roman" w:cs="Times New Roman"/>
                <w:color w:val="000000"/>
              </w:rPr>
              <w:t>2014-15</w:t>
            </w:r>
          </w:p>
        </w:tc>
        <w:tc>
          <w:tcPr>
            <w:tcW w:w="881" w:type="dxa"/>
            <w:tcBorders>
              <w:top w:val="nil"/>
              <w:left w:val="nil"/>
              <w:bottom w:val="single" w:sz="4" w:space="0" w:color="auto"/>
              <w:right w:val="single" w:sz="4" w:space="0" w:color="auto"/>
            </w:tcBorders>
            <w:shd w:val="clear" w:color="auto" w:fill="auto"/>
            <w:vAlign w:val="center"/>
            <w:hideMark/>
          </w:tcPr>
          <w:p w:rsidR="00491B1C" w:rsidRPr="00566608" w:rsidRDefault="00491B1C" w:rsidP="00491B1C">
            <w:pPr>
              <w:widowControl/>
              <w:spacing w:after="0"/>
              <w:rPr>
                <w:rFonts w:eastAsia="Times New Roman" w:cs="Times New Roman"/>
                <w:color w:val="000000"/>
              </w:rPr>
            </w:pPr>
            <w:r w:rsidRPr="00566608">
              <w:rPr>
                <w:rFonts w:eastAsia="Times New Roman" w:cs="Times New Roman"/>
                <w:color w:val="000000"/>
              </w:rPr>
              <w:t>3291</w:t>
            </w:r>
          </w:p>
        </w:tc>
        <w:tc>
          <w:tcPr>
            <w:tcW w:w="1639" w:type="dxa"/>
            <w:tcBorders>
              <w:top w:val="nil"/>
              <w:left w:val="nil"/>
              <w:bottom w:val="single" w:sz="4" w:space="0" w:color="auto"/>
              <w:right w:val="single" w:sz="4" w:space="0" w:color="auto"/>
            </w:tcBorders>
            <w:shd w:val="clear" w:color="auto" w:fill="auto"/>
            <w:noWrap/>
            <w:vAlign w:val="center"/>
            <w:hideMark/>
          </w:tcPr>
          <w:p w:rsidR="00491B1C" w:rsidRPr="00566608" w:rsidRDefault="00491B1C" w:rsidP="00491B1C">
            <w:pPr>
              <w:widowControl/>
              <w:spacing w:after="0"/>
              <w:jc w:val="center"/>
              <w:rPr>
                <w:rFonts w:eastAsia="Times New Roman" w:cs="Times New Roman"/>
                <w:color w:val="000000"/>
              </w:rPr>
            </w:pPr>
            <w:r w:rsidRPr="00566608">
              <w:rPr>
                <w:rFonts w:eastAsia="Times New Roman" w:cs="Times New Roman"/>
                <w:color w:val="000000"/>
              </w:rPr>
              <w:t>502</w:t>
            </w:r>
          </w:p>
        </w:tc>
      </w:tr>
      <w:tr w:rsidR="00491B1C" w:rsidRPr="004054CE" w:rsidTr="00491B1C">
        <w:trPr>
          <w:trHeight w:val="300"/>
          <w:jc w:val="center"/>
        </w:trPr>
        <w:tc>
          <w:tcPr>
            <w:tcW w:w="2211" w:type="dxa"/>
            <w:tcBorders>
              <w:top w:val="nil"/>
              <w:left w:val="single" w:sz="4" w:space="0" w:color="auto"/>
              <w:bottom w:val="single" w:sz="4" w:space="0" w:color="auto"/>
              <w:right w:val="single" w:sz="4" w:space="0" w:color="auto"/>
            </w:tcBorders>
            <w:shd w:val="clear" w:color="auto" w:fill="auto"/>
            <w:noWrap/>
            <w:vAlign w:val="center"/>
            <w:hideMark/>
          </w:tcPr>
          <w:p w:rsidR="00491B1C" w:rsidRPr="00566608" w:rsidRDefault="00491B1C" w:rsidP="00491B1C">
            <w:pPr>
              <w:widowControl/>
              <w:spacing w:after="0"/>
              <w:jc w:val="center"/>
              <w:rPr>
                <w:rFonts w:eastAsia="Times New Roman" w:cs="Times New Roman"/>
                <w:color w:val="000000"/>
              </w:rPr>
            </w:pPr>
            <w:r w:rsidRPr="00566608">
              <w:rPr>
                <w:rFonts w:eastAsia="Times New Roman" w:cs="Times New Roman"/>
                <w:color w:val="000000"/>
              </w:rPr>
              <w:t xml:space="preserve">2015-16 </w:t>
            </w:r>
          </w:p>
        </w:tc>
        <w:tc>
          <w:tcPr>
            <w:tcW w:w="881" w:type="dxa"/>
            <w:tcBorders>
              <w:top w:val="nil"/>
              <w:left w:val="nil"/>
              <w:bottom w:val="single" w:sz="4" w:space="0" w:color="auto"/>
              <w:right w:val="single" w:sz="4" w:space="0" w:color="auto"/>
            </w:tcBorders>
            <w:shd w:val="clear" w:color="auto" w:fill="auto"/>
            <w:vAlign w:val="center"/>
            <w:hideMark/>
          </w:tcPr>
          <w:p w:rsidR="00491B1C" w:rsidRPr="00566608" w:rsidRDefault="00491B1C" w:rsidP="00491B1C">
            <w:pPr>
              <w:widowControl/>
              <w:spacing w:after="0"/>
              <w:rPr>
                <w:rFonts w:eastAsia="Times New Roman" w:cs="Times New Roman"/>
                <w:color w:val="000000"/>
              </w:rPr>
            </w:pPr>
            <w:r w:rsidRPr="00566608">
              <w:rPr>
                <w:rFonts w:eastAsia="Times New Roman" w:cs="Times New Roman"/>
                <w:color w:val="000000"/>
              </w:rPr>
              <w:t>6113</w:t>
            </w:r>
          </w:p>
        </w:tc>
        <w:tc>
          <w:tcPr>
            <w:tcW w:w="1639" w:type="dxa"/>
            <w:tcBorders>
              <w:top w:val="nil"/>
              <w:left w:val="nil"/>
              <w:bottom w:val="single" w:sz="4" w:space="0" w:color="auto"/>
              <w:right w:val="single" w:sz="4" w:space="0" w:color="auto"/>
            </w:tcBorders>
            <w:shd w:val="clear" w:color="auto" w:fill="auto"/>
            <w:noWrap/>
            <w:vAlign w:val="bottom"/>
            <w:hideMark/>
          </w:tcPr>
          <w:p w:rsidR="00491B1C" w:rsidRPr="00566608" w:rsidRDefault="00491B1C" w:rsidP="00491B1C">
            <w:pPr>
              <w:widowControl/>
              <w:spacing w:after="0"/>
              <w:jc w:val="center"/>
              <w:rPr>
                <w:rFonts w:eastAsia="Times New Roman" w:cs="Times New Roman"/>
                <w:color w:val="000000"/>
              </w:rPr>
            </w:pPr>
            <w:r w:rsidRPr="00566608">
              <w:rPr>
                <w:rFonts w:eastAsia="Times New Roman" w:cs="Times New Roman"/>
                <w:color w:val="000000"/>
              </w:rPr>
              <w:t>92</w:t>
            </w:r>
          </w:p>
        </w:tc>
      </w:tr>
      <w:tr w:rsidR="00491B1C" w:rsidRPr="004054CE" w:rsidTr="00491B1C">
        <w:trPr>
          <w:trHeight w:val="300"/>
          <w:jc w:val="center"/>
        </w:trPr>
        <w:tc>
          <w:tcPr>
            <w:tcW w:w="2211" w:type="dxa"/>
            <w:tcBorders>
              <w:top w:val="nil"/>
              <w:left w:val="single" w:sz="4" w:space="0" w:color="auto"/>
              <w:bottom w:val="single" w:sz="4" w:space="0" w:color="auto"/>
              <w:right w:val="single" w:sz="4" w:space="0" w:color="auto"/>
            </w:tcBorders>
            <w:shd w:val="clear" w:color="auto" w:fill="auto"/>
            <w:noWrap/>
            <w:vAlign w:val="center"/>
            <w:hideMark/>
          </w:tcPr>
          <w:p w:rsidR="00491B1C" w:rsidRPr="00566608" w:rsidRDefault="00491B1C" w:rsidP="00491B1C">
            <w:pPr>
              <w:widowControl/>
              <w:spacing w:after="0"/>
              <w:jc w:val="center"/>
              <w:rPr>
                <w:rFonts w:eastAsia="Times New Roman" w:cs="Times New Roman"/>
                <w:color w:val="000000"/>
              </w:rPr>
            </w:pPr>
            <w:r w:rsidRPr="00566608">
              <w:rPr>
                <w:rFonts w:eastAsia="Times New Roman" w:cs="Times New Roman"/>
                <w:color w:val="000000"/>
              </w:rPr>
              <w:t>2016-17(BE)</w:t>
            </w:r>
          </w:p>
        </w:tc>
        <w:tc>
          <w:tcPr>
            <w:tcW w:w="881" w:type="dxa"/>
            <w:tcBorders>
              <w:top w:val="nil"/>
              <w:left w:val="nil"/>
              <w:bottom w:val="single" w:sz="4" w:space="0" w:color="auto"/>
              <w:right w:val="single" w:sz="4" w:space="0" w:color="auto"/>
            </w:tcBorders>
            <w:shd w:val="clear" w:color="auto" w:fill="auto"/>
            <w:vAlign w:val="center"/>
            <w:hideMark/>
          </w:tcPr>
          <w:p w:rsidR="00491B1C" w:rsidRPr="00566608" w:rsidRDefault="00491B1C" w:rsidP="00491B1C">
            <w:pPr>
              <w:widowControl/>
              <w:spacing w:after="0"/>
              <w:rPr>
                <w:rFonts w:eastAsia="Times New Roman" w:cs="Times New Roman"/>
                <w:color w:val="000000"/>
              </w:rPr>
            </w:pPr>
            <w:r w:rsidRPr="00566608">
              <w:rPr>
                <w:rFonts w:eastAsia="Times New Roman" w:cs="Times New Roman"/>
                <w:color w:val="000000"/>
              </w:rPr>
              <w:t>9193</w:t>
            </w:r>
          </w:p>
        </w:tc>
        <w:tc>
          <w:tcPr>
            <w:tcW w:w="1639" w:type="dxa"/>
            <w:tcBorders>
              <w:top w:val="nil"/>
              <w:left w:val="nil"/>
              <w:bottom w:val="single" w:sz="4" w:space="0" w:color="auto"/>
              <w:right w:val="single" w:sz="4" w:space="0" w:color="auto"/>
            </w:tcBorders>
            <w:shd w:val="clear" w:color="auto" w:fill="auto"/>
            <w:noWrap/>
            <w:vAlign w:val="bottom"/>
            <w:hideMark/>
          </w:tcPr>
          <w:p w:rsidR="00491B1C" w:rsidRPr="00566608" w:rsidRDefault="00491B1C" w:rsidP="00491B1C">
            <w:pPr>
              <w:widowControl/>
              <w:spacing w:after="0"/>
              <w:jc w:val="center"/>
              <w:rPr>
                <w:rFonts w:eastAsia="Times New Roman" w:cs="Times New Roman"/>
                <w:color w:val="000000"/>
              </w:rPr>
            </w:pPr>
            <w:r w:rsidRPr="00566608">
              <w:rPr>
                <w:rFonts w:eastAsia="Times New Roman" w:cs="Times New Roman"/>
                <w:color w:val="000000"/>
              </w:rPr>
              <w:t>100</w:t>
            </w:r>
          </w:p>
        </w:tc>
      </w:tr>
      <w:tr w:rsidR="00491B1C" w:rsidRPr="004054CE" w:rsidTr="00491B1C">
        <w:trPr>
          <w:trHeight w:val="300"/>
          <w:jc w:val="center"/>
        </w:trPr>
        <w:tc>
          <w:tcPr>
            <w:tcW w:w="2211" w:type="dxa"/>
            <w:tcBorders>
              <w:top w:val="nil"/>
              <w:left w:val="single" w:sz="4" w:space="0" w:color="auto"/>
              <w:bottom w:val="single" w:sz="4" w:space="0" w:color="auto"/>
              <w:right w:val="single" w:sz="4" w:space="0" w:color="auto"/>
            </w:tcBorders>
            <w:shd w:val="clear" w:color="auto" w:fill="auto"/>
            <w:noWrap/>
            <w:vAlign w:val="center"/>
            <w:hideMark/>
          </w:tcPr>
          <w:p w:rsidR="00491B1C" w:rsidRPr="00566608" w:rsidRDefault="00491B1C" w:rsidP="00491B1C">
            <w:pPr>
              <w:widowControl/>
              <w:spacing w:after="0"/>
              <w:jc w:val="center"/>
              <w:rPr>
                <w:rFonts w:eastAsia="Times New Roman" w:cs="Times New Roman"/>
                <w:color w:val="000000"/>
              </w:rPr>
            </w:pPr>
            <w:r w:rsidRPr="00566608">
              <w:rPr>
                <w:rFonts w:eastAsia="Times New Roman" w:cs="Times New Roman"/>
                <w:color w:val="000000"/>
              </w:rPr>
              <w:t>2016-17(RE)</w:t>
            </w:r>
          </w:p>
        </w:tc>
        <w:tc>
          <w:tcPr>
            <w:tcW w:w="881" w:type="dxa"/>
            <w:tcBorders>
              <w:top w:val="nil"/>
              <w:left w:val="nil"/>
              <w:bottom w:val="single" w:sz="4" w:space="0" w:color="auto"/>
              <w:right w:val="single" w:sz="4" w:space="0" w:color="auto"/>
            </w:tcBorders>
            <w:shd w:val="clear" w:color="auto" w:fill="auto"/>
            <w:vAlign w:val="center"/>
            <w:hideMark/>
          </w:tcPr>
          <w:p w:rsidR="00491B1C" w:rsidRPr="00566608" w:rsidRDefault="00491B1C" w:rsidP="00491B1C">
            <w:pPr>
              <w:widowControl/>
              <w:spacing w:after="0"/>
              <w:rPr>
                <w:rFonts w:eastAsia="Times New Roman" w:cs="Times New Roman"/>
                <w:color w:val="000000"/>
              </w:rPr>
            </w:pPr>
            <w:r w:rsidRPr="00566608">
              <w:rPr>
                <w:rFonts w:eastAsia="Times New Roman" w:cs="Times New Roman"/>
                <w:color w:val="000000"/>
              </w:rPr>
              <w:t>12301</w:t>
            </w:r>
          </w:p>
        </w:tc>
        <w:tc>
          <w:tcPr>
            <w:tcW w:w="1639" w:type="dxa"/>
            <w:tcBorders>
              <w:top w:val="nil"/>
              <w:left w:val="nil"/>
              <w:bottom w:val="single" w:sz="4" w:space="0" w:color="auto"/>
              <w:right w:val="single" w:sz="4" w:space="0" w:color="auto"/>
            </w:tcBorders>
            <w:shd w:val="clear" w:color="auto" w:fill="auto"/>
            <w:noWrap/>
            <w:vAlign w:val="bottom"/>
            <w:hideMark/>
          </w:tcPr>
          <w:p w:rsidR="00491B1C" w:rsidRPr="00566608" w:rsidRDefault="00491B1C" w:rsidP="00491B1C">
            <w:pPr>
              <w:widowControl/>
              <w:spacing w:after="0"/>
              <w:jc w:val="center"/>
              <w:rPr>
                <w:rFonts w:eastAsia="Times New Roman" w:cs="Times New Roman"/>
                <w:color w:val="000000"/>
              </w:rPr>
            </w:pPr>
            <w:r w:rsidRPr="00566608">
              <w:rPr>
                <w:rFonts w:eastAsia="Times New Roman" w:cs="Times New Roman"/>
                <w:color w:val="000000"/>
              </w:rPr>
              <w:t>100</w:t>
            </w:r>
          </w:p>
        </w:tc>
      </w:tr>
      <w:tr w:rsidR="00491B1C" w:rsidRPr="004054CE" w:rsidTr="00491B1C">
        <w:trPr>
          <w:trHeight w:val="300"/>
          <w:jc w:val="center"/>
        </w:trPr>
        <w:tc>
          <w:tcPr>
            <w:tcW w:w="2211" w:type="dxa"/>
            <w:tcBorders>
              <w:top w:val="nil"/>
              <w:left w:val="single" w:sz="4" w:space="0" w:color="auto"/>
              <w:bottom w:val="single" w:sz="4" w:space="0" w:color="auto"/>
              <w:right w:val="single" w:sz="4" w:space="0" w:color="auto"/>
            </w:tcBorders>
            <w:shd w:val="clear" w:color="auto" w:fill="auto"/>
            <w:noWrap/>
            <w:vAlign w:val="center"/>
            <w:hideMark/>
          </w:tcPr>
          <w:p w:rsidR="00491B1C" w:rsidRPr="00566608" w:rsidRDefault="00491B1C" w:rsidP="00491B1C">
            <w:pPr>
              <w:widowControl/>
              <w:spacing w:after="0"/>
              <w:jc w:val="center"/>
              <w:rPr>
                <w:rFonts w:eastAsia="Times New Roman" w:cs="Times New Roman"/>
                <w:color w:val="000000"/>
              </w:rPr>
            </w:pPr>
            <w:r w:rsidRPr="00566608">
              <w:rPr>
                <w:rFonts w:eastAsia="Times New Roman" w:cs="Times New Roman"/>
                <w:color w:val="000000"/>
              </w:rPr>
              <w:t>2017-18(BE)</w:t>
            </w:r>
          </w:p>
        </w:tc>
        <w:tc>
          <w:tcPr>
            <w:tcW w:w="881" w:type="dxa"/>
            <w:tcBorders>
              <w:top w:val="nil"/>
              <w:left w:val="nil"/>
              <w:bottom w:val="single" w:sz="4" w:space="0" w:color="auto"/>
              <w:right w:val="single" w:sz="4" w:space="0" w:color="auto"/>
            </w:tcBorders>
            <w:shd w:val="clear" w:color="auto" w:fill="auto"/>
            <w:vAlign w:val="center"/>
            <w:hideMark/>
          </w:tcPr>
          <w:p w:rsidR="00491B1C" w:rsidRPr="00566608" w:rsidRDefault="00491B1C" w:rsidP="00491B1C">
            <w:pPr>
              <w:widowControl/>
              <w:spacing w:after="0"/>
              <w:rPr>
                <w:rFonts w:eastAsia="Times New Roman" w:cs="Times New Roman"/>
                <w:color w:val="000000"/>
              </w:rPr>
            </w:pPr>
            <w:r w:rsidRPr="00566608">
              <w:rPr>
                <w:rFonts w:eastAsia="Times New Roman" w:cs="Times New Roman"/>
                <w:color w:val="000000"/>
              </w:rPr>
              <w:t>8244</w:t>
            </w:r>
          </w:p>
        </w:tc>
        <w:tc>
          <w:tcPr>
            <w:tcW w:w="1639" w:type="dxa"/>
            <w:tcBorders>
              <w:top w:val="nil"/>
              <w:left w:val="nil"/>
              <w:bottom w:val="single" w:sz="4" w:space="0" w:color="auto"/>
              <w:right w:val="single" w:sz="4" w:space="0" w:color="auto"/>
            </w:tcBorders>
            <w:shd w:val="clear" w:color="auto" w:fill="auto"/>
            <w:noWrap/>
            <w:vAlign w:val="bottom"/>
            <w:hideMark/>
          </w:tcPr>
          <w:p w:rsidR="00491B1C" w:rsidRPr="00566608" w:rsidRDefault="00491B1C" w:rsidP="00491B1C">
            <w:pPr>
              <w:widowControl/>
              <w:spacing w:after="0"/>
              <w:jc w:val="center"/>
              <w:rPr>
                <w:rFonts w:eastAsia="Times New Roman" w:cs="Times New Roman"/>
                <w:color w:val="000000"/>
              </w:rPr>
            </w:pPr>
            <w:r w:rsidRPr="00566608">
              <w:rPr>
                <w:rFonts w:eastAsia="Times New Roman" w:cs="Times New Roman"/>
                <w:color w:val="000000"/>
              </w:rPr>
              <w:t>50</w:t>
            </w:r>
          </w:p>
        </w:tc>
      </w:tr>
    </w:tbl>
    <w:p w:rsidR="00C76815" w:rsidRPr="004054CE" w:rsidRDefault="00491B1C" w:rsidP="00491B1C">
      <w:pPr>
        <w:spacing w:after="0"/>
        <w:ind w:left="1596" w:right="1470"/>
        <w:jc w:val="center"/>
        <w:rPr>
          <w:rFonts w:eastAsia="Calibri" w:cs="Calibri"/>
          <w:sz w:val="18"/>
          <w:szCs w:val="18"/>
        </w:rPr>
      </w:pPr>
      <w:r>
        <w:rPr>
          <w:rFonts w:eastAsia="Calibri" w:cs="Calibri"/>
          <w:i/>
          <w:iCs/>
          <w:sz w:val="18"/>
          <w:szCs w:val="18"/>
        </w:rPr>
        <w:t xml:space="preserve"> </w:t>
      </w:r>
      <w:r w:rsidR="00566608" w:rsidRPr="00DE5A25">
        <w:rPr>
          <w:rFonts w:eastAsia="Calibri" w:cs="Calibri"/>
          <w:i/>
          <w:iCs/>
          <w:sz w:val="18"/>
          <w:szCs w:val="18"/>
        </w:rPr>
        <w:t>N</w:t>
      </w:r>
      <w:r w:rsidR="00C76815" w:rsidRPr="00DE5A25">
        <w:rPr>
          <w:rFonts w:eastAsia="Calibri" w:cs="Calibri"/>
          <w:i/>
          <w:iCs/>
          <w:sz w:val="18"/>
          <w:szCs w:val="18"/>
        </w:rPr>
        <w:t>o</w:t>
      </w:r>
      <w:r w:rsidR="00C76815" w:rsidRPr="00DE5A25">
        <w:rPr>
          <w:rFonts w:eastAsia="Calibri" w:cs="Calibri"/>
          <w:i/>
          <w:iCs/>
          <w:spacing w:val="-2"/>
          <w:sz w:val="18"/>
          <w:szCs w:val="18"/>
        </w:rPr>
        <w:t>t</w:t>
      </w:r>
      <w:r w:rsidR="00C76815" w:rsidRPr="00DE5A25">
        <w:rPr>
          <w:rFonts w:eastAsia="Calibri" w:cs="Calibri"/>
          <w:i/>
          <w:iCs/>
          <w:sz w:val="18"/>
          <w:szCs w:val="18"/>
        </w:rPr>
        <w:t>es:</w:t>
      </w:r>
      <w:r w:rsidR="00C76815" w:rsidRPr="004054CE">
        <w:rPr>
          <w:rFonts w:eastAsia="Calibri" w:cs="Calibri"/>
          <w:sz w:val="18"/>
          <w:szCs w:val="18"/>
        </w:rPr>
        <w:t xml:space="preserve"> GBS = G</w:t>
      </w:r>
      <w:r w:rsidR="00C76815" w:rsidRPr="004054CE">
        <w:rPr>
          <w:rFonts w:eastAsia="Calibri" w:cs="Calibri"/>
          <w:spacing w:val="-3"/>
          <w:sz w:val="18"/>
          <w:szCs w:val="18"/>
        </w:rPr>
        <w:t>r</w:t>
      </w:r>
      <w:r w:rsidR="00C76815" w:rsidRPr="004054CE">
        <w:rPr>
          <w:rFonts w:eastAsia="Calibri" w:cs="Calibri"/>
          <w:sz w:val="18"/>
          <w:szCs w:val="18"/>
        </w:rPr>
        <w:t>oss Bud</w:t>
      </w:r>
      <w:r w:rsidR="00C76815" w:rsidRPr="004054CE">
        <w:rPr>
          <w:rFonts w:eastAsia="Calibri" w:cs="Calibri"/>
          <w:spacing w:val="-1"/>
          <w:sz w:val="18"/>
          <w:szCs w:val="18"/>
        </w:rPr>
        <w:t>ge</w:t>
      </w:r>
      <w:r w:rsidR="00C76815" w:rsidRPr="004054CE">
        <w:rPr>
          <w:rFonts w:eastAsia="Calibri" w:cs="Calibri"/>
          <w:spacing w:val="-2"/>
          <w:sz w:val="18"/>
          <w:szCs w:val="18"/>
        </w:rPr>
        <w:t>t</w:t>
      </w:r>
      <w:r w:rsidR="00C76815" w:rsidRPr="004054CE">
        <w:rPr>
          <w:rFonts w:eastAsia="Calibri" w:cs="Calibri"/>
          <w:sz w:val="18"/>
          <w:szCs w:val="18"/>
        </w:rPr>
        <w:t>a</w:t>
      </w:r>
      <w:r w:rsidR="00C76815" w:rsidRPr="004054CE">
        <w:rPr>
          <w:rFonts w:eastAsia="Calibri" w:cs="Calibri"/>
          <w:spacing w:val="1"/>
          <w:sz w:val="18"/>
          <w:szCs w:val="18"/>
        </w:rPr>
        <w:t>r</w:t>
      </w:r>
      <w:r w:rsidR="00C76815" w:rsidRPr="004054CE">
        <w:rPr>
          <w:rFonts w:eastAsia="Calibri" w:cs="Calibri"/>
          <w:sz w:val="18"/>
          <w:szCs w:val="18"/>
        </w:rPr>
        <w:t>y Support; IEBR= I</w:t>
      </w:r>
      <w:r w:rsidR="00C76815" w:rsidRPr="004054CE">
        <w:rPr>
          <w:rFonts w:eastAsia="Calibri" w:cs="Calibri"/>
          <w:spacing w:val="-1"/>
          <w:sz w:val="18"/>
          <w:szCs w:val="18"/>
        </w:rPr>
        <w:t>n</w:t>
      </w:r>
      <w:r w:rsidR="00C76815" w:rsidRPr="004054CE">
        <w:rPr>
          <w:rFonts w:eastAsia="Calibri" w:cs="Calibri"/>
          <w:spacing w:val="-2"/>
          <w:sz w:val="18"/>
          <w:szCs w:val="18"/>
        </w:rPr>
        <w:t>t</w:t>
      </w:r>
      <w:r w:rsidR="00C76815" w:rsidRPr="004054CE">
        <w:rPr>
          <w:rFonts w:eastAsia="Calibri" w:cs="Calibri"/>
          <w:sz w:val="18"/>
          <w:szCs w:val="18"/>
        </w:rPr>
        <w:t>ernal &amp; E</w:t>
      </w:r>
      <w:r w:rsidR="00C76815" w:rsidRPr="004054CE">
        <w:rPr>
          <w:rFonts w:eastAsia="Calibri" w:cs="Calibri"/>
          <w:spacing w:val="1"/>
          <w:sz w:val="18"/>
          <w:szCs w:val="18"/>
        </w:rPr>
        <w:t>x</w:t>
      </w:r>
      <w:r w:rsidR="00C76815" w:rsidRPr="004054CE">
        <w:rPr>
          <w:rFonts w:eastAsia="Calibri" w:cs="Calibri"/>
          <w:sz w:val="18"/>
          <w:szCs w:val="18"/>
        </w:rPr>
        <w:t>t</w:t>
      </w:r>
      <w:r w:rsidR="00C76815" w:rsidRPr="004054CE">
        <w:rPr>
          <w:rFonts w:eastAsia="Calibri" w:cs="Calibri"/>
          <w:spacing w:val="-4"/>
          <w:sz w:val="18"/>
          <w:szCs w:val="18"/>
        </w:rPr>
        <w:t>r</w:t>
      </w:r>
      <w:r w:rsidR="00C76815" w:rsidRPr="004054CE">
        <w:rPr>
          <w:rFonts w:eastAsia="Calibri" w:cs="Calibri"/>
          <w:sz w:val="18"/>
          <w:szCs w:val="18"/>
        </w:rPr>
        <w:t>a Bud</w:t>
      </w:r>
      <w:r w:rsidR="00C76815" w:rsidRPr="004054CE">
        <w:rPr>
          <w:rFonts w:eastAsia="Calibri" w:cs="Calibri"/>
          <w:spacing w:val="-1"/>
          <w:sz w:val="18"/>
          <w:szCs w:val="18"/>
        </w:rPr>
        <w:t>ge</w:t>
      </w:r>
      <w:r w:rsidR="00C76815" w:rsidRPr="004054CE">
        <w:rPr>
          <w:rFonts w:eastAsia="Calibri" w:cs="Calibri"/>
          <w:spacing w:val="-2"/>
          <w:sz w:val="18"/>
          <w:szCs w:val="18"/>
        </w:rPr>
        <w:t>t</w:t>
      </w:r>
      <w:r w:rsidR="00C76815" w:rsidRPr="004054CE">
        <w:rPr>
          <w:rFonts w:eastAsia="Calibri" w:cs="Calibri"/>
          <w:sz w:val="18"/>
          <w:szCs w:val="18"/>
        </w:rPr>
        <w:t>a</w:t>
      </w:r>
      <w:r w:rsidR="00C76815" w:rsidRPr="004054CE">
        <w:rPr>
          <w:rFonts w:eastAsia="Calibri" w:cs="Calibri"/>
          <w:spacing w:val="1"/>
          <w:sz w:val="18"/>
          <w:szCs w:val="18"/>
        </w:rPr>
        <w:t>r</w:t>
      </w:r>
      <w:r w:rsidR="00C76815" w:rsidRPr="004054CE">
        <w:rPr>
          <w:rFonts w:eastAsia="Calibri" w:cs="Calibri"/>
          <w:sz w:val="18"/>
          <w:szCs w:val="18"/>
        </w:rPr>
        <w:t xml:space="preserve">y </w:t>
      </w:r>
      <w:r w:rsidR="00C76815" w:rsidRPr="004054CE">
        <w:rPr>
          <w:rFonts w:eastAsia="Calibri" w:cs="Calibri"/>
          <w:spacing w:val="-3"/>
          <w:sz w:val="18"/>
          <w:szCs w:val="18"/>
        </w:rPr>
        <w:t>R</w:t>
      </w:r>
      <w:r w:rsidR="00C76815" w:rsidRPr="004054CE">
        <w:rPr>
          <w:rFonts w:eastAsia="Calibri" w:cs="Calibri"/>
          <w:sz w:val="18"/>
          <w:szCs w:val="18"/>
        </w:rPr>
        <w:t>esou</w:t>
      </w:r>
      <w:r w:rsidR="00C76815" w:rsidRPr="004054CE">
        <w:rPr>
          <w:rFonts w:eastAsia="Calibri" w:cs="Calibri"/>
          <w:spacing w:val="-3"/>
          <w:sz w:val="18"/>
          <w:szCs w:val="18"/>
        </w:rPr>
        <w:t>r</w:t>
      </w:r>
      <w:r w:rsidR="00C76815" w:rsidRPr="004054CE">
        <w:rPr>
          <w:rFonts w:eastAsia="Calibri" w:cs="Calibri"/>
          <w:sz w:val="18"/>
          <w:szCs w:val="18"/>
        </w:rPr>
        <w:t>ces</w:t>
      </w:r>
    </w:p>
    <w:p w:rsidR="00C76815" w:rsidRPr="004054CE" w:rsidRDefault="00491B1C" w:rsidP="00491B1C">
      <w:pPr>
        <w:spacing w:after="0"/>
        <w:ind w:left="1630" w:right="-20"/>
        <w:rPr>
          <w:rFonts w:eastAsia="Calibri" w:cs="Calibri"/>
          <w:sz w:val="18"/>
          <w:szCs w:val="18"/>
        </w:rPr>
      </w:pPr>
      <w:r>
        <w:rPr>
          <w:rFonts w:eastAsia="Calibri" w:cs="Calibri"/>
          <w:i/>
          <w:iCs/>
          <w:position w:val="1"/>
          <w:sz w:val="18"/>
          <w:szCs w:val="18"/>
        </w:rPr>
        <w:lastRenderedPageBreak/>
        <w:t xml:space="preserve">  </w:t>
      </w:r>
      <w:r w:rsidR="00C76815" w:rsidRPr="00DE5A25">
        <w:rPr>
          <w:rFonts w:eastAsia="Calibri" w:cs="Calibri"/>
          <w:i/>
          <w:iCs/>
          <w:position w:val="1"/>
          <w:sz w:val="18"/>
          <w:szCs w:val="18"/>
        </w:rPr>
        <w:t>Sou</w:t>
      </w:r>
      <w:r w:rsidR="00C76815" w:rsidRPr="00DE5A25">
        <w:rPr>
          <w:rFonts w:eastAsia="Calibri" w:cs="Calibri"/>
          <w:i/>
          <w:iCs/>
          <w:spacing w:val="-2"/>
          <w:position w:val="1"/>
          <w:sz w:val="18"/>
          <w:szCs w:val="18"/>
        </w:rPr>
        <w:t>r</w:t>
      </w:r>
      <w:r w:rsidR="00C76815" w:rsidRPr="00DE5A25">
        <w:rPr>
          <w:rFonts w:eastAsia="Calibri" w:cs="Calibri"/>
          <w:i/>
          <w:iCs/>
          <w:position w:val="1"/>
          <w:sz w:val="18"/>
          <w:szCs w:val="18"/>
        </w:rPr>
        <w:t>ce:</w:t>
      </w:r>
      <w:r w:rsidR="00C76815" w:rsidRPr="004054CE">
        <w:rPr>
          <w:rFonts w:eastAsia="Calibri" w:cs="Calibri"/>
          <w:position w:val="1"/>
          <w:sz w:val="18"/>
          <w:szCs w:val="18"/>
        </w:rPr>
        <w:t xml:space="preserve"> Compiled </w:t>
      </w:r>
      <w:r w:rsidR="00C76815" w:rsidRPr="004054CE">
        <w:rPr>
          <w:rFonts w:eastAsia="Calibri" w:cs="Calibri"/>
          <w:spacing w:val="-1"/>
          <w:position w:val="1"/>
          <w:sz w:val="18"/>
          <w:szCs w:val="18"/>
        </w:rPr>
        <w:t>b</w:t>
      </w:r>
      <w:r w:rsidR="00C76815" w:rsidRPr="004054CE">
        <w:rPr>
          <w:rFonts w:eastAsia="Calibri" w:cs="Calibri"/>
          <w:position w:val="1"/>
          <w:sz w:val="18"/>
          <w:szCs w:val="18"/>
        </w:rPr>
        <w:t>y CBGA f</w:t>
      </w:r>
      <w:r w:rsidR="00C76815" w:rsidRPr="004054CE">
        <w:rPr>
          <w:rFonts w:eastAsia="Calibri" w:cs="Calibri"/>
          <w:spacing w:val="-3"/>
          <w:position w:val="1"/>
          <w:sz w:val="18"/>
          <w:szCs w:val="18"/>
        </w:rPr>
        <w:t>r</w:t>
      </w:r>
      <w:r w:rsidR="00C76815" w:rsidRPr="004054CE">
        <w:rPr>
          <w:rFonts w:eastAsia="Calibri" w:cs="Calibri"/>
          <w:position w:val="1"/>
          <w:sz w:val="18"/>
          <w:szCs w:val="18"/>
        </w:rPr>
        <w:t>om Union Bud</w:t>
      </w:r>
      <w:r w:rsidR="00C76815" w:rsidRPr="004054CE">
        <w:rPr>
          <w:rFonts w:eastAsia="Calibri" w:cs="Calibri"/>
          <w:spacing w:val="-1"/>
          <w:position w:val="1"/>
          <w:sz w:val="18"/>
          <w:szCs w:val="18"/>
        </w:rPr>
        <w:t>ge</w:t>
      </w:r>
      <w:r w:rsidR="00C76815" w:rsidRPr="004054CE">
        <w:rPr>
          <w:rFonts w:eastAsia="Calibri" w:cs="Calibri"/>
          <w:position w:val="1"/>
          <w:sz w:val="18"/>
          <w:szCs w:val="18"/>
        </w:rPr>
        <w:t>t</w:t>
      </w:r>
      <w:r w:rsidR="008156AD">
        <w:rPr>
          <w:rFonts w:eastAsia="Calibri" w:cs="Calibri"/>
          <w:position w:val="1"/>
          <w:sz w:val="18"/>
          <w:szCs w:val="18"/>
        </w:rPr>
        <w:t xml:space="preserve"> documents</w:t>
      </w:r>
      <w:r w:rsidRPr="004054CE">
        <w:rPr>
          <w:rFonts w:eastAsia="Calibri" w:cs="Calibri"/>
          <w:position w:val="1"/>
          <w:sz w:val="18"/>
          <w:szCs w:val="18"/>
        </w:rPr>
        <w:t xml:space="preserve">, </w:t>
      </w:r>
      <w:r w:rsidR="00C76815" w:rsidRPr="004054CE">
        <w:rPr>
          <w:rFonts w:eastAsia="Calibri" w:cs="Calibri"/>
          <w:spacing w:val="-3"/>
          <w:position w:val="1"/>
          <w:sz w:val="18"/>
          <w:szCs w:val="18"/>
        </w:rPr>
        <w:t>v</w:t>
      </w:r>
      <w:r w:rsidR="00C76815" w:rsidRPr="004054CE">
        <w:rPr>
          <w:rFonts w:eastAsia="Calibri" w:cs="Calibri"/>
          <w:position w:val="1"/>
          <w:sz w:val="18"/>
          <w:szCs w:val="18"/>
        </w:rPr>
        <w:t xml:space="preserve">arious </w:t>
      </w:r>
      <w:r w:rsidR="00C76815" w:rsidRPr="004054CE">
        <w:rPr>
          <w:rFonts w:eastAsia="Calibri" w:cs="Calibri"/>
          <w:spacing w:val="-2"/>
          <w:position w:val="1"/>
          <w:sz w:val="18"/>
          <w:szCs w:val="18"/>
        </w:rPr>
        <w:t>y</w:t>
      </w:r>
      <w:r w:rsidR="00C76815" w:rsidRPr="004054CE">
        <w:rPr>
          <w:rFonts w:eastAsia="Calibri" w:cs="Calibri"/>
          <w:position w:val="1"/>
          <w:sz w:val="18"/>
          <w:szCs w:val="18"/>
        </w:rPr>
        <w:t>ea</w:t>
      </w:r>
      <w:r w:rsidR="00C76815" w:rsidRPr="004054CE">
        <w:rPr>
          <w:rFonts w:eastAsia="Calibri" w:cs="Calibri"/>
          <w:spacing w:val="-3"/>
          <w:position w:val="1"/>
          <w:sz w:val="18"/>
          <w:szCs w:val="18"/>
        </w:rPr>
        <w:t>r</w:t>
      </w:r>
      <w:r w:rsidR="00C76815" w:rsidRPr="004054CE">
        <w:rPr>
          <w:rFonts w:eastAsia="Calibri" w:cs="Calibri"/>
          <w:position w:val="1"/>
          <w:sz w:val="18"/>
          <w:szCs w:val="18"/>
        </w:rPr>
        <w:t>s</w:t>
      </w:r>
      <w:r w:rsidR="008156AD">
        <w:rPr>
          <w:rFonts w:eastAsia="Calibri" w:cs="Calibri"/>
          <w:position w:val="1"/>
          <w:sz w:val="18"/>
          <w:szCs w:val="18"/>
        </w:rPr>
        <w:t>.</w:t>
      </w:r>
    </w:p>
    <w:p w:rsidR="000174BF" w:rsidRDefault="000174BF" w:rsidP="00491B1C">
      <w:pPr>
        <w:spacing w:after="120"/>
        <w:ind w:left="101" w:right="-14"/>
        <w:rPr>
          <w:rFonts w:eastAsia="Calibri" w:cs="Calibri"/>
          <w:b/>
          <w:bCs/>
        </w:rPr>
      </w:pPr>
    </w:p>
    <w:p w:rsidR="00C76815" w:rsidRPr="004054CE" w:rsidRDefault="00EF6F6D" w:rsidP="00491B1C">
      <w:pPr>
        <w:spacing w:after="120"/>
        <w:ind w:left="101" w:right="-14"/>
        <w:rPr>
          <w:rFonts w:eastAsia="Calibri" w:cs="Calibri"/>
        </w:rPr>
      </w:pPr>
      <w:r w:rsidRPr="004054CE">
        <w:rPr>
          <w:rFonts w:eastAsia="Calibri" w:cs="Calibri"/>
          <w:b/>
          <w:bCs/>
        </w:rPr>
        <w:t>9</w:t>
      </w:r>
      <w:r w:rsidR="00C76815" w:rsidRPr="004054CE">
        <w:rPr>
          <w:rFonts w:eastAsia="Calibri" w:cs="Calibri"/>
          <w:b/>
          <w:bCs/>
        </w:rPr>
        <w:t>.2 Allo</w:t>
      </w:r>
      <w:r w:rsidR="00C76815" w:rsidRPr="004054CE">
        <w:rPr>
          <w:rFonts w:eastAsia="Calibri" w:cs="Calibri"/>
          <w:b/>
          <w:bCs/>
          <w:spacing w:val="-2"/>
        </w:rPr>
        <w:t>ca</w:t>
      </w:r>
      <w:r w:rsidR="00C76815" w:rsidRPr="004054CE">
        <w:rPr>
          <w:rFonts w:eastAsia="Calibri" w:cs="Calibri"/>
          <w:b/>
          <w:bCs/>
        </w:rPr>
        <w:t>tion</w:t>
      </w:r>
      <w:r w:rsidR="00C76815" w:rsidRPr="004054CE">
        <w:rPr>
          <w:rFonts w:eastAsia="Calibri" w:cs="Calibri"/>
          <w:b/>
          <w:bCs/>
          <w:spacing w:val="-4"/>
        </w:rPr>
        <w:t xml:space="preserve"> </w:t>
      </w:r>
      <w:r w:rsidR="00C76815" w:rsidRPr="004054CE">
        <w:rPr>
          <w:rFonts w:eastAsia="Calibri" w:cs="Calibri"/>
          <w:b/>
          <w:bCs/>
          <w:spacing w:val="-3"/>
        </w:rPr>
        <w:t>f</w:t>
      </w:r>
      <w:r w:rsidR="00C76815" w:rsidRPr="004054CE">
        <w:rPr>
          <w:rFonts w:eastAsia="Calibri" w:cs="Calibri"/>
          <w:b/>
          <w:bCs/>
        </w:rPr>
        <w:t>or Schemes and P</w:t>
      </w:r>
      <w:r w:rsidR="00C76815" w:rsidRPr="004054CE">
        <w:rPr>
          <w:rFonts w:eastAsia="Calibri" w:cs="Calibri"/>
          <w:b/>
          <w:bCs/>
          <w:spacing w:val="-2"/>
        </w:rPr>
        <w:t>r</w:t>
      </w:r>
      <w:r w:rsidR="00C76815" w:rsidRPr="004054CE">
        <w:rPr>
          <w:rFonts w:eastAsia="Calibri" w:cs="Calibri"/>
          <w:b/>
          <w:bCs/>
        </w:rPr>
        <w:t>og</w:t>
      </w:r>
      <w:r w:rsidR="00C76815" w:rsidRPr="004054CE">
        <w:rPr>
          <w:rFonts w:eastAsia="Calibri" w:cs="Calibri"/>
          <w:b/>
          <w:bCs/>
          <w:spacing w:val="-5"/>
        </w:rPr>
        <w:t>r</w:t>
      </w:r>
      <w:r w:rsidR="00C76815" w:rsidRPr="004054CE">
        <w:rPr>
          <w:rFonts w:eastAsia="Calibri" w:cs="Calibri"/>
          <w:b/>
          <w:bCs/>
        </w:rPr>
        <w:t>ammes under MNRE</w:t>
      </w:r>
    </w:p>
    <w:p w:rsidR="00F44105" w:rsidRDefault="004054CE" w:rsidP="00491B1C">
      <w:pPr>
        <w:spacing w:before="1" w:after="0"/>
        <w:ind w:left="90" w:right="-20" w:hanging="90"/>
        <w:jc w:val="both"/>
        <w:rPr>
          <w:rFonts w:eastAsia="Calibri" w:cs="Calibri"/>
        </w:rPr>
      </w:pPr>
      <w:r>
        <w:rPr>
          <w:rFonts w:eastAsia="Calibri" w:cs="Calibri"/>
        </w:rPr>
        <w:t xml:space="preserve"> </w:t>
      </w:r>
      <w:r w:rsidR="00491B1C" w:rsidRPr="00491B1C">
        <w:rPr>
          <w:rFonts w:eastAsia="Calibri" w:cs="Calibri"/>
        </w:rPr>
        <w:t>Within the overall allocations for MNRE, allocations for various programmes present a mixed picture. While there is a visible step towards eco-friendly renewable energy production through an increase of 30 percent in allocations for Grid Interactive Renewa</w:t>
      </w:r>
      <w:r w:rsidR="00491B1C">
        <w:rPr>
          <w:rFonts w:eastAsia="Calibri" w:cs="Calibri"/>
        </w:rPr>
        <w:t>ble Power</w:t>
      </w:r>
      <w:r w:rsidR="00491B1C" w:rsidRPr="00491B1C">
        <w:rPr>
          <w:rFonts w:eastAsia="Calibri" w:cs="Calibri"/>
        </w:rPr>
        <w:t xml:space="preserve">, allocations for Research, Development and International Cooperation have declined from </w:t>
      </w:r>
      <w:r w:rsidR="00491B1C">
        <w:rPr>
          <w:rFonts w:eastAsia="Calibri" w:cs="Calibri"/>
        </w:rPr>
        <w:t xml:space="preserve">the level in </w:t>
      </w:r>
      <w:r w:rsidR="00491B1C" w:rsidRPr="00491B1C">
        <w:rPr>
          <w:rFonts w:eastAsia="Calibri" w:cs="Calibri"/>
        </w:rPr>
        <w:t xml:space="preserve">2016-17 (RE) to </w:t>
      </w:r>
      <w:r w:rsidR="00491B1C">
        <w:rPr>
          <w:rFonts w:eastAsia="Calibri" w:cs="Calibri"/>
        </w:rPr>
        <w:t xml:space="preserve">that in </w:t>
      </w:r>
      <w:r w:rsidR="00491B1C" w:rsidRPr="00491B1C">
        <w:rPr>
          <w:rFonts w:eastAsia="Calibri" w:cs="Calibri"/>
        </w:rPr>
        <w:t>2017-18 (BE). At the same time</w:t>
      </w:r>
      <w:r w:rsidR="00491B1C">
        <w:rPr>
          <w:rFonts w:eastAsia="Calibri" w:cs="Calibri"/>
        </w:rPr>
        <w:t>,</w:t>
      </w:r>
      <w:r w:rsidR="00491B1C" w:rsidRPr="00491B1C">
        <w:rPr>
          <w:rFonts w:eastAsia="Calibri" w:cs="Calibri"/>
        </w:rPr>
        <w:t xml:space="preserve"> there has been a 14 percent increase in allocations for Off </w:t>
      </w:r>
      <w:r w:rsidR="00B958A1">
        <w:rPr>
          <w:rFonts w:eastAsia="Calibri" w:cs="Calibri"/>
        </w:rPr>
        <w:t>G</w:t>
      </w:r>
      <w:r w:rsidR="00491B1C" w:rsidRPr="00491B1C">
        <w:rPr>
          <w:rFonts w:eastAsia="Calibri" w:cs="Calibri"/>
        </w:rPr>
        <w:t>rid</w:t>
      </w:r>
      <w:r w:rsidR="00B958A1">
        <w:rPr>
          <w:rFonts w:eastAsia="Calibri" w:cs="Calibri"/>
        </w:rPr>
        <w:t xml:space="preserve"> </w:t>
      </w:r>
      <w:r w:rsidR="00491B1C" w:rsidRPr="00491B1C">
        <w:rPr>
          <w:rFonts w:eastAsia="Calibri" w:cs="Calibri"/>
        </w:rPr>
        <w:t>/</w:t>
      </w:r>
      <w:r w:rsidR="00B958A1">
        <w:rPr>
          <w:rFonts w:eastAsia="Calibri" w:cs="Calibri"/>
        </w:rPr>
        <w:t xml:space="preserve"> D</w:t>
      </w:r>
      <w:r w:rsidR="00491B1C" w:rsidRPr="00491B1C">
        <w:rPr>
          <w:rFonts w:eastAsia="Calibri" w:cs="Calibri"/>
        </w:rPr>
        <w:t>istributed and Decentrali</w:t>
      </w:r>
      <w:r w:rsidR="00B958A1">
        <w:rPr>
          <w:rFonts w:eastAsia="Calibri" w:cs="Calibri"/>
        </w:rPr>
        <w:t>s</w:t>
      </w:r>
      <w:r w:rsidR="00491B1C" w:rsidRPr="00491B1C">
        <w:rPr>
          <w:rFonts w:eastAsia="Calibri" w:cs="Calibri"/>
        </w:rPr>
        <w:t>ed Renewable Power in 2017-18 (</w:t>
      </w:r>
      <w:proofErr w:type="gramStart"/>
      <w:r w:rsidR="00491B1C" w:rsidRPr="00491B1C">
        <w:rPr>
          <w:rFonts w:eastAsia="Calibri" w:cs="Calibri"/>
        </w:rPr>
        <w:t>BE</w:t>
      </w:r>
      <w:proofErr w:type="gramEnd"/>
      <w:r w:rsidR="00491B1C" w:rsidRPr="00491B1C">
        <w:rPr>
          <w:rFonts w:eastAsia="Calibri" w:cs="Calibri"/>
        </w:rPr>
        <w:t xml:space="preserve">) compared to the allocations in 2016-17 </w:t>
      </w:r>
      <w:r w:rsidR="00491B1C">
        <w:rPr>
          <w:rFonts w:eastAsia="Calibri" w:cs="Calibri"/>
        </w:rPr>
        <w:t>(RE)</w:t>
      </w:r>
      <w:r w:rsidR="00491B1C" w:rsidRPr="00491B1C">
        <w:rPr>
          <w:rFonts w:eastAsia="Calibri" w:cs="Calibri"/>
        </w:rPr>
        <w:t>.</w:t>
      </w:r>
    </w:p>
    <w:p w:rsidR="00491B1C" w:rsidRDefault="00491B1C" w:rsidP="00491B1C">
      <w:pPr>
        <w:spacing w:before="1" w:after="0"/>
        <w:ind w:left="90" w:right="-20" w:hanging="90"/>
        <w:jc w:val="both"/>
        <w:rPr>
          <w:rFonts w:eastAsia="Calibri" w:cs="Calibri"/>
        </w:rPr>
      </w:pPr>
    </w:p>
    <w:p w:rsidR="00491B1C" w:rsidRPr="00491B1C" w:rsidRDefault="00491B1C" w:rsidP="00491B1C">
      <w:pPr>
        <w:spacing w:before="1" w:after="0"/>
        <w:ind w:left="90" w:right="-20" w:hanging="90"/>
        <w:jc w:val="center"/>
        <w:rPr>
          <w:rFonts w:eastAsia="Calibri" w:cstheme="minorHAnsi"/>
          <w:b/>
          <w:position w:val="1"/>
        </w:rPr>
      </w:pPr>
      <w:r w:rsidRPr="00491B1C">
        <w:rPr>
          <w:rFonts w:eastAsia="Calibri" w:cstheme="minorHAnsi"/>
          <w:b/>
          <w:position w:val="1"/>
        </w:rPr>
        <w:t>Table 9.2: Allocations for Programmes / Schemes under MNRE</w:t>
      </w:r>
      <w:r>
        <w:rPr>
          <w:rFonts w:eastAsia="Calibri" w:cstheme="minorHAnsi"/>
          <w:b/>
          <w:position w:val="1"/>
        </w:rPr>
        <w:t xml:space="preserve"> (in </w:t>
      </w:r>
      <w:proofErr w:type="spellStart"/>
      <w:r>
        <w:rPr>
          <w:rFonts w:eastAsia="Calibri" w:cstheme="minorHAnsi"/>
          <w:b/>
          <w:position w:val="1"/>
        </w:rPr>
        <w:t>Rs</w:t>
      </w:r>
      <w:proofErr w:type="spellEnd"/>
      <w:r>
        <w:rPr>
          <w:rFonts w:eastAsia="Calibri" w:cstheme="minorHAnsi"/>
          <w:b/>
          <w:position w:val="1"/>
        </w:rPr>
        <w:t>. Crore)</w:t>
      </w:r>
    </w:p>
    <w:tbl>
      <w:tblPr>
        <w:tblW w:w="9193" w:type="dxa"/>
        <w:jc w:val="center"/>
        <w:tblLook w:val="04A0" w:firstRow="1" w:lastRow="0" w:firstColumn="1" w:lastColumn="0" w:noHBand="0" w:noVBand="1"/>
      </w:tblPr>
      <w:tblGrid>
        <w:gridCol w:w="2803"/>
        <w:gridCol w:w="830"/>
        <w:gridCol w:w="730"/>
        <w:gridCol w:w="730"/>
        <w:gridCol w:w="772"/>
        <w:gridCol w:w="982"/>
        <w:gridCol w:w="1080"/>
        <w:gridCol w:w="1266"/>
      </w:tblGrid>
      <w:tr w:rsidR="00FD0751" w:rsidRPr="004054CE" w:rsidTr="00491B1C">
        <w:trPr>
          <w:trHeight w:val="600"/>
          <w:jc w:val="center"/>
        </w:trPr>
        <w:tc>
          <w:tcPr>
            <w:tcW w:w="2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00C" w:rsidRPr="0012200C" w:rsidRDefault="0012200C" w:rsidP="00D31DCC">
            <w:pPr>
              <w:widowControl/>
              <w:spacing w:after="0"/>
              <w:rPr>
                <w:rFonts w:eastAsia="Times New Roman" w:cs="Times New Roman"/>
                <w:b/>
                <w:bCs/>
                <w:color w:val="000000"/>
              </w:rPr>
            </w:pPr>
            <w:r w:rsidRPr="0012200C">
              <w:rPr>
                <w:rFonts w:eastAsia="Times New Roman" w:cs="Times New Roman"/>
                <w:b/>
                <w:bCs/>
                <w:color w:val="000000"/>
              </w:rPr>
              <w:t xml:space="preserve">Key Programmes/ Schemes </w:t>
            </w:r>
          </w:p>
        </w:tc>
        <w:tc>
          <w:tcPr>
            <w:tcW w:w="830" w:type="dxa"/>
            <w:tcBorders>
              <w:top w:val="single" w:sz="4" w:space="0" w:color="auto"/>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b/>
                <w:bCs/>
                <w:color w:val="000000"/>
              </w:rPr>
            </w:pPr>
            <w:r w:rsidRPr="0012200C">
              <w:rPr>
                <w:rFonts w:eastAsia="Times New Roman" w:cs="Times New Roman"/>
                <w:b/>
                <w:bCs/>
                <w:color w:val="000000"/>
              </w:rPr>
              <w:t>2012-13</w:t>
            </w:r>
          </w:p>
        </w:tc>
        <w:tc>
          <w:tcPr>
            <w:tcW w:w="730" w:type="dxa"/>
            <w:tcBorders>
              <w:top w:val="single" w:sz="4" w:space="0" w:color="auto"/>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b/>
                <w:bCs/>
                <w:color w:val="000000"/>
              </w:rPr>
            </w:pPr>
            <w:r w:rsidRPr="0012200C">
              <w:rPr>
                <w:rFonts w:eastAsia="Times New Roman" w:cs="Times New Roman"/>
                <w:b/>
                <w:bCs/>
                <w:color w:val="000000"/>
              </w:rPr>
              <w:t>2013-14</w:t>
            </w:r>
          </w:p>
        </w:tc>
        <w:tc>
          <w:tcPr>
            <w:tcW w:w="730" w:type="dxa"/>
            <w:tcBorders>
              <w:top w:val="single" w:sz="4" w:space="0" w:color="auto"/>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b/>
                <w:bCs/>
                <w:color w:val="000000"/>
              </w:rPr>
            </w:pPr>
            <w:r w:rsidRPr="0012200C">
              <w:rPr>
                <w:rFonts w:eastAsia="Times New Roman" w:cs="Times New Roman"/>
                <w:b/>
                <w:bCs/>
                <w:color w:val="000000"/>
              </w:rPr>
              <w:t>2014-15</w:t>
            </w:r>
          </w:p>
        </w:tc>
        <w:tc>
          <w:tcPr>
            <w:tcW w:w="772" w:type="dxa"/>
            <w:tcBorders>
              <w:top w:val="single" w:sz="4" w:space="0" w:color="auto"/>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b/>
                <w:bCs/>
                <w:color w:val="000000"/>
              </w:rPr>
            </w:pPr>
            <w:r w:rsidRPr="0012200C">
              <w:rPr>
                <w:rFonts w:eastAsia="Times New Roman" w:cs="Times New Roman"/>
                <w:b/>
                <w:bCs/>
                <w:color w:val="000000"/>
              </w:rPr>
              <w:t>2015-16</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b/>
                <w:bCs/>
                <w:color w:val="000000"/>
              </w:rPr>
            </w:pPr>
            <w:r w:rsidRPr="0012200C">
              <w:rPr>
                <w:rFonts w:eastAsia="Times New Roman" w:cs="Times New Roman"/>
                <w:b/>
                <w:bCs/>
                <w:color w:val="000000"/>
              </w:rPr>
              <w:t>2016-17</w:t>
            </w:r>
            <w:r w:rsidR="00491B1C">
              <w:rPr>
                <w:rFonts w:eastAsia="Times New Roman" w:cs="Times New Roman"/>
                <w:b/>
                <w:bCs/>
                <w:color w:val="000000"/>
              </w:rPr>
              <w:t xml:space="preserve"> </w:t>
            </w:r>
            <w:r w:rsidRPr="0012200C">
              <w:rPr>
                <w:rFonts w:eastAsia="Times New Roman" w:cs="Times New Roman"/>
                <w:b/>
                <w:bCs/>
                <w:color w:val="000000"/>
              </w:rPr>
              <w:t>(BE)</w:t>
            </w:r>
          </w:p>
        </w:tc>
        <w:tc>
          <w:tcPr>
            <w:tcW w:w="1080" w:type="dxa"/>
            <w:tcBorders>
              <w:top w:val="single" w:sz="4" w:space="0" w:color="auto"/>
              <w:left w:val="nil"/>
              <w:bottom w:val="nil"/>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b/>
                <w:bCs/>
                <w:color w:val="000000"/>
              </w:rPr>
            </w:pPr>
            <w:r w:rsidRPr="0012200C">
              <w:rPr>
                <w:rFonts w:eastAsia="Times New Roman" w:cs="Times New Roman"/>
                <w:b/>
                <w:bCs/>
                <w:color w:val="000000"/>
              </w:rPr>
              <w:t>2016-17</w:t>
            </w:r>
            <w:r w:rsidR="00491B1C">
              <w:rPr>
                <w:rFonts w:eastAsia="Times New Roman" w:cs="Times New Roman"/>
                <w:b/>
                <w:bCs/>
                <w:color w:val="000000"/>
              </w:rPr>
              <w:t xml:space="preserve"> </w:t>
            </w:r>
            <w:r w:rsidRPr="0012200C">
              <w:rPr>
                <w:rFonts w:eastAsia="Times New Roman" w:cs="Times New Roman"/>
                <w:b/>
                <w:bCs/>
                <w:color w:val="000000"/>
              </w:rPr>
              <w:t>(RE)</w:t>
            </w:r>
          </w:p>
        </w:tc>
        <w:tc>
          <w:tcPr>
            <w:tcW w:w="1266" w:type="dxa"/>
            <w:tcBorders>
              <w:top w:val="single" w:sz="4" w:space="0" w:color="auto"/>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b/>
                <w:bCs/>
                <w:color w:val="000000"/>
              </w:rPr>
            </w:pPr>
            <w:r w:rsidRPr="0012200C">
              <w:rPr>
                <w:rFonts w:eastAsia="Times New Roman" w:cs="Times New Roman"/>
                <w:b/>
                <w:bCs/>
                <w:color w:val="000000"/>
              </w:rPr>
              <w:t xml:space="preserve">2017-18 </w:t>
            </w:r>
            <w:r w:rsidR="00491B1C">
              <w:rPr>
                <w:rFonts w:eastAsia="Times New Roman" w:cs="Times New Roman"/>
                <w:b/>
                <w:bCs/>
                <w:color w:val="000000"/>
              </w:rPr>
              <w:t xml:space="preserve"> </w:t>
            </w:r>
            <w:r w:rsidRPr="0012200C">
              <w:rPr>
                <w:rFonts w:eastAsia="Times New Roman" w:cs="Times New Roman"/>
                <w:b/>
                <w:bCs/>
                <w:color w:val="000000"/>
              </w:rPr>
              <w:t>(BE)</w:t>
            </w:r>
          </w:p>
        </w:tc>
      </w:tr>
      <w:tr w:rsidR="00FD0751" w:rsidRPr="004054CE" w:rsidTr="00491B1C">
        <w:trPr>
          <w:trHeight w:val="615"/>
          <w:jc w:val="center"/>
        </w:trPr>
        <w:tc>
          <w:tcPr>
            <w:tcW w:w="2803" w:type="dxa"/>
            <w:tcBorders>
              <w:top w:val="nil"/>
              <w:left w:val="single" w:sz="8" w:space="0" w:color="auto"/>
              <w:bottom w:val="single" w:sz="8" w:space="0" w:color="auto"/>
              <w:right w:val="nil"/>
            </w:tcBorders>
            <w:shd w:val="clear" w:color="auto" w:fill="auto"/>
            <w:vAlign w:val="center"/>
            <w:hideMark/>
          </w:tcPr>
          <w:p w:rsidR="0012200C" w:rsidRPr="00491B1C" w:rsidRDefault="0012200C" w:rsidP="00491B1C">
            <w:pPr>
              <w:pStyle w:val="ListParagraph"/>
              <w:widowControl/>
              <w:numPr>
                <w:ilvl w:val="0"/>
                <w:numId w:val="7"/>
              </w:numPr>
              <w:spacing w:after="0"/>
              <w:rPr>
                <w:rFonts w:eastAsia="Times New Roman" w:cs="Times New Roman"/>
                <w:color w:val="000000"/>
              </w:rPr>
            </w:pPr>
            <w:r w:rsidRPr="00491B1C">
              <w:rPr>
                <w:rFonts w:eastAsia="Times New Roman" w:cs="Times New Roman"/>
                <w:color w:val="000000"/>
              </w:rPr>
              <w:t>Grid interactive Renewable Power</w:t>
            </w:r>
          </w:p>
        </w:tc>
        <w:tc>
          <w:tcPr>
            <w:tcW w:w="830" w:type="dxa"/>
            <w:tcBorders>
              <w:top w:val="nil"/>
              <w:left w:val="single" w:sz="4" w:space="0" w:color="auto"/>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874</w:t>
            </w:r>
          </w:p>
        </w:tc>
        <w:tc>
          <w:tcPr>
            <w:tcW w:w="730" w:type="dxa"/>
            <w:tcBorders>
              <w:top w:val="nil"/>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1133</w:t>
            </w:r>
          </w:p>
        </w:tc>
        <w:tc>
          <w:tcPr>
            <w:tcW w:w="730" w:type="dxa"/>
            <w:tcBorders>
              <w:top w:val="nil"/>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1845</w:t>
            </w:r>
          </w:p>
        </w:tc>
        <w:tc>
          <w:tcPr>
            <w:tcW w:w="772" w:type="dxa"/>
            <w:tcBorders>
              <w:top w:val="nil"/>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2468</w:t>
            </w:r>
          </w:p>
        </w:tc>
        <w:tc>
          <w:tcPr>
            <w:tcW w:w="982" w:type="dxa"/>
            <w:tcBorders>
              <w:top w:val="nil"/>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3519</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3091</w:t>
            </w:r>
          </w:p>
        </w:tc>
        <w:tc>
          <w:tcPr>
            <w:tcW w:w="1266" w:type="dxa"/>
            <w:tcBorders>
              <w:top w:val="nil"/>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4034</w:t>
            </w:r>
          </w:p>
        </w:tc>
      </w:tr>
      <w:tr w:rsidR="00FD0751" w:rsidRPr="004054CE" w:rsidTr="00491B1C">
        <w:trPr>
          <w:trHeight w:val="915"/>
          <w:jc w:val="center"/>
        </w:trPr>
        <w:tc>
          <w:tcPr>
            <w:tcW w:w="2803" w:type="dxa"/>
            <w:tcBorders>
              <w:top w:val="nil"/>
              <w:left w:val="single" w:sz="8" w:space="0" w:color="auto"/>
              <w:bottom w:val="single" w:sz="8" w:space="0" w:color="auto"/>
              <w:right w:val="nil"/>
            </w:tcBorders>
            <w:shd w:val="clear" w:color="auto" w:fill="auto"/>
            <w:vAlign w:val="center"/>
            <w:hideMark/>
          </w:tcPr>
          <w:p w:rsidR="0012200C" w:rsidRPr="00491B1C" w:rsidRDefault="0012200C" w:rsidP="00491B1C">
            <w:pPr>
              <w:pStyle w:val="ListParagraph"/>
              <w:widowControl/>
              <w:numPr>
                <w:ilvl w:val="0"/>
                <w:numId w:val="7"/>
              </w:numPr>
              <w:spacing w:after="0"/>
              <w:rPr>
                <w:rFonts w:eastAsia="Times New Roman" w:cs="Times New Roman"/>
                <w:color w:val="000000"/>
              </w:rPr>
            </w:pPr>
            <w:r w:rsidRPr="00491B1C">
              <w:rPr>
                <w:rFonts w:eastAsia="Times New Roman" w:cs="Times New Roman"/>
                <w:color w:val="000000"/>
              </w:rPr>
              <w:t>Off Grid / Distributed and Decentralised Renewable Power</w:t>
            </w:r>
          </w:p>
        </w:tc>
        <w:tc>
          <w:tcPr>
            <w:tcW w:w="830" w:type="dxa"/>
            <w:tcBorders>
              <w:top w:val="nil"/>
              <w:left w:val="single" w:sz="4" w:space="0" w:color="auto"/>
              <w:bottom w:val="single" w:sz="4" w:space="0" w:color="auto"/>
              <w:right w:val="single" w:sz="4" w:space="0" w:color="auto"/>
            </w:tcBorders>
            <w:shd w:val="clear" w:color="auto" w:fill="auto"/>
            <w:vAlign w:val="center"/>
            <w:hideMark/>
          </w:tcPr>
          <w:p w:rsidR="0012200C" w:rsidRPr="0012200C" w:rsidRDefault="00B958A1" w:rsidP="00B958A1">
            <w:pPr>
              <w:widowControl/>
              <w:spacing w:after="0"/>
              <w:jc w:val="right"/>
              <w:rPr>
                <w:rFonts w:eastAsia="Times New Roman" w:cs="Times New Roman"/>
                <w:color w:val="000000"/>
              </w:rPr>
            </w:pPr>
            <w:r>
              <w:rPr>
                <w:rFonts w:eastAsia="Times New Roman" w:cs="Times New Roman"/>
                <w:color w:val="000000"/>
              </w:rPr>
              <w:t>132</w:t>
            </w:r>
          </w:p>
        </w:tc>
        <w:tc>
          <w:tcPr>
            <w:tcW w:w="730" w:type="dxa"/>
            <w:tcBorders>
              <w:top w:val="nil"/>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119</w:t>
            </w:r>
          </w:p>
        </w:tc>
        <w:tc>
          <w:tcPr>
            <w:tcW w:w="730" w:type="dxa"/>
            <w:tcBorders>
              <w:top w:val="nil"/>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160</w:t>
            </w:r>
          </w:p>
        </w:tc>
        <w:tc>
          <w:tcPr>
            <w:tcW w:w="772" w:type="dxa"/>
            <w:tcBorders>
              <w:top w:val="nil"/>
              <w:left w:val="nil"/>
              <w:bottom w:val="single" w:sz="4" w:space="0" w:color="auto"/>
              <w:right w:val="single" w:sz="4" w:space="0" w:color="auto"/>
            </w:tcBorders>
            <w:shd w:val="clear" w:color="auto" w:fill="auto"/>
            <w:vAlign w:val="center"/>
            <w:hideMark/>
          </w:tcPr>
          <w:p w:rsidR="0012200C" w:rsidRPr="0012200C" w:rsidRDefault="00B958A1" w:rsidP="00B958A1">
            <w:pPr>
              <w:widowControl/>
              <w:spacing w:after="0"/>
              <w:jc w:val="right"/>
              <w:rPr>
                <w:rFonts w:eastAsia="Times New Roman" w:cs="Times New Roman"/>
                <w:color w:val="000000"/>
              </w:rPr>
            </w:pPr>
            <w:r>
              <w:rPr>
                <w:rFonts w:eastAsia="Times New Roman" w:cs="Times New Roman"/>
                <w:color w:val="000000"/>
              </w:rPr>
              <w:t>97</w:t>
            </w:r>
          </w:p>
        </w:tc>
        <w:tc>
          <w:tcPr>
            <w:tcW w:w="982" w:type="dxa"/>
            <w:tcBorders>
              <w:top w:val="nil"/>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983</w:t>
            </w:r>
          </w:p>
        </w:tc>
        <w:tc>
          <w:tcPr>
            <w:tcW w:w="1080" w:type="dxa"/>
            <w:tcBorders>
              <w:top w:val="nil"/>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808</w:t>
            </w:r>
          </w:p>
        </w:tc>
        <w:tc>
          <w:tcPr>
            <w:tcW w:w="1266" w:type="dxa"/>
            <w:tcBorders>
              <w:top w:val="nil"/>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918</w:t>
            </w:r>
          </w:p>
        </w:tc>
      </w:tr>
      <w:tr w:rsidR="00FD0751" w:rsidRPr="004054CE" w:rsidTr="00491B1C">
        <w:trPr>
          <w:trHeight w:val="615"/>
          <w:jc w:val="center"/>
        </w:trPr>
        <w:tc>
          <w:tcPr>
            <w:tcW w:w="2803" w:type="dxa"/>
            <w:tcBorders>
              <w:top w:val="nil"/>
              <w:left w:val="single" w:sz="8" w:space="0" w:color="auto"/>
              <w:bottom w:val="single" w:sz="8" w:space="0" w:color="auto"/>
              <w:right w:val="nil"/>
            </w:tcBorders>
            <w:shd w:val="clear" w:color="auto" w:fill="auto"/>
            <w:vAlign w:val="center"/>
            <w:hideMark/>
          </w:tcPr>
          <w:p w:rsidR="0012200C" w:rsidRPr="00491B1C" w:rsidRDefault="0012200C" w:rsidP="00491B1C">
            <w:pPr>
              <w:pStyle w:val="ListParagraph"/>
              <w:widowControl/>
              <w:numPr>
                <w:ilvl w:val="0"/>
                <w:numId w:val="7"/>
              </w:numPr>
              <w:spacing w:after="0"/>
              <w:rPr>
                <w:rFonts w:eastAsia="Times New Roman" w:cs="Times New Roman"/>
                <w:color w:val="000000"/>
              </w:rPr>
            </w:pPr>
            <w:r w:rsidRPr="00491B1C">
              <w:rPr>
                <w:rFonts w:eastAsia="Times New Roman" w:cs="Times New Roman"/>
                <w:color w:val="000000"/>
              </w:rPr>
              <w:t>Research,</w:t>
            </w:r>
            <w:r w:rsidR="004054CE" w:rsidRPr="00491B1C">
              <w:rPr>
                <w:rFonts w:eastAsia="Times New Roman" w:cs="Times New Roman"/>
                <w:color w:val="000000"/>
              </w:rPr>
              <w:t xml:space="preserve"> </w:t>
            </w:r>
            <w:r w:rsidRPr="00491B1C">
              <w:rPr>
                <w:rFonts w:eastAsia="Times New Roman" w:cs="Times New Roman"/>
                <w:color w:val="000000"/>
              </w:rPr>
              <w:t>Development &amp; International Cooperation</w:t>
            </w:r>
          </w:p>
        </w:tc>
        <w:tc>
          <w:tcPr>
            <w:tcW w:w="830" w:type="dxa"/>
            <w:tcBorders>
              <w:top w:val="nil"/>
              <w:left w:val="single" w:sz="4" w:space="0" w:color="auto"/>
              <w:bottom w:val="single" w:sz="4" w:space="0" w:color="auto"/>
              <w:right w:val="single" w:sz="4" w:space="0" w:color="auto"/>
            </w:tcBorders>
            <w:shd w:val="clear" w:color="auto" w:fill="auto"/>
            <w:vAlign w:val="center"/>
            <w:hideMark/>
          </w:tcPr>
          <w:p w:rsidR="0012200C" w:rsidRPr="0012200C" w:rsidRDefault="00B958A1" w:rsidP="00B958A1">
            <w:pPr>
              <w:widowControl/>
              <w:spacing w:after="0"/>
              <w:jc w:val="right"/>
              <w:rPr>
                <w:rFonts w:eastAsia="Times New Roman" w:cs="Times New Roman"/>
                <w:color w:val="000000"/>
              </w:rPr>
            </w:pPr>
            <w:r>
              <w:rPr>
                <w:rFonts w:eastAsia="Times New Roman" w:cs="Times New Roman"/>
                <w:color w:val="000000"/>
              </w:rPr>
              <w:t>100</w:t>
            </w:r>
          </w:p>
        </w:tc>
        <w:tc>
          <w:tcPr>
            <w:tcW w:w="730" w:type="dxa"/>
            <w:tcBorders>
              <w:top w:val="nil"/>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137</w:t>
            </w:r>
          </w:p>
        </w:tc>
        <w:tc>
          <w:tcPr>
            <w:tcW w:w="730" w:type="dxa"/>
            <w:tcBorders>
              <w:top w:val="nil"/>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127</w:t>
            </w:r>
          </w:p>
        </w:tc>
        <w:tc>
          <w:tcPr>
            <w:tcW w:w="772" w:type="dxa"/>
            <w:tcBorders>
              <w:top w:val="nil"/>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106</w:t>
            </w:r>
          </w:p>
        </w:tc>
        <w:tc>
          <w:tcPr>
            <w:tcW w:w="982" w:type="dxa"/>
            <w:tcBorders>
              <w:top w:val="nil"/>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445</w:t>
            </w:r>
          </w:p>
        </w:tc>
        <w:tc>
          <w:tcPr>
            <w:tcW w:w="1080" w:type="dxa"/>
            <w:tcBorders>
              <w:top w:val="nil"/>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273</w:t>
            </w:r>
          </w:p>
        </w:tc>
        <w:tc>
          <w:tcPr>
            <w:tcW w:w="1266" w:type="dxa"/>
            <w:tcBorders>
              <w:top w:val="nil"/>
              <w:left w:val="nil"/>
              <w:bottom w:val="single" w:sz="4" w:space="0" w:color="auto"/>
              <w:right w:val="single" w:sz="4" w:space="0" w:color="auto"/>
            </w:tcBorders>
            <w:shd w:val="clear" w:color="auto" w:fill="auto"/>
            <w:vAlign w:val="center"/>
            <w:hideMark/>
          </w:tcPr>
          <w:p w:rsidR="0012200C" w:rsidRPr="0012200C" w:rsidRDefault="0012200C" w:rsidP="00B958A1">
            <w:pPr>
              <w:widowControl/>
              <w:spacing w:after="0"/>
              <w:jc w:val="right"/>
              <w:rPr>
                <w:rFonts w:eastAsia="Times New Roman" w:cs="Times New Roman"/>
                <w:color w:val="000000"/>
              </w:rPr>
            </w:pPr>
            <w:r w:rsidRPr="0012200C">
              <w:rPr>
                <w:rFonts w:eastAsia="Times New Roman" w:cs="Times New Roman"/>
                <w:color w:val="000000"/>
              </w:rPr>
              <w:t>144</w:t>
            </w:r>
          </w:p>
        </w:tc>
      </w:tr>
    </w:tbl>
    <w:p w:rsidR="00C76815" w:rsidRPr="004054CE" w:rsidRDefault="00C76815" w:rsidP="00D31DCC">
      <w:pPr>
        <w:spacing w:after="0"/>
        <w:ind w:left="1670" w:right="87"/>
        <w:jc w:val="both"/>
        <w:rPr>
          <w:rFonts w:eastAsia="Calibri" w:cs="Calibri"/>
          <w:sz w:val="18"/>
          <w:szCs w:val="18"/>
        </w:rPr>
      </w:pPr>
      <w:r w:rsidRPr="00DE5A25">
        <w:rPr>
          <w:rFonts w:eastAsia="Calibri" w:cs="Calibri"/>
          <w:i/>
          <w:iCs/>
          <w:sz w:val="18"/>
          <w:szCs w:val="18"/>
        </w:rPr>
        <w:t>No</w:t>
      </w:r>
      <w:r w:rsidRPr="00DE5A25">
        <w:rPr>
          <w:rFonts w:eastAsia="Calibri" w:cs="Calibri"/>
          <w:i/>
          <w:iCs/>
          <w:spacing w:val="-2"/>
          <w:sz w:val="18"/>
          <w:szCs w:val="18"/>
        </w:rPr>
        <w:t>t</w:t>
      </w:r>
      <w:r w:rsidRPr="00DE5A25">
        <w:rPr>
          <w:rFonts w:eastAsia="Calibri" w:cs="Calibri"/>
          <w:i/>
          <w:iCs/>
          <w:sz w:val="18"/>
          <w:szCs w:val="18"/>
        </w:rPr>
        <w:t>es:</w:t>
      </w:r>
      <w:r w:rsidRPr="004054CE">
        <w:rPr>
          <w:rFonts w:eastAsia="Calibri" w:cs="Calibri"/>
          <w:spacing w:val="4"/>
          <w:sz w:val="18"/>
          <w:szCs w:val="18"/>
        </w:rPr>
        <w:t xml:space="preserve"> </w:t>
      </w:r>
      <w:r w:rsidRPr="004054CE">
        <w:rPr>
          <w:rFonts w:eastAsia="Calibri" w:cs="Calibri"/>
          <w:sz w:val="18"/>
          <w:szCs w:val="18"/>
        </w:rPr>
        <w:t>Figu</w:t>
      </w:r>
      <w:r w:rsidRPr="004054CE">
        <w:rPr>
          <w:rFonts w:eastAsia="Calibri" w:cs="Calibri"/>
          <w:spacing w:val="-2"/>
          <w:sz w:val="18"/>
          <w:szCs w:val="18"/>
        </w:rPr>
        <w:t>r</w:t>
      </w:r>
      <w:r w:rsidRPr="004054CE">
        <w:rPr>
          <w:rFonts w:eastAsia="Calibri" w:cs="Calibri"/>
          <w:sz w:val="18"/>
          <w:szCs w:val="18"/>
        </w:rPr>
        <w:t>es</w:t>
      </w:r>
      <w:r w:rsidRPr="004054CE">
        <w:rPr>
          <w:rFonts w:eastAsia="Calibri" w:cs="Calibri"/>
          <w:spacing w:val="4"/>
          <w:sz w:val="18"/>
          <w:szCs w:val="18"/>
        </w:rPr>
        <w:t xml:space="preserve"> </w:t>
      </w:r>
      <w:r w:rsidRPr="004054CE">
        <w:rPr>
          <w:rFonts w:eastAsia="Calibri" w:cs="Calibri"/>
          <w:sz w:val="18"/>
          <w:szCs w:val="18"/>
        </w:rPr>
        <w:t>include</w:t>
      </w:r>
      <w:r w:rsidRPr="004054CE">
        <w:rPr>
          <w:rFonts w:eastAsia="Calibri" w:cs="Calibri"/>
          <w:spacing w:val="4"/>
          <w:sz w:val="18"/>
          <w:szCs w:val="18"/>
        </w:rPr>
        <w:t xml:space="preserve"> </w:t>
      </w:r>
      <w:r w:rsidRPr="004054CE">
        <w:rPr>
          <w:rFonts w:eastAsia="Calibri" w:cs="Calibri"/>
          <w:sz w:val="18"/>
          <w:szCs w:val="18"/>
        </w:rPr>
        <w:t>funds</w:t>
      </w:r>
      <w:r w:rsidRPr="004054CE">
        <w:rPr>
          <w:rFonts w:eastAsia="Calibri" w:cs="Calibri"/>
          <w:spacing w:val="4"/>
          <w:sz w:val="18"/>
          <w:szCs w:val="18"/>
        </w:rPr>
        <w:t xml:space="preserve"> </w:t>
      </w:r>
      <w:r w:rsidRPr="004054CE">
        <w:rPr>
          <w:rFonts w:eastAsia="Calibri" w:cs="Calibri"/>
          <w:sz w:val="18"/>
          <w:szCs w:val="18"/>
        </w:rPr>
        <w:t>made</w:t>
      </w:r>
      <w:r w:rsidRPr="004054CE">
        <w:rPr>
          <w:rFonts w:eastAsia="Calibri" w:cs="Calibri"/>
          <w:spacing w:val="4"/>
          <w:sz w:val="18"/>
          <w:szCs w:val="18"/>
        </w:rPr>
        <w:t xml:space="preserve"> </w:t>
      </w:r>
      <w:r w:rsidRPr="004054CE">
        <w:rPr>
          <w:rFonts w:eastAsia="Calibri" w:cs="Calibri"/>
          <w:spacing w:val="-3"/>
          <w:sz w:val="18"/>
          <w:szCs w:val="18"/>
        </w:rPr>
        <w:t>av</w:t>
      </w:r>
      <w:r w:rsidRPr="004054CE">
        <w:rPr>
          <w:rFonts w:eastAsia="Calibri" w:cs="Calibri"/>
          <w:sz w:val="18"/>
          <w:szCs w:val="18"/>
        </w:rPr>
        <w:t>ailable</w:t>
      </w:r>
      <w:r w:rsidRPr="004054CE">
        <w:rPr>
          <w:rFonts w:eastAsia="Calibri" w:cs="Calibri"/>
          <w:spacing w:val="4"/>
          <w:sz w:val="18"/>
          <w:szCs w:val="18"/>
        </w:rPr>
        <w:t xml:space="preserve"> </w:t>
      </w:r>
      <w:r w:rsidRPr="004054CE">
        <w:rPr>
          <w:rFonts w:eastAsia="Calibri" w:cs="Calibri"/>
          <w:sz w:val="18"/>
          <w:szCs w:val="18"/>
        </w:rPr>
        <w:t>f</w:t>
      </w:r>
      <w:r w:rsidRPr="004054CE">
        <w:rPr>
          <w:rFonts w:eastAsia="Calibri" w:cs="Calibri"/>
          <w:spacing w:val="-3"/>
          <w:sz w:val="18"/>
          <w:szCs w:val="18"/>
        </w:rPr>
        <w:t>r</w:t>
      </w:r>
      <w:r w:rsidRPr="004054CE">
        <w:rPr>
          <w:rFonts w:eastAsia="Calibri" w:cs="Calibri"/>
          <w:sz w:val="18"/>
          <w:szCs w:val="18"/>
        </w:rPr>
        <w:t>om</w:t>
      </w:r>
      <w:r w:rsidRPr="004054CE">
        <w:rPr>
          <w:rFonts w:eastAsia="Calibri" w:cs="Calibri"/>
          <w:spacing w:val="4"/>
          <w:sz w:val="18"/>
          <w:szCs w:val="18"/>
        </w:rPr>
        <w:t xml:space="preserve"> </w:t>
      </w:r>
      <w:r w:rsidRPr="004054CE">
        <w:rPr>
          <w:rFonts w:eastAsia="Calibri" w:cs="Calibri"/>
          <w:sz w:val="18"/>
          <w:szCs w:val="18"/>
        </w:rPr>
        <w:t>N</w:t>
      </w:r>
      <w:r w:rsidRPr="004054CE">
        <w:rPr>
          <w:rFonts w:eastAsia="Calibri" w:cs="Calibri"/>
          <w:spacing w:val="-2"/>
          <w:sz w:val="18"/>
          <w:szCs w:val="18"/>
        </w:rPr>
        <w:t>a</w:t>
      </w:r>
      <w:r w:rsidRPr="004054CE">
        <w:rPr>
          <w:rFonts w:eastAsia="Calibri" w:cs="Calibri"/>
          <w:sz w:val="18"/>
          <w:szCs w:val="18"/>
        </w:rPr>
        <w:t>tional Clean</w:t>
      </w:r>
      <w:r w:rsidRPr="004054CE">
        <w:rPr>
          <w:rFonts w:eastAsia="Calibri" w:cs="Calibri"/>
          <w:spacing w:val="4"/>
          <w:sz w:val="18"/>
          <w:szCs w:val="18"/>
        </w:rPr>
        <w:t xml:space="preserve"> </w:t>
      </w:r>
      <w:r w:rsidRPr="004054CE">
        <w:rPr>
          <w:rFonts w:eastAsia="Calibri" w:cs="Calibri"/>
          <w:sz w:val="18"/>
          <w:szCs w:val="18"/>
        </w:rPr>
        <w:t>Ene</w:t>
      </w:r>
      <w:r w:rsidRPr="004054CE">
        <w:rPr>
          <w:rFonts w:eastAsia="Calibri" w:cs="Calibri"/>
          <w:spacing w:val="-3"/>
          <w:sz w:val="18"/>
          <w:szCs w:val="18"/>
        </w:rPr>
        <w:t>r</w:t>
      </w:r>
      <w:r w:rsidRPr="004054CE">
        <w:rPr>
          <w:rFonts w:eastAsia="Calibri" w:cs="Calibri"/>
          <w:sz w:val="18"/>
          <w:szCs w:val="18"/>
        </w:rPr>
        <w:t>gy</w:t>
      </w:r>
      <w:r w:rsidRPr="004054CE">
        <w:rPr>
          <w:rFonts w:eastAsia="Calibri" w:cs="Calibri"/>
          <w:spacing w:val="4"/>
          <w:sz w:val="18"/>
          <w:szCs w:val="18"/>
        </w:rPr>
        <w:t xml:space="preserve"> </w:t>
      </w:r>
      <w:r w:rsidRPr="004054CE">
        <w:rPr>
          <w:rFonts w:eastAsia="Calibri" w:cs="Calibri"/>
          <w:sz w:val="18"/>
          <w:szCs w:val="18"/>
        </w:rPr>
        <w:t>Fund</w:t>
      </w:r>
    </w:p>
    <w:p w:rsidR="008156AD" w:rsidRPr="004054CE" w:rsidRDefault="008156AD" w:rsidP="008156AD">
      <w:pPr>
        <w:spacing w:after="0"/>
        <w:ind w:left="1630" w:right="-20"/>
        <w:rPr>
          <w:rFonts w:eastAsia="Calibri" w:cs="Calibri"/>
          <w:sz w:val="18"/>
          <w:szCs w:val="18"/>
        </w:rPr>
      </w:pPr>
      <w:r>
        <w:rPr>
          <w:rFonts w:eastAsia="Calibri" w:cs="Calibri"/>
          <w:i/>
          <w:iCs/>
          <w:position w:val="1"/>
          <w:sz w:val="18"/>
          <w:szCs w:val="18"/>
        </w:rPr>
        <w:t xml:space="preserve">  </w:t>
      </w:r>
      <w:r w:rsidRPr="00DE5A25">
        <w:rPr>
          <w:rFonts w:eastAsia="Calibri" w:cs="Calibri"/>
          <w:i/>
          <w:iCs/>
          <w:position w:val="1"/>
          <w:sz w:val="18"/>
          <w:szCs w:val="18"/>
        </w:rPr>
        <w:t>Sou</w:t>
      </w:r>
      <w:r w:rsidRPr="00DE5A25">
        <w:rPr>
          <w:rFonts w:eastAsia="Calibri" w:cs="Calibri"/>
          <w:i/>
          <w:iCs/>
          <w:spacing w:val="-2"/>
          <w:position w:val="1"/>
          <w:sz w:val="18"/>
          <w:szCs w:val="18"/>
        </w:rPr>
        <w:t>r</w:t>
      </w:r>
      <w:r w:rsidRPr="00DE5A25">
        <w:rPr>
          <w:rFonts w:eastAsia="Calibri" w:cs="Calibri"/>
          <w:i/>
          <w:iCs/>
          <w:position w:val="1"/>
          <w:sz w:val="18"/>
          <w:szCs w:val="18"/>
        </w:rPr>
        <w:t>ce:</w:t>
      </w:r>
      <w:r w:rsidRPr="004054CE">
        <w:rPr>
          <w:rFonts w:eastAsia="Calibri" w:cs="Calibri"/>
          <w:position w:val="1"/>
          <w:sz w:val="18"/>
          <w:szCs w:val="18"/>
        </w:rPr>
        <w:t xml:space="preserve"> Compiled </w:t>
      </w:r>
      <w:r w:rsidRPr="004054CE">
        <w:rPr>
          <w:rFonts w:eastAsia="Calibri" w:cs="Calibri"/>
          <w:spacing w:val="-1"/>
          <w:position w:val="1"/>
          <w:sz w:val="18"/>
          <w:szCs w:val="18"/>
        </w:rPr>
        <w:t>b</w:t>
      </w:r>
      <w:r w:rsidRPr="004054CE">
        <w:rPr>
          <w:rFonts w:eastAsia="Calibri" w:cs="Calibri"/>
          <w:position w:val="1"/>
          <w:sz w:val="18"/>
          <w:szCs w:val="18"/>
        </w:rPr>
        <w:t>y CBGA f</w:t>
      </w:r>
      <w:r w:rsidRPr="004054CE">
        <w:rPr>
          <w:rFonts w:eastAsia="Calibri" w:cs="Calibri"/>
          <w:spacing w:val="-3"/>
          <w:position w:val="1"/>
          <w:sz w:val="18"/>
          <w:szCs w:val="18"/>
        </w:rPr>
        <w:t>r</w:t>
      </w:r>
      <w:r w:rsidRPr="004054CE">
        <w:rPr>
          <w:rFonts w:eastAsia="Calibri" w:cs="Calibri"/>
          <w:position w:val="1"/>
          <w:sz w:val="18"/>
          <w:szCs w:val="18"/>
        </w:rPr>
        <w:t>om Union Bud</w:t>
      </w:r>
      <w:r w:rsidRPr="004054CE">
        <w:rPr>
          <w:rFonts w:eastAsia="Calibri" w:cs="Calibri"/>
          <w:spacing w:val="-1"/>
          <w:position w:val="1"/>
          <w:sz w:val="18"/>
          <w:szCs w:val="18"/>
        </w:rPr>
        <w:t>ge</w:t>
      </w:r>
      <w:r w:rsidRPr="004054CE">
        <w:rPr>
          <w:rFonts w:eastAsia="Calibri" w:cs="Calibri"/>
          <w:position w:val="1"/>
          <w:sz w:val="18"/>
          <w:szCs w:val="18"/>
        </w:rPr>
        <w:t>t</w:t>
      </w:r>
      <w:r>
        <w:rPr>
          <w:rFonts w:eastAsia="Calibri" w:cs="Calibri"/>
          <w:position w:val="1"/>
          <w:sz w:val="18"/>
          <w:szCs w:val="18"/>
        </w:rPr>
        <w:t xml:space="preserve"> documents</w:t>
      </w:r>
      <w:r w:rsidRPr="004054CE">
        <w:rPr>
          <w:rFonts w:eastAsia="Calibri" w:cs="Calibri"/>
          <w:position w:val="1"/>
          <w:sz w:val="18"/>
          <w:szCs w:val="18"/>
        </w:rPr>
        <w:t xml:space="preserve">, </w:t>
      </w:r>
      <w:r w:rsidRPr="004054CE">
        <w:rPr>
          <w:rFonts w:eastAsia="Calibri" w:cs="Calibri"/>
          <w:spacing w:val="-3"/>
          <w:position w:val="1"/>
          <w:sz w:val="18"/>
          <w:szCs w:val="18"/>
        </w:rPr>
        <w:t>v</w:t>
      </w:r>
      <w:r w:rsidRPr="004054CE">
        <w:rPr>
          <w:rFonts w:eastAsia="Calibri" w:cs="Calibri"/>
          <w:position w:val="1"/>
          <w:sz w:val="18"/>
          <w:szCs w:val="18"/>
        </w:rPr>
        <w:t xml:space="preserve">arious </w:t>
      </w:r>
      <w:r w:rsidRPr="004054CE">
        <w:rPr>
          <w:rFonts w:eastAsia="Calibri" w:cs="Calibri"/>
          <w:spacing w:val="-2"/>
          <w:position w:val="1"/>
          <w:sz w:val="18"/>
          <w:szCs w:val="18"/>
        </w:rPr>
        <w:t>y</w:t>
      </w:r>
      <w:r w:rsidRPr="004054CE">
        <w:rPr>
          <w:rFonts w:eastAsia="Calibri" w:cs="Calibri"/>
          <w:position w:val="1"/>
          <w:sz w:val="18"/>
          <w:szCs w:val="18"/>
        </w:rPr>
        <w:t>ea</w:t>
      </w:r>
      <w:r w:rsidRPr="004054CE">
        <w:rPr>
          <w:rFonts w:eastAsia="Calibri" w:cs="Calibri"/>
          <w:spacing w:val="-3"/>
          <w:position w:val="1"/>
          <w:sz w:val="18"/>
          <w:szCs w:val="18"/>
        </w:rPr>
        <w:t>r</w:t>
      </w:r>
      <w:r w:rsidRPr="004054CE">
        <w:rPr>
          <w:rFonts w:eastAsia="Calibri" w:cs="Calibri"/>
          <w:position w:val="1"/>
          <w:sz w:val="18"/>
          <w:szCs w:val="18"/>
        </w:rPr>
        <w:t>s</w:t>
      </w:r>
      <w:r>
        <w:rPr>
          <w:rFonts w:eastAsia="Calibri" w:cs="Calibri"/>
          <w:position w:val="1"/>
          <w:sz w:val="18"/>
          <w:szCs w:val="18"/>
        </w:rPr>
        <w:t>.</w:t>
      </w:r>
    </w:p>
    <w:p w:rsidR="00C94684" w:rsidRDefault="00C94684" w:rsidP="00C94684">
      <w:pPr>
        <w:spacing w:before="1" w:after="0"/>
        <w:ind w:right="1929"/>
        <w:jc w:val="both"/>
      </w:pPr>
    </w:p>
    <w:p w:rsidR="00C94684" w:rsidRPr="00C94684" w:rsidRDefault="00C94684" w:rsidP="00B958A1">
      <w:pPr>
        <w:tabs>
          <w:tab w:val="left" w:pos="7920"/>
        </w:tabs>
        <w:spacing w:before="1" w:after="0"/>
        <w:jc w:val="both"/>
      </w:pPr>
      <w:r>
        <w:t>The persistent decline in the Gross Budget</w:t>
      </w:r>
      <w:r w:rsidR="00B958A1">
        <w:t>ary</w:t>
      </w:r>
      <w:r>
        <w:t xml:space="preserve"> Support for MNRE, coupled with decreases in the IEBR component, indicate a higher dependence on the private sector and non-governmental agencies for meeting the huge demands of the sector.  The thrust to renewable energy sector is not </w:t>
      </w:r>
      <w:r w:rsidR="00B958A1">
        <w:t>accompanied</w:t>
      </w:r>
      <w:r>
        <w:t xml:space="preserve"> by enhancing the outlays for the sector</w:t>
      </w:r>
      <w:r w:rsidR="0046354C">
        <w:t xml:space="preserve"> or by promot</w:t>
      </w:r>
      <w:r w:rsidR="00902C6A">
        <w:t xml:space="preserve">ing </w:t>
      </w:r>
      <w:r w:rsidR="00B958A1">
        <w:t>public investment;</w:t>
      </w:r>
      <w:r>
        <w:t xml:space="preserve"> rather these seem to be a combination of certain incentives extended to other players for investing </w:t>
      </w:r>
      <w:r w:rsidR="00B958A1">
        <w:t xml:space="preserve">in </w:t>
      </w:r>
      <w:r>
        <w:t xml:space="preserve">renewable energy sector in India. </w:t>
      </w:r>
    </w:p>
    <w:sectPr w:rsidR="00C94684" w:rsidRPr="00C94684" w:rsidSect="00464A6F">
      <w:pgSz w:w="12240" w:h="15840"/>
      <w:pgMar w:top="17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95BF7"/>
    <w:multiLevelType w:val="hybridMultilevel"/>
    <w:tmpl w:val="C2EA413C"/>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
    <w:nsid w:val="08E32B61"/>
    <w:multiLevelType w:val="hybridMultilevel"/>
    <w:tmpl w:val="A8DC8118"/>
    <w:lvl w:ilvl="0" w:tplc="389072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B722F2"/>
    <w:multiLevelType w:val="hybridMultilevel"/>
    <w:tmpl w:val="3B7ED51E"/>
    <w:lvl w:ilvl="0" w:tplc="217E5952">
      <w:numFmt w:val="bullet"/>
      <w:lvlText w:val="•"/>
      <w:lvlJc w:val="left"/>
      <w:pPr>
        <w:ind w:left="524" w:hanging="360"/>
      </w:pPr>
      <w:rPr>
        <w:rFonts w:ascii="Times New Roman" w:eastAsia="Times New Roman" w:hAnsi="Times New Roman" w:cs="Times New Roman" w:hint="default"/>
        <w:w w:val="131"/>
      </w:rPr>
    </w:lvl>
    <w:lvl w:ilvl="1" w:tplc="04090003" w:tentative="1">
      <w:start w:val="1"/>
      <w:numFmt w:val="bullet"/>
      <w:lvlText w:val="o"/>
      <w:lvlJc w:val="left"/>
      <w:pPr>
        <w:ind w:left="1244" w:hanging="360"/>
      </w:pPr>
      <w:rPr>
        <w:rFonts w:ascii="Courier New" w:hAnsi="Courier New" w:cs="Courier New" w:hint="default"/>
      </w:rPr>
    </w:lvl>
    <w:lvl w:ilvl="2" w:tplc="04090005" w:tentative="1">
      <w:start w:val="1"/>
      <w:numFmt w:val="bullet"/>
      <w:lvlText w:val=""/>
      <w:lvlJc w:val="left"/>
      <w:pPr>
        <w:ind w:left="1964" w:hanging="360"/>
      </w:pPr>
      <w:rPr>
        <w:rFonts w:ascii="Wingdings" w:hAnsi="Wingdings" w:hint="default"/>
      </w:rPr>
    </w:lvl>
    <w:lvl w:ilvl="3" w:tplc="04090001" w:tentative="1">
      <w:start w:val="1"/>
      <w:numFmt w:val="bullet"/>
      <w:lvlText w:val=""/>
      <w:lvlJc w:val="left"/>
      <w:pPr>
        <w:ind w:left="2684" w:hanging="360"/>
      </w:pPr>
      <w:rPr>
        <w:rFonts w:ascii="Symbol" w:hAnsi="Symbol" w:hint="default"/>
      </w:rPr>
    </w:lvl>
    <w:lvl w:ilvl="4" w:tplc="04090003" w:tentative="1">
      <w:start w:val="1"/>
      <w:numFmt w:val="bullet"/>
      <w:lvlText w:val="o"/>
      <w:lvlJc w:val="left"/>
      <w:pPr>
        <w:ind w:left="3404" w:hanging="360"/>
      </w:pPr>
      <w:rPr>
        <w:rFonts w:ascii="Courier New" w:hAnsi="Courier New" w:cs="Courier New" w:hint="default"/>
      </w:rPr>
    </w:lvl>
    <w:lvl w:ilvl="5" w:tplc="04090005" w:tentative="1">
      <w:start w:val="1"/>
      <w:numFmt w:val="bullet"/>
      <w:lvlText w:val=""/>
      <w:lvlJc w:val="left"/>
      <w:pPr>
        <w:ind w:left="4124" w:hanging="360"/>
      </w:pPr>
      <w:rPr>
        <w:rFonts w:ascii="Wingdings" w:hAnsi="Wingdings" w:hint="default"/>
      </w:rPr>
    </w:lvl>
    <w:lvl w:ilvl="6" w:tplc="04090001" w:tentative="1">
      <w:start w:val="1"/>
      <w:numFmt w:val="bullet"/>
      <w:lvlText w:val=""/>
      <w:lvlJc w:val="left"/>
      <w:pPr>
        <w:ind w:left="4844" w:hanging="360"/>
      </w:pPr>
      <w:rPr>
        <w:rFonts w:ascii="Symbol" w:hAnsi="Symbol" w:hint="default"/>
      </w:rPr>
    </w:lvl>
    <w:lvl w:ilvl="7" w:tplc="04090003" w:tentative="1">
      <w:start w:val="1"/>
      <w:numFmt w:val="bullet"/>
      <w:lvlText w:val="o"/>
      <w:lvlJc w:val="left"/>
      <w:pPr>
        <w:ind w:left="5564" w:hanging="360"/>
      </w:pPr>
      <w:rPr>
        <w:rFonts w:ascii="Courier New" w:hAnsi="Courier New" w:cs="Courier New" w:hint="default"/>
      </w:rPr>
    </w:lvl>
    <w:lvl w:ilvl="8" w:tplc="04090005" w:tentative="1">
      <w:start w:val="1"/>
      <w:numFmt w:val="bullet"/>
      <w:lvlText w:val=""/>
      <w:lvlJc w:val="left"/>
      <w:pPr>
        <w:ind w:left="6284" w:hanging="360"/>
      </w:pPr>
      <w:rPr>
        <w:rFonts w:ascii="Wingdings" w:hAnsi="Wingdings" w:hint="default"/>
      </w:rPr>
    </w:lvl>
  </w:abstractNum>
  <w:abstractNum w:abstractNumId="3">
    <w:nsid w:val="1CD42B64"/>
    <w:multiLevelType w:val="hybridMultilevel"/>
    <w:tmpl w:val="C03658D4"/>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
    <w:nsid w:val="4A001C84"/>
    <w:multiLevelType w:val="hybridMultilevel"/>
    <w:tmpl w:val="799A71B0"/>
    <w:lvl w:ilvl="0" w:tplc="38907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DF3B77"/>
    <w:multiLevelType w:val="hybridMultilevel"/>
    <w:tmpl w:val="4A0AD302"/>
    <w:lvl w:ilvl="0" w:tplc="38907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F3A3A"/>
    <w:multiLevelType w:val="hybridMultilevel"/>
    <w:tmpl w:val="E9B2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815"/>
    <w:rsid w:val="00010F12"/>
    <w:rsid w:val="000174BF"/>
    <w:rsid w:val="00062308"/>
    <w:rsid w:val="00094021"/>
    <w:rsid w:val="000A4563"/>
    <w:rsid w:val="00113A6F"/>
    <w:rsid w:val="0012200C"/>
    <w:rsid w:val="001505BE"/>
    <w:rsid w:val="00154572"/>
    <w:rsid w:val="0020496A"/>
    <w:rsid w:val="002439BE"/>
    <w:rsid w:val="00253C2D"/>
    <w:rsid w:val="002718BA"/>
    <w:rsid w:val="002E7395"/>
    <w:rsid w:val="00310197"/>
    <w:rsid w:val="003167BE"/>
    <w:rsid w:val="003928D7"/>
    <w:rsid w:val="0039377D"/>
    <w:rsid w:val="004054CE"/>
    <w:rsid w:val="004430B1"/>
    <w:rsid w:val="0046354C"/>
    <w:rsid w:val="00464A6F"/>
    <w:rsid w:val="00474C64"/>
    <w:rsid w:val="00491B1C"/>
    <w:rsid w:val="004C21FA"/>
    <w:rsid w:val="00525D0D"/>
    <w:rsid w:val="00566608"/>
    <w:rsid w:val="006822BC"/>
    <w:rsid w:val="00704DC4"/>
    <w:rsid w:val="007E0F33"/>
    <w:rsid w:val="008156AD"/>
    <w:rsid w:val="00897333"/>
    <w:rsid w:val="00902C6A"/>
    <w:rsid w:val="00964CB6"/>
    <w:rsid w:val="00A04198"/>
    <w:rsid w:val="00A513C0"/>
    <w:rsid w:val="00A56E4B"/>
    <w:rsid w:val="00B20D03"/>
    <w:rsid w:val="00B958A1"/>
    <w:rsid w:val="00C76815"/>
    <w:rsid w:val="00C94684"/>
    <w:rsid w:val="00D24E53"/>
    <w:rsid w:val="00D31DCC"/>
    <w:rsid w:val="00D57B6F"/>
    <w:rsid w:val="00D6589A"/>
    <w:rsid w:val="00DE5A25"/>
    <w:rsid w:val="00E471AB"/>
    <w:rsid w:val="00EC4D0E"/>
    <w:rsid w:val="00EF6F6D"/>
    <w:rsid w:val="00F44105"/>
    <w:rsid w:val="00FD0751"/>
    <w:rsid w:val="00FF40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815"/>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815"/>
    <w:rPr>
      <w:rFonts w:ascii="Tahoma" w:hAnsi="Tahoma" w:cs="Tahoma"/>
      <w:sz w:val="16"/>
      <w:szCs w:val="16"/>
    </w:rPr>
  </w:style>
  <w:style w:type="character" w:customStyle="1" w:styleId="apple-converted-space">
    <w:name w:val="apple-converted-space"/>
    <w:basedOn w:val="DefaultParagraphFont"/>
    <w:rsid w:val="00C76815"/>
  </w:style>
  <w:style w:type="paragraph" w:styleId="ListParagraph">
    <w:name w:val="List Paragraph"/>
    <w:basedOn w:val="Normal"/>
    <w:uiPriority w:val="34"/>
    <w:qFormat/>
    <w:rsid w:val="00C76815"/>
    <w:pPr>
      <w:ind w:left="720"/>
      <w:contextualSpacing/>
    </w:pPr>
  </w:style>
  <w:style w:type="character" w:styleId="Emphasis">
    <w:name w:val="Emphasis"/>
    <w:basedOn w:val="DefaultParagraphFont"/>
    <w:uiPriority w:val="20"/>
    <w:qFormat/>
    <w:rsid w:val="00FF40DD"/>
    <w:rPr>
      <w:i/>
      <w:iCs/>
    </w:rPr>
  </w:style>
  <w:style w:type="table" w:styleId="TableGrid">
    <w:name w:val="Table Grid"/>
    <w:basedOn w:val="TableNormal"/>
    <w:uiPriority w:val="59"/>
    <w:rsid w:val="007E0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815"/>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815"/>
    <w:rPr>
      <w:rFonts w:ascii="Tahoma" w:hAnsi="Tahoma" w:cs="Tahoma"/>
      <w:sz w:val="16"/>
      <w:szCs w:val="16"/>
    </w:rPr>
  </w:style>
  <w:style w:type="character" w:customStyle="1" w:styleId="apple-converted-space">
    <w:name w:val="apple-converted-space"/>
    <w:basedOn w:val="DefaultParagraphFont"/>
    <w:rsid w:val="00C76815"/>
  </w:style>
  <w:style w:type="paragraph" w:styleId="ListParagraph">
    <w:name w:val="List Paragraph"/>
    <w:basedOn w:val="Normal"/>
    <w:uiPriority w:val="34"/>
    <w:qFormat/>
    <w:rsid w:val="00C76815"/>
    <w:pPr>
      <w:ind w:left="720"/>
      <w:contextualSpacing/>
    </w:pPr>
  </w:style>
  <w:style w:type="character" w:styleId="Emphasis">
    <w:name w:val="Emphasis"/>
    <w:basedOn w:val="DefaultParagraphFont"/>
    <w:uiPriority w:val="20"/>
    <w:qFormat/>
    <w:rsid w:val="00FF40DD"/>
    <w:rPr>
      <w:i/>
      <w:iCs/>
    </w:rPr>
  </w:style>
  <w:style w:type="table" w:styleId="TableGrid">
    <w:name w:val="Table Grid"/>
    <w:basedOn w:val="TableNormal"/>
    <w:uiPriority w:val="59"/>
    <w:rsid w:val="007E0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06216">
      <w:bodyDiv w:val="1"/>
      <w:marLeft w:val="0"/>
      <w:marRight w:val="0"/>
      <w:marTop w:val="0"/>
      <w:marBottom w:val="0"/>
      <w:divBdr>
        <w:top w:val="none" w:sz="0" w:space="0" w:color="auto"/>
        <w:left w:val="none" w:sz="0" w:space="0" w:color="auto"/>
        <w:bottom w:val="none" w:sz="0" w:space="0" w:color="auto"/>
        <w:right w:val="none" w:sz="0" w:space="0" w:color="auto"/>
      </w:divBdr>
    </w:div>
    <w:div w:id="186097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Jyotsna</dc:creator>
  <cp:lastModifiedBy>Priyanka</cp:lastModifiedBy>
  <cp:revision>2</cp:revision>
  <dcterms:created xsi:type="dcterms:W3CDTF">2017-02-02T02:51:00Z</dcterms:created>
  <dcterms:modified xsi:type="dcterms:W3CDTF">2017-02-02T02:51:00Z</dcterms:modified>
</cp:coreProperties>
</file>