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9C7B" w14:textId="77777777" w:rsidR="004F4C99" w:rsidRDefault="00000000">
      <w:pPr>
        <w:pStyle w:val="Title"/>
      </w:pPr>
      <w:r>
        <w:t>Standard Operating Procedure</w:t>
      </w:r>
    </w:p>
    <w:p w14:paraId="44EFEFA7" w14:textId="77777777" w:rsidR="004F4C99" w:rsidRDefault="00000000">
      <w:pPr>
        <w:pStyle w:val="Heading1"/>
      </w:pPr>
      <w:r>
        <w:t>SOP details</w:t>
      </w:r>
    </w:p>
    <w:p w14:paraId="43C9B2C2" w14:textId="77777777" w:rsidR="004F4C99" w:rsidRDefault="00000000">
      <w:r>
        <w:t>Title: Image Preprocessing and Classification Pipeline for TopoChip Analysis</w:t>
      </w:r>
    </w:p>
    <w:p w14:paraId="2BDB9531" w14:textId="77777777" w:rsidR="004F4C99" w:rsidRDefault="00000000">
      <w:r>
        <w:t>Description: This SOP outlines the steps to preprocess raw TopoChip images, crop regions of interest, run the CellProfiler pipeline, and classify surface responses.</w:t>
      </w:r>
    </w:p>
    <w:p w14:paraId="21F7550A" w14:textId="770121D4" w:rsidR="004F4C99" w:rsidRPr="006E09CF" w:rsidRDefault="00000000">
      <w:pPr>
        <w:rPr>
          <w:lang w:val="nl-NL"/>
        </w:rPr>
      </w:pPr>
      <w:r w:rsidRPr="006E09CF">
        <w:rPr>
          <w:lang w:val="nl-NL"/>
        </w:rPr>
        <w:t xml:space="preserve">Author: </w:t>
      </w:r>
      <w:r w:rsidR="006E09CF" w:rsidRPr="006E09CF">
        <w:rPr>
          <w:lang w:val="nl-NL"/>
        </w:rPr>
        <w:t>Nikita Kosnhin; Koen M</w:t>
      </w:r>
      <w:r w:rsidR="006E09CF">
        <w:rPr>
          <w:lang w:val="nl-NL"/>
        </w:rPr>
        <w:t>inartz</w:t>
      </w:r>
    </w:p>
    <w:p w14:paraId="28862B1D" w14:textId="7C7560CF" w:rsidR="004F4C99" w:rsidRDefault="00000000">
      <w:r>
        <w:t xml:space="preserve">SOP number: </w:t>
      </w:r>
      <w:r w:rsidR="006E09CF">
        <w:t>01</w:t>
      </w:r>
    </w:p>
    <w:p w14:paraId="3E30C024" w14:textId="77777777" w:rsidR="004F4C99" w:rsidRDefault="00000000">
      <w:r>
        <w:t>Version number: 1</w:t>
      </w:r>
    </w:p>
    <w:p w14:paraId="6F47FF4A" w14:textId="77777777" w:rsidR="004F4C99" w:rsidRDefault="00000000">
      <w:pPr>
        <w:pStyle w:val="Heading1"/>
      </w:pPr>
      <w:r>
        <w:t>1. Purpose</w:t>
      </w:r>
    </w:p>
    <w:p w14:paraId="3819AE66" w14:textId="509621FF" w:rsidR="004F4C99" w:rsidRDefault="00000000">
      <w:r>
        <w:t xml:space="preserve">To prepare </w:t>
      </w:r>
      <w:r w:rsidR="0066280E">
        <w:t xml:space="preserve">aligned </w:t>
      </w:r>
      <w:r w:rsidR="00E52035">
        <w:t xml:space="preserve">single cell on </w:t>
      </w:r>
      <w:r w:rsidR="001E18A8">
        <w:t>topography</w:t>
      </w:r>
      <w:r>
        <w:t xml:space="preserve"> image data for </w:t>
      </w:r>
      <w:r w:rsidR="0066280E">
        <w:t xml:space="preserve">modeling </w:t>
      </w:r>
      <w:r>
        <w:t>by preprocessing, cropping, and classifying regions of interest using MATLAB</w:t>
      </w:r>
      <w:r w:rsidR="0066280E">
        <w:t>, Python</w:t>
      </w:r>
      <w:r>
        <w:t xml:space="preserve"> and CellProfiler. This includes removing bad tiles, scoring quality, and exporting data for downstream machine learning.</w:t>
      </w:r>
    </w:p>
    <w:p w14:paraId="4C4443EA" w14:textId="77777777" w:rsidR="004F4C99" w:rsidRDefault="00000000">
      <w:pPr>
        <w:pStyle w:val="Heading1"/>
      </w:pPr>
      <w:r>
        <w:t>2. Principle</w:t>
      </w:r>
    </w:p>
    <w:p w14:paraId="71EE3F12" w14:textId="080CE263" w:rsidR="004F4C99" w:rsidRDefault="00000000">
      <w:r>
        <w:t>This SOP describes the step-by-step procedure to:</w:t>
      </w:r>
      <w:r>
        <w:br/>
        <w:t xml:space="preserve">- Preprocess raw </w:t>
      </w:r>
      <w:r w:rsidR="008F7CD9">
        <w:t>topography insert</w:t>
      </w:r>
      <w:r>
        <w:t xml:space="preserve"> images</w:t>
      </w:r>
      <w:r>
        <w:br/>
        <w:t>- Manually exclude bad tiles</w:t>
      </w:r>
      <w:r>
        <w:br/>
        <w:t>- Crop images for CellProfiler</w:t>
      </w:r>
      <w:r>
        <w:br/>
        <w:t>- Run and configure the CellProfiler pipeline</w:t>
      </w:r>
      <w:r>
        <w:br/>
        <w:t>- Score image quality with CellProfiler Analyst</w:t>
      </w:r>
      <w:r>
        <w:br/>
        <w:t>- Export and merge quality data</w:t>
      </w:r>
      <w:r>
        <w:br/>
        <w:t>- Apply fixed image cropping for downstream analyses</w:t>
      </w:r>
    </w:p>
    <w:p w14:paraId="5BF6984A" w14:textId="77777777" w:rsidR="004F4C99" w:rsidRDefault="00000000">
      <w:pPr>
        <w:pStyle w:val="Heading1"/>
      </w:pPr>
      <w:r>
        <w:t>3. Important to Know Before Starting</w:t>
      </w:r>
    </w:p>
    <w:p w14:paraId="1E3D2760" w14:textId="77777777" w:rsidR="004F4C99" w:rsidRDefault="00000000">
      <w:r>
        <w:t>1. This SOP is highly dependent on consistent file structure and naming conventions.</w:t>
      </w:r>
      <w:r>
        <w:br/>
        <w:t>2. Image artifacts and border tiles must be excluded manually before proceeding.</w:t>
      </w:r>
      <w:r>
        <w:br/>
        <w:t>3. Ensure that input and output folders are emptied before each new batch.</w:t>
      </w:r>
      <w:r>
        <w:br/>
        <w:t>4. Some steps require cautious manual selection of representative and high-quality image tiles.</w:t>
      </w:r>
      <w:r>
        <w:br/>
        <w:t>5. Fixed image regions should closely match the best-quality area for fair downstream comparison.</w:t>
      </w:r>
    </w:p>
    <w:p w14:paraId="2B1C5535" w14:textId="77777777" w:rsidR="004F4C99" w:rsidRDefault="00000000">
      <w:pPr>
        <w:pStyle w:val="Heading1"/>
      </w:pPr>
      <w:r>
        <w:lastRenderedPageBreak/>
        <w:t>4. Required Materials</w:t>
      </w:r>
    </w:p>
    <w:p w14:paraId="78FDA918" w14:textId="1C45DA1F" w:rsidR="004F4C99" w:rsidRDefault="00000000">
      <w:r>
        <w:t>4.1 Workplace</w:t>
      </w:r>
      <w:r>
        <w:br/>
        <w:t>Desktop or laptop with installed:</w:t>
      </w:r>
      <w:r>
        <w:br/>
        <w:t>- MATLAB</w:t>
      </w:r>
      <w:r>
        <w:br/>
        <w:t>- CellProfiler</w:t>
      </w:r>
      <w:r>
        <w:br/>
        <w:t>- CellProfiler Analyst</w:t>
      </w:r>
      <w:r>
        <w:br/>
        <w:t>- Jupyter Notebook (Python environment)</w:t>
      </w:r>
      <w:r>
        <w:br/>
      </w:r>
      <w:r>
        <w:br/>
        <w:t>4.2 Requirements</w:t>
      </w:r>
      <w:r>
        <w:br/>
        <w:t>- Access to “main_Koen.m” MATLAB script</w:t>
      </w:r>
      <w:r>
        <w:br/>
        <w:t>- CellProfiler pipeline and classifier templates</w:t>
      </w:r>
      <w:r>
        <w:br/>
        <w:t>- Raw image data</w:t>
      </w:r>
      <w:r>
        <w:br/>
        <w:t>- "Phenome28.doc" for metadata consistency</w:t>
      </w:r>
    </w:p>
    <w:p w14:paraId="364CEB91" w14:textId="77777777" w:rsidR="004F4C99" w:rsidRDefault="00000000">
      <w:pPr>
        <w:pStyle w:val="Heading2"/>
      </w:pPr>
      <w:r>
        <w:t>5.1 Preprocessing and Tile Selection</w:t>
      </w:r>
    </w:p>
    <w:p w14:paraId="3FF5D83E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1. Clear Input and Output folders using the provided Jupyter notebook.</w:t>
      </w:r>
    </w:p>
    <w:p w14:paraId="55758FB3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2. Copy raw data into the RawData folder.</w:t>
      </w:r>
    </w:p>
    <w:p w14:paraId="1A16A351" w14:textId="55450919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 xml:space="preserve">3. Ensure naming consistency using </w:t>
      </w:r>
      <w:r w:rsidR="00FE7D4B">
        <w:t>T</w:t>
      </w:r>
      <w:r>
        <w:t>able 1 as reference.</w:t>
      </w:r>
    </w:p>
    <w:p w14:paraId="0DCF8CD2" w14:textId="77777777" w:rsidR="00FE7D4B" w:rsidRDefault="00FE7D4B" w:rsidP="00031B62">
      <w:pPr>
        <w:pStyle w:val="ListNumber"/>
        <w:numPr>
          <w:ilvl w:val="0"/>
          <w:numId w:val="0"/>
        </w:numPr>
        <w:ind w:left="360"/>
      </w:pPr>
    </w:p>
    <w:p w14:paraId="0F47979C" w14:textId="147C5ECE" w:rsidR="00FE7D4B" w:rsidRDefault="00FE7D4B" w:rsidP="00031B62">
      <w:pPr>
        <w:pStyle w:val="ListNumber"/>
        <w:numPr>
          <w:ilvl w:val="0"/>
          <w:numId w:val="0"/>
        </w:numPr>
        <w:ind w:left="360"/>
      </w:pPr>
      <w:r>
        <w:t xml:space="preserve">Table 1. </w:t>
      </w:r>
      <w:r w:rsidR="00EA2F47">
        <w:t>Raw data naming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3556" w:rsidRPr="00203556" w14:paraId="2F5A71FD" w14:textId="77777777" w:rsidTr="0020355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369D" w14:textId="77777777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Filename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D49C" w14:textId="77777777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Channel Explanation</w:t>
            </w:r>
          </w:p>
        </w:tc>
      </w:tr>
      <w:tr w:rsidR="00203556" w:rsidRPr="00203556" w14:paraId="2417DB3E" w14:textId="77777777" w:rsidTr="0020355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C091" w14:textId="77777777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ChannelTRITC-1,FITC3,DIA-Ph3,DIA-Ph4,DAPI2_Seq0000_DAPI2.tif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35B" w14:textId="5A40B6BC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DAPI2 → nuclei staining</w:t>
            </w:r>
          </w:p>
        </w:tc>
      </w:tr>
      <w:tr w:rsidR="00203556" w:rsidRPr="00203556" w14:paraId="59F8C2F6" w14:textId="77777777" w:rsidTr="0020355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A38E" w14:textId="77777777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ChannelTRITC-1,FITC3,DIA-Ph3,DIA-Ph4,DAPI2_Seq0000_DIA-Ph3.tif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43BF" w14:textId="342FC865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DIA-Ph3 → Brightfield</w:t>
            </w:r>
          </w:p>
        </w:tc>
      </w:tr>
      <w:tr w:rsidR="00203556" w:rsidRPr="00203556" w14:paraId="0AC128D9" w14:textId="77777777" w:rsidTr="0020355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49A2" w14:textId="77777777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ChannelTRITC-1,FITC3,DIA-Ph3,DIA-Ph4,DAPI2_Seq0000_FITC3.tif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A5C3" w14:textId="5917E1C8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FITC3 → Actin</w:t>
            </w:r>
            <w:r w:rsidR="00FE7D4B">
              <w:rPr>
                <w:sz w:val="18"/>
                <w:szCs w:val="18"/>
              </w:rPr>
              <w:t xml:space="preserve"> staining</w:t>
            </w:r>
          </w:p>
        </w:tc>
      </w:tr>
      <w:tr w:rsidR="00203556" w:rsidRPr="00203556" w14:paraId="6B17A292" w14:textId="77777777" w:rsidTr="0020355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BBBD" w14:textId="77777777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ChannelTRITC-1,FITC3,DIA-Ph3,DIA-Ph4,DAPI2_Seq0000_TRITC-1.tif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1043" w14:textId="750116CD" w:rsidR="00203556" w:rsidRPr="00203556" w:rsidRDefault="00203556" w:rsidP="00B73376">
            <w:pPr>
              <w:pStyle w:val="ListNumber"/>
              <w:numPr>
                <w:ilvl w:val="0"/>
                <w:numId w:val="0"/>
              </w:numPr>
              <w:spacing w:after="200" w:line="276" w:lineRule="auto"/>
              <w:rPr>
                <w:sz w:val="18"/>
                <w:szCs w:val="18"/>
              </w:rPr>
            </w:pPr>
            <w:r w:rsidRPr="00203556">
              <w:rPr>
                <w:sz w:val="18"/>
                <w:szCs w:val="18"/>
              </w:rPr>
              <w:t>TRITC-1 → YAP</w:t>
            </w:r>
            <w:r w:rsidR="00FE7D4B">
              <w:rPr>
                <w:sz w:val="18"/>
                <w:szCs w:val="18"/>
              </w:rPr>
              <w:t xml:space="preserve"> staining</w:t>
            </w:r>
          </w:p>
        </w:tc>
      </w:tr>
    </w:tbl>
    <w:p w14:paraId="36E9A935" w14:textId="77777777" w:rsidR="00203556" w:rsidRDefault="00203556" w:rsidP="00031B62">
      <w:pPr>
        <w:pStyle w:val="ListNumber"/>
        <w:numPr>
          <w:ilvl w:val="0"/>
          <w:numId w:val="0"/>
        </w:numPr>
        <w:ind w:left="360"/>
      </w:pPr>
    </w:p>
    <w:p w14:paraId="7184135E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4. Launch MATLAB and open main_Koen.m.</w:t>
      </w:r>
    </w:p>
    <w:p w14:paraId="72E7FF25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5. Set parameters: run_SelectTilesForCP = 1, all others = 0. Run the script.</w:t>
      </w:r>
    </w:p>
    <w:p w14:paraId="49343457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6. Visually inspect tiles. At line 85, mark and exclude: border tiles, overlapping chip borders, and artifacts.</w:t>
      </w:r>
    </w:p>
    <w:p w14:paraId="72C8B7DB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7. Record best tile numbers for step 16.</w:t>
      </w:r>
    </w:p>
    <w:p w14:paraId="19424CFD" w14:textId="77777777" w:rsidR="004F4C99" w:rsidRDefault="00000000">
      <w:pPr>
        <w:pStyle w:val="Heading2"/>
      </w:pPr>
      <w:r>
        <w:t>5.2 Cropping and Validation</w:t>
      </w:r>
    </w:p>
    <w:p w14:paraId="1F904647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8. Ensure Input/CP_input_images is empty.</w:t>
      </w:r>
    </w:p>
    <w:p w14:paraId="7CE4C664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9. Re-run main_Koen.m with run_CropCPImages = 1 and run_SelectTilesForCP = 1.</w:t>
      </w:r>
    </w:p>
    <w:p w14:paraId="6F9BD7CC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10. Validate cropped tiles by visual inspection.</w:t>
      </w:r>
    </w:p>
    <w:p w14:paraId="48B2957C" w14:textId="7777777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11. Cross-check tile IDs and topounit codes with Phenome28.doc.</w:t>
      </w:r>
    </w:p>
    <w:p w14:paraId="53168509" w14:textId="77777777" w:rsidR="005D148A" w:rsidRDefault="005D148A">
      <w:pPr>
        <w:pStyle w:val="Heading2"/>
      </w:pPr>
    </w:p>
    <w:p w14:paraId="061D90F0" w14:textId="5AC8594B" w:rsidR="004F4C99" w:rsidRDefault="00000000">
      <w:pPr>
        <w:pStyle w:val="Heading2"/>
      </w:pPr>
      <w:r>
        <w:t>5.3 Running CellProfiler</w:t>
      </w:r>
    </w:p>
    <w:p w14:paraId="7E949E76" w14:textId="0E82EBB7" w:rsidR="00243F6B" w:rsidRDefault="00243F6B" w:rsidP="00031B62">
      <w:pPr>
        <w:pStyle w:val="ListNumber"/>
        <w:numPr>
          <w:ilvl w:val="0"/>
          <w:numId w:val="0"/>
        </w:numPr>
        <w:ind w:left="360"/>
      </w:pPr>
      <w:r>
        <w:t>12. Start the test mode</w:t>
      </w:r>
      <w:r w:rsidR="00E44E0E">
        <w:t>, test 20 random images for the segmentation performance, adjust IdentifyPrimary</w:t>
      </w:r>
      <w:r w:rsidR="005D148A">
        <w:t>Objects and IdentifySecondaryObjects if needed</w:t>
      </w:r>
    </w:p>
    <w:p w14:paraId="374E0754" w14:textId="4E4972F1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3</w:t>
      </w:r>
      <w:r>
        <w:t>. Open CellProfiler pipeline and configure ExportToDatabase with:</w:t>
      </w:r>
      <w:r>
        <w:br/>
        <w:t xml:space="preserve">   - ActinWithoutNeighbours</w:t>
      </w:r>
      <w:r>
        <w:br/>
        <w:t xml:space="preserve">   - NucleiNoNeighbours</w:t>
      </w:r>
      <w:r>
        <w:br/>
        <w:t xml:space="preserve">   - Set location to NucleiNoNeighbours</w:t>
      </w:r>
    </w:p>
    <w:p w14:paraId="477BE793" w14:textId="0274C7B3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4</w:t>
      </w:r>
      <w:r>
        <w:t>. Save pipeline in cellprofiler_protocols_for_all_the_chips/[CHIPNUMBER]/</w:t>
      </w:r>
    </w:p>
    <w:p w14:paraId="776FC5DF" w14:textId="720CA9C7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5</w:t>
      </w:r>
      <w:r>
        <w:t>. Save input/output in batch/[chip name]/CP_input and CP_output folders.</w:t>
      </w:r>
    </w:p>
    <w:p w14:paraId="1606E331" w14:textId="77777777" w:rsidR="004F4C99" w:rsidRDefault="00000000">
      <w:pPr>
        <w:pStyle w:val="Heading2"/>
      </w:pPr>
      <w:r>
        <w:t>5.4 Image Quality Classification</w:t>
      </w:r>
    </w:p>
    <w:p w14:paraId="214686ED" w14:textId="50EEB08A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6</w:t>
      </w:r>
      <w:r>
        <w:t>. Launch CellProfiler Analyst → classifier:</w:t>
      </w:r>
      <w:r>
        <w:br/>
        <w:t xml:space="preserve">   - Score images</w:t>
      </w:r>
      <w:r>
        <w:br/>
        <w:t xml:space="preserve">   - Save model as QC_classifier_model_Feature_Idx_...</w:t>
      </w:r>
      <w:r>
        <w:br/>
        <w:t xml:space="preserve">   - Save table as QC_classifier_table.csv (not MyExpt_per_Image)</w:t>
      </w:r>
    </w:p>
    <w:p w14:paraId="29B2E773" w14:textId="77777777" w:rsidR="004F4C99" w:rsidRDefault="00000000">
      <w:pPr>
        <w:pStyle w:val="Heading2"/>
      </w:pPr>
      <w:r>
        <w:t>5.5 Merge and Filter QC Output</w:t>
      </w:r>
    </w:p>
    <w:p w14:paraId="4F65E6D7" w14:textId="0651BFA5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7</w:t>
      </w:r>
      <w:r>
        <w:t>. Use Concat_classifier_output_with_tables.ipynb to:</w:t>
      </w:r>
      <w:r>
        <w:br/>
        <w:t xml:space="preserve">   - Merge NoNeighboursNucleiNoNeighbours.csv with QC_classifier_table.csv</w:t>
      </w:r>
      <w:r>
        <w:br/>
        <w:t xml:space="preserve">   - Remove negative objects</w:t>
      </w:r>
      <w:r>
        <w:br/>
        <w:t xml:space="preserve">   - Repeat for ActinWithoutNeighbours</w:t>
      </w:r>
    </w:p>
    <w:p w14:paraId="1355AB90" w14:textId="77777777" w:rsidR="004F4C99" w:rsidRDefault="00000000">
      <w:pPr>
        <w:pStyle w:val="Heading2"/>
      </w:pPr>
      <w:r>
        <w:t>5.6 Outlier Removal</w:t>
      </w:r>
    </w:p>
    <w:p w14:paraId="58A3648A" w14:textId="59F5496F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8</w:t>
      </w:r>
      <w:r>
        <w:t>. Re-run main_Koen.m with run_outlierRemoval = 1 and others = 0.</w:t>
      </w:r>
    </w:p>
    <w:p w14:paraId="0F54E8F0" w14:textId="77777777" w:rsidR="004F4C99" w:rsidRDefault="00000000">
      <w:pPr>
        <w:pStyle w:val="Heading2"/>
      </w:pPr>
      <w:r>
        <w:t>5.7 Fixed Image Cropping</w:t>
      </w:r>
    </w:p>
    <w:p w14:paraId="4778FAC1" w14:textId="077B199A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1</w:t>
      </w:r>
      <w:r w:rsidR="005D148A">
        <w:t>9</w:t>
      </w:r>
      <w:r>
        <w:t>. Select best-looking tile:</w:t>
      </w:r>
      <w:r>
        <w:br/>
        <w:t xml:space="preserve">   - Set run_SelectTilesForCP = 1, others = 0</w:t>
      </w:r>
      <w:r>
        <w:br/>
        <w:t xml:space="preserve">   - Choose tile from Input/CP_input_images</w:t>
      </w:r>
    </w:p>
    <w:p w14:paraId="0738A777" w14:textId="6284377F" w:rsidR="004F4C99" w:rsidRDefault="005D148A" w:rsidP="00031B62">
      <w:pPr>
        <w:pStyle w:val="ListNumber"/>
        <w:numPr>
          <w:ilvl w:val="0"/>
          <w:numId w:val="0"/>
        </w:numPr>
        <w:ind w:left="360"/>
      </w:pPr>
      <w:r>
        <w:t>20</w:t>
      </w:r>
      <w:r w:rsidR="00000000">
        <w:t>. At line 106 in main_Koen.m, enter coordinates for fixed tile.</w:t>
      </w:r>
    </w:p>
    <w:p w14:paraId="237D428B" w14:textId="32D61AA1" w:rsidR="004F4C99" w:rsidRDefault="00000000" w:rsidP="00031B62">
      <w:pPr>
        <w:pStyle w:val="ListNumber"/>
        <w:numPr>
          <w:ilvl w:val="0"/>
          <w:numId w:val="0"/>
        </w:numPr>
        <w:ind w:left="360"/>
      </w:pPr>
      <w:r>
        <w:t>2</w:t>
      </w:r>
      <w:r w:rsidR="005D148A">
        <w:t>1</w:t>
      </w:r>
      <w:r>
        <w:t>. Set run_FixedImagesCropper = 1 and run.</w:t>
      </w:r>
      <w:r>
        <w:br/>
        <w:t xml:space="preserve">   - Ensure region is optimal.</w:t>
      </w:r>
      <w:r>
        <w:br/>
        <w:t xml:space="preserve">   - Copy result to cellprofiler_protocols_for_all_the_chips/</w:t>
      </w:r>
    </w:p>
    <w:sectPr w:rsidR="004F4C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465947">
    <w:abstractNumId w:val="8"/>
  </w:num>
  <w:num w:numId="2" w16cid:durableId="1740208818">
    <w:abstractNumId w:val="6"/>
  </w:num>
  <w:num w:numId="3" w16cid:durableId="1097091646">
    <w:abstractNumId w:val="5"/>
  </w:num>
  <w:num w:numId="4" w16cid:durableId="1252936352">
    <w:abstractNumId w:val="4"/>
  </w:num>
  <w:num w:numId="5" w16cid:durableId="809245977">
    <w:abstractNumId w:val="7"/>
  </w:num>
  <w:num w:numId="6" w16cid:durableId="1720665822">
    <w:abstractNumId w:val="3"/>
  </w:num>
  <w:num w:numId="7" w16cid:durableId="1255893018">
    <w:abstractNumId w:val="2"/>
  </w:num>
  <w:num w:numId="8" w16cid:durableId="984431317">
    <w:abstractNumId w:val="1"/>
  </w:num>
  <w:num w:numId="9" w16cid:durableId="65326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B62"/>
    <w:rsid w:val="00034616"/>
    <w:rsid w:val="0006063C"/>
    <w:rsid w:val="0015074B"/>
    <w:rsid w:val="001E18A8"/>
    <w:rsid w:val="00203556"/>
    <w:rsid w:val="00243F6B"/>
    <w:rsid w:val="0029639D"/>
    <w:rsid w:val="00326F90"/>
    <w:rsid w:val="00335702"/>
    <w:rsid w:val="004F4C99"/>
    <w:rsid w:val="005D148A"/>
    <w:rsid w:val="0066280E"/>
    <w:rsid w:val="006E09CF"/>
    <w:rsid w:val="008F7CD9"/>
    <w:rsid w:val="009A6F7B"/>
    <w:rsid w:val="00AA1D8D"/>
    <w:rsid w:val="00B47730"/>
    <w:rsid w:val="00B73376"/>
    <w:rsid w:val="00CB0664"/>
    <w:rsid w:val="00E44E0E"/>
    <w:rsid w:val="00E52035"/>
    <w:rsid w:val="00EA2F47"/>
    <w:rsid w:val="00FC693F"/>
    <w:rsid w:val="00F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A6B03886-71BB-4CD3-A400-5475D54F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Konshin, Nikita</cp:lastModifiedBy>
  <cp:revision>15</cp:revision>
  <dcterms:created xsi:type="dcterms:W3CDTF">2013-12-23T23:15:00Z</dcterms:created>
  <dcterms:modified xsi:type="dcterms:W3CDTF">2025-04-30T14:07:00Z</dcterms:modified>
  <cp:category/>
</cp:coreProperties>
</file>