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FC016" w14:textId="4CB8AF72" w:rsidR="003378FA" w:rsidRPr="002957FC" w:rsidRDefault="003378FA" w:rsidP="002957FC">
      <w:pPr>
        <w:pStyle w:val="Heading1"/>
        <w:numPr>
          <w:ilvl w:val="0"/>
          <w:numId w:val="0"/>
        </w:numPr>
        <w:ind w:right="113"/>
        <w:rPr>
          <w:sz w:val="20"/>
          <w:szCs w:val="20"/>
        </w:rPr>
      </w:pPr>
      <w:bookmarkStart w:id="0" w:name="_Toc101891136"/>
      <w:r w:rsidRPr="002957FC">
        <w:rPr>
          <w:sz w:val="20"/>
          <w:szCs w:val="20"/>
        </w:rPr>
        <w:t>Challenge based learning (CBL)</w:t>
      </w:r>
    </w:p>
    <w:bookmarkEnd w:id="0"/>
    <w:p w14:paraId="05D2D405" w14:textId="0D2E4382" w:rsidR="003378FA" w:rsidRPr="002957FC" w:rsidRDefault="001665A6" w:rsidP="001665A6">
      <w:pPr>
        <w:ind w:right="113"/>
        <w:rPr>
          <w:lang w:eastAsia="ar-SA"/>
        </w:rPr>
      </w:pPr>
      <w:r w:rsidRPr="001665A6">
        <w:rPr>
          <w:rFonts w:cs="Calibri"/>
          <w:b/>
          <w:bCs/>
          <w:color w:val="000000"/>
          <w:shd w:val="clear" w:color="auto" w:fill="FFFFFF"/>
          <w:lang w:eastAsia="ar-SA"/>
        </w:rPr>
        <w:t>Designing nerve guides for pain management</w:t>
      </w:r>
    </w:p>
    <w:p w14:paraId="3BF18AFE" w14:textId="77777777" w:rsidR="001665A6" w:rsidRDefault="001665A6" w:rsidP="002957FC">
      <w:pPr>
        <w:ind w:right="113"/>
        <w:rPr>
          <w:rFonts w:cs="Calibri"/>
          <w:b/>
          <w:bCs/>
          <w:color w:val="000000"/>
        </w:rPr>
      </w:pPr>
    </w:p>
    <w:p w14:paraId="041C7B44" w14:textId="42E08F98" w:rsidR="003378FA" w:rsidRPr="002957FC" w:rsidRDefault="003378FA" w:rsidP="002957FC">
      <w:pPr>
        <w:ind w:right="113"/>
        <w:rPr>
          <w:rFonts w:cs="Calibri"/>
          <w:color w:val="000000"/>
        </w:rPr>
      </w:pPr>
      <w:r w:rsidRPr="002957FC">
        <w:rPr>
          <w:rFonts w:cs="Calibri"/>
          <w:b/>
          <w:bCs/>
          <w:color w:val="000000"/>
        </w:rPr>
        <w:t>Note for teachers: A CBL user guide can be found at</w:t>
      </w:r>
      <w:r w:rsidRPr="002957FC">
        <w:rPr>
          <w:rFonts w:cs="Calibri"/>
          <w:color w:val="000000"/>
        </w:rPr>
        <w:t xml:space="preserve"> www.jandeboerlab.com/TissueEngineering with instructions and tips to run an effective CBL teaching session.   </w:t>
      </w:r>
    </w:p>
    <w:p w14:paraId="53B1A310" w14:textId="77777777" w:rsidR="003378FA" w:rsidRPr="002957FC" w:rsidRDefault="003378FA" w:rsidP="002957FC">
      <w:pPr>
        <w:ind w:left="113" w:right="113"/>
        <w:rPr>
          <w:rFonts w:cs="Calibri"/>
          <w:color w:val="000000"/>
        </w:rPr>
      </w:pPr>
    </w:p>
    <w:p w14:paraId="60C981F7" w14:textId="77777777" w:rsidR="003378FA" w:rsidRPr="002957FC" w:rsidRDefault="003378FA" w:rsidP="002957FC">
      <w:pPr>
        <w:ind w:right="113"/>
        <w:rPr>
          <w:rFonts w:cs="Calibri"/>
          <w:b/>
          <w:bCs/>
          <w:color w:val="000000"/>
        </w:rPr>
      </w:pPr>
      <w:r w:rsidRPr="002957FC">
        <w:rPr>
          <w:rFonts w:cs="Calibri"/>
          <w:b/>
          <w:bCs/>
          <w:color w:val="000000"/>
        </w:rPr>
        <w:t>Background and vision</w:t>
      </w:r>
    </w:p>
    <w:p w14:paraId="65BD767C" w14:textId="7777538C" w:rsidR="003378FA" w:rsidRDefault="002957FC" w:rsidP="002957FC">
      <w:pPr>
        <w:autoSpaceDE w:val="0"/>
        <w:autoSpaceDN w:val="0"/>
        <w:adjustRightInd w:val="0"/>
        <w:rPr>
          <w:rFonts w:eastAsiaTheme="minorHAnsi" w:cs="AdvTT0b7857e1"/>
        </w:rPr>
      </w:pPr>
      <w:r w:rsidRPr="002957FC">
        <w:rPr>
          <w:rFonts w:eastAsiaTheme="minorHAnsi" w:cs="AdvTT0b7857e1"/>
        </w:rPr>
        <w:t xml:space="preserve">Pain is an essential human sensation to alert us to adverse conditions, but patients suffering from chronic pain have a much reduced quality of life, and in their situation, pain does not have an important signaling function. Pain management is a very active </w:t>
      </w:r>
      <w:r w:rsidRPr="002957FC">
        <w:rPr>
          <w:rFonts w:eastAsiaTheme="minorHAnsi" w:cs="AdvTT0b7857e1+fb"/>
        </w:rPr>
        <w:t>fi</w:t>
      </w:r>
      <w:r w:rsidRPr="002957FC">
        <w:rPr>
          <w:rFonts w:eastAsiaTheme="minorHAnsi" w:cs="AdvTT0b7857e1"/>
        </w:rPr>
        <w:t>eld of research and a current concept is that the immune system and peripheral sensory nervous system communicate by molecular signaling. When the nerve is severed in the case of amputees, painful neuromas form, however nerve guides appear to reduce the risk of this occurring.</w:t>
      </w:r>
    </w:p>
    <w:p w14:paraId="37CD0A4F" w14:textId="77777777" w:rsidR="002957FC" w:rsidRPr="002957FC" w:rsidRDefault="002957FC" w:rsidP="002957FC">
      <w:pPr>
        <w:autoSpaceDE w:val="0"/>
        <w:autoSpaceDN w:val="0"/>
        <w:adjustRightInd w:val="0"/>
        <w:rPr>
          <w:rFonts w:eastAsiaTheme="minorHAnsi" w:cs="AdvTT0b7857e1"/>
        </w:rPr>
      </w:pPr>
    </w:p>
    <w:p w14:paraId="3077537B" w14:textId="77777777" w:rsidR="003378FA" w:rsidRPr="002957FC" w:rsidRDefault="003378FA" w:rsidP="002957FC">
      <w:pPr>
        <w:ind w:right="113"/>
        <w:rPr>
          <w:rFonts w:cs="Calibri"/>
          <w:b/>
          <w:bCs/>
          <w:color w:val="000000"/>
        </w:rPr>
      </w:pPr>
      <w:r w:rsidRPr="002957FC">
        <w:rPr>
          <w:rFonts w:cs="Calibri"/>
          <w:b/>
          <w:bCs/>
          <w:color w:val="000000"/>
        </w:rPr>
        <w:t>Motivation and Stakeholders</w:t>
      </w:r>
    </w:p>
    <w:p w14:paraId="2BD4E87C" w14:textId="50115AA1" w:rsidR="003378FA" w:rsidRDefault="002957FC" w:rsidP="002957FC">
      <w:pPr>
        <w:autoSpaceDE w:val="0"/>
        <w:autoSpaceDN w:val="0"/>
        <w:adjustRightInd w:val="0"/>
        <w:rPr>
          <w:rFonts w:eastAsiaTheme="minorHAnsi" w:cs="AdvTT0b7857e1"/>
        </w:rPr>
      </w:pPr>
      <w:r w:rsidRPr="002957FC">
        <w:rPr>
          <w:rFonts w:eastAsiaTheme="minorHAnsi" w:cs="AdvTT0b7857e1"/>
        </w:rPr>
        <w:t>Pain sensitivity can be regulated/dysregulated by the immune system. Macrophages are able to promote and resolve pain sensitization and also T-cells play a dual role in pain sensitization. In addition to this, molecular therapeutic tools are available, such as small molecules,</w:t>
      </w:r>
      <w:r>
        <w:rPr>
          <w:rFonts w:eastAsiaTheme="minorHAnsi" w:cs="AdvTT0b7857e1"/>
        </w:rPr>
        <w:t xml:space="preserve"> </w:t>
      </w:r>
      <w:r w:rsidRPr="002957FC">
        <w:rPr>
          <w:rFonts w:eastAsiaTheme="minorHAnsi" w:cs="AdvTT0b7857e1"/>
        </w:rPr>
        <w:t>therapeutic antibodies, and siRNA, that can modulate the physiology of the immune system. It is therefore interesting to look into expanding on the opportunities to treat pain in amputees by using a tissue engineered implant. Future therapies should be based on molecular insight into the interplay between the immune- and nervous systems. Such therapies should be designed with the input</w:t>
      </w:r>
      <w:r>
        <w:rPr>
          <w:rFonts w:eastAsiaTheme="minorHAnsi" w:cs="AdvTT0b7857e1"/>
        </w:rPr>
        <w:t xml:space="preserve"> </w:t>
      </w:r>
      <w:r w:rsidRPr="002957FC">
        <w:rPr>
          <w:rFonts w:eastAsiaTheme="minorHAnsi" w:cs="AdvTT0b7857e1"/>
        </w:rPr>
        <w:t>from stakeholders such as intensive care unit doctors, nurses, physical therapists, immune engineers, and neural</w:t>
      </w:r>
      <w:r>
        <w:rPr>
          <w:rFonts w:eastAsiaTheme="minorHAnsi" w:cs="AdvTT0b7857e1"/>
        </w:rPr>
        <w:t xml:space="preserve"> </w:t>
      </w:r>
      <w:r w:rsidRPr="002957FC">
        <w:rPr>
          <w:rFonts w:eastAsiaTheme="minorHAnsi" w:cs="AdvTT0b7857e1"/>
        </w:rPr>
        <w:t>cell biologists.</w:t>
      </w:r>
    </w:p>
    <w:p w14:paraId="44CEBBD6" w14:textId="77777777" w:rsidR="002957FC" w:rsidRPr="002957FC" w:rsidRDefault="002957FC" w:rsidP="002957FC">
      <w:pPr>
        <w:autoSpaceDE w:val="0"/>
        <w:autoSpaceDN w:val="0"/>
        <w:adjustRightInd w:val="0"/>
        <w:rPr>
          <w:rFonts w:eastAsiaTheme="minorHAnsi" w:cs="AdvTT0b7857e1"/>
        </w:rPr>
      </w:pPr>
    </w:p>
    <w:p w14:paraId="21E7A5F4" w14:textId="77777777" w:rsidR="003378FA" w:rsidRPr="002957FC" w:rsidRDefault="003378FA" w:rsidP="002957FC">
      <w:pPr>
        <w:ind w:right="113"/>
        <w:rPr>
          <w:rFonts w:cs="Calibri"/>
          <w:b/>
          <w:bCs/>
          <w:color w:val="000000"/>
        </w:rPr>
      </w:pPr>
      <w:r w:rsidRPr="002957FC">
        <w:rPr>
          <w:rFonts w:cs="Calibri"/>
          <w:b/>
          <w:bCs/>
          <w:color w:val="000000"/>
        </w:rPr>
        <w:t>Problem definition</w:t>
      </w:r>
    </w:p>
    <w:p w14:paraId="4ED6515D" w14:textId="3FF69CC9" w:rsidR="003378FA" w:rsidRPr="002957FC" w:rsidRDefault="002957FC" w:rsidP="002957FC">
      <w:pPr>
        <w:autoSpaceDE w:val="0"/>
        <w:autoSpaceDN w:val="0"/>
        <w:adjustRightInd w:val="0"/>
        <w:rPr>
          <w:rFonts w:eastAsiaTheme="minorHAnsi" w:cs="AdvTT0b7857e1"/>
        </w:rPr>
      </w:pPr>
      <w:r w:rsidRPr="002957FC">
        <w:rPr>
          <w:rFonts w:eastAsiaTheme="minorHAnsi" w:cs="AdvTT0b7857e1"/>
        </w:rPr>
        <w:t xml:space="preserve">Amputees suffer from painful neuromas that are regenerating nerves that are unable to </w:t>
      </w:r>
      <w:r w:rsidRPr="002957FC">
        <w:rPr>
          <w:rFonts w:eastAsiaTheme="minorHAnsi" w:cs="AdvTT0b7857e1+fb"/>
        </w:rPr>
        <w:t>fi</w:t>
      </w:r>
      <w:r w:rsidRPr="002957FC">
        <w:rPr>
          <w:rFonts w:eastAsiaTheme="minorHAnsi" w:cs="AdvTT0b7857e1"/>
        </w:rPr>
        <w:t>nd targets and bundle together.</w:t>
      </w:r>
    </w:p>
    <w:p w14:paraId="0EFC40D1" w14:textId="77777777" w:rsidR="003378FA" w:rsidRPr="002957FC" w:rsidRDefault="003378FA" w:rsidP="002957FC">
      <w:pPr>
        <w:ind w:left="113" w:right="113"/>
        <w:rPr>
          <w:rFonts w:cs="Calibri"/>
          <w:b/>
          <w:bCs/>
          <w:color w:val="000000"/>
        </w:rPr>
      </w:pPr>
    </w:p>
    <w:p w14:paraId="7E4F5834" w14:textId="77777777" w:rsidR="003378FA" w:rsidRPr="002957FC" w:rsidRDefault="003378FA" w:rsidP="002957FC">
      <w:pPr>
        <w:ind w:right="113"/>
        <w:rPr>
          <w:rFonts w:cs="Calibri"/>
          <w:b/>
          <w:bCs/>
          <w:color w:val="000000"/>
        </w:rPr>
      </w:pPr>
      <w:r w:rsidRPr="002957FC">
        <w:rPr>
          <w:rFonts w:cs="Calibri"/>
          <w:b/>
          <w:bCs/>
          <w:color w:val="000000"/>
        </w:rPr>
        <w:t xml:space="preserve">Challenge </w:t>
      </w:r>
    </w:p>
    <w:p w14:paraId="7231E860" w14:textId="449CBF7C" w:rsidR="003378FA" w:rsidRPr="002957FC" w:rsidRDefault="002957FC" w:rsidP="002957FC">
      <w:pPr>
        <w:autoSpaceDE w:val="0"/>
        <w:autoSpaceDN w:val="0"/>
        <w:adjustRightInd w:val="0"/>
        <w:rPr>
          <w:rFonts w:eastAsiaTheme="minorHAnsi" w:cs="AdvTT0b7857e1"/>
        </w:rPr>
      </w:pPr>
      <w:r w:rsidRPr="002957FC">
        <w:rPr>
          <w:rFonts w:eastAsiaTheme="minorHAnsi" w:cs="AdvTT0b7857e1"/>
        </w:rPr>
        <w:t>To develop a nerve guide that is speci</w:t>
      </w:r>
      <w:r w:rsidRPr="002957FC">
        <w:rPr>
          <w:rFonts w:eastAsiaTheme="minorHAnsi" w:cs="AdvTT0b7857e1+fb"/>
        </w:rPr>
        <w:t>fi</w:t>
      </w:r>
      <w:r w:rsidRPr="002957FC">
        <w:rPr>
          <w:rFonts w:eastAsiaTheme="minorHAnsi" w:cs="AdvTT0b7857e1"/>
        </w:rPr>
        <w:t>cally engineered to control nerve regeneration and prevent neuromas, potentially</w:t>
      </w:r>
      <w:r>
        <w:rPr>
          <w:rFonts w:eastAsiaTheme="minorHAnsi" w:cs="AdvTT0b7857e1"/>
        </w:rPr>
        <w:t xml:space="preserve"> </w:t>
      </w:r>
      <w:r w:rsidRPr="002957FC">
        <w:rPr>
          <w:rFonts w:eastAsiaTheme="minorHAnsi" w:cs="AdvTT0b7857e1"/>
        </w:rPr>
        <w:t>in conjunction with an external prosthetic.</w:t>
      </w:r>
    </w:p>
    <w:p w14:paraId="3F2FAC31" w14:textId="77777777" w:rsidR="002957FC" w:rsidRPr="002957FC" w:rsidRDefault="002957FC" w:rsidP="002957FC">
      <w:pPr>
        <w:ind w:left="113" w:right="113"/>
        <w:rPr>
          <w:rFonts w:cs="Calibri"/>
          <w:b/>
          <w:bCs/>
          <w:color w:val="000000"/>
        </w:rPr>
      </w:pPr>
    </w:p>
    <w:p w14:paraId="7FAC9160" w14:textId="2D0F4DFD" w:rsidR="003378FA" w:rsidRPr="002957FC" w:rsidRDefault="003378FA" w:rsidP="002957FC">
      <w:pPr>
        <w:ind w:right="113"/>
        <w:rPr>
          <w:rFonts w:cs="Calibri"/>
          <w:b/>
          <w:bCs/>
          <w:color w:val="000000"/>
        </w:rPr>
      </w:pPr>
      <w:r w:rsidRPr="002957FC">
        <w:rPr>
          <w:rFonts w:cs="Calibri"/>
          <w:b/>
          <w:bCs/>
          <w:color w:val="000000"/>
        </w:rPr>
        <w:t>Learning framework</w:t>
      </w:r>
    </w:p>
    <w:p w14:paraId="5EDEAB5A" w14:textId="7FF7D93B" w:rsidR="002957FC" w:rsidRPr="002957FC" w:rsidRDefault="002957FC" w:rsidP="002957FC">
      <w:pPr>
        <w:autoSpaceDE w:val="0"/>
        <w:autoSpaceDN w:val="0"/>
        <w:adjustRightInd w:val="0"/>
        <w:rPr>
          <w:rFonts w:eastAsiaTheme="minorHAnsi" w:cs="AdvTT0b7857e1"/>
        </w:rPr>
      </w:pPr>
      <w:r w:rsidRPr="002957FC">
        <w:rPr>
          <w:rFonts w:eastAsiaTheme="minorHAnsi" w:cs="AdvTT0b7857e1"/>
        </w:rPr>
        <w:t>Reading the Neural Tissue Engineering chapters and related literature will help you to understand the following:</w:t>
      </w:r>
    </w:p>
    <w:p w14:paraId="53FCA9C2" w14:textId="0948D7EF" w:rsidR="002957FC" w:rsidRPr="002957FC" w:rsidRDefault="002957FC" w:rsidP="002957FC">
      <w:pPr>
        <w:autoSpaceDE w:val="0"/>
        <w:autoSpaceDN w:val="0"/>
        <w:adjustRightInd w:val="0"/>
        <w:rPr>
          <w:rFonts w:eastAsiaTheme="minorHAnsi" w:cs="AdvTT0b7857e1"/>
        </w:rPr>
      </w:pPr>
      <w:r w:rsidRPr="002957FC">
        <w:rPr>
          <w:rFonts w:eastAsiaTheme="minorHAnsi" w:cs="AdvTT0b7857e1"/>
        </w:rPr>
        <w:t>1. Division, anatomy, and physiology of the peripheral nerve system</w:t>
      </w:r>
    </w:p>
    <w:p w14:paraId="4441F96F" w14:textId="2A922F42" w:rsidR="002957FC" w:rsidRPr="002957FC" w:rsidRDefault="002957FC" w:rsidP="002957FC">
      <w:pPr>
        <w:autoSpaceDE w:val="0"/>
        <w:autoSpaceDN w:val="0"/>
        <w:adjustRightInd w:val="0"/>
        <w:rPr>
          <w:rFonts w:eastAsiaTheme="minorHAnsi" w:cs="AdvTT0b7857e1"/>
        </w:rPr>
      </w:pPr>
      <w:r w:rsidRPr="002957FC">
        <w:rPr>
          <w:rFonts w:eastAsiaTheme="minorHAnsi" w:cs="AdvTT0b7857e1"/>
        </w:rPr>
        <w:t>2. The sensory nerve system as part of the peripheral nerve system, and how the body feels pain.</w:t>
      </w:r>
    </w:p>
    <w:p w14:paraId="320AE926" w14:textId="77777777" w:rsidR="002957FC" w:rsidRPr="002957FC" w:rsidRDefault="002957FC" w:rsidP="002957FC">
      <w:pPr>
        <w:autoSpaceDE w:val="0"/>
        <w:autoSpaceDN w:val="0"/>
        <w:adjustRightInd w:val="0"/>
        <w:rPr>
          <w:rFonts w:eastAsiaTheme="minorHAnsi" w:cs="AdvTT0b7857e1"/>
        </w:rPr>
      </w:pPr>
      <w:r w:rsidRPr="002957FC">
        <w:rPr>
          <w:rFonts w:eastAsiaTheme="minorHAnsi" w:cs="AdvTT0b7857e1"/>
        </w:rPr>
        <w:t>3. The current state of peripheral nerve guides.</w:t>
      </w:r>
    </w:p>
    <w:p w14:paraId="5D5FA68C" w14:textId="3864C83C" w:rsidR="002957FC" w:rsidRPr="002957FC" w:rsidRDefault="002957FC" w:rsidP="002957FC">
      <w:pPr>
        <w:autoSpaceDE w:val="0"/>
        <w:autoSpaceDN w:val="0"/>
        <w:adjustRightInd w:val="0"/>
        <w:rPr>
          <w:rFonts w:eastAsiaTheme="minorHAnsi" w:cs="AdvTT0b7857e1"/>
        </w:rPr>
      </w:pPr>
      <w:r w:rsidRPr="002957FC">
        <w:rPr>
          <w:rFonts w:eastAsiaTheme="minorHAnsi" w:cs="AdvTT0b7857e1"/>
        </w:rPr>
        <w:t>4. Conditions that exacerbate pain and how pain can evolve from acute to chronic.</w:t>
      </w:r>
    </w:p>
    <w:p w14:paraId="47511381" w14:textId="151B1529" w:rsidR="002957FC" w:rsidRPr="002957FC" w:rsidRDefault="002957FC" w:rsidP="002957FC">
      <w:pPr>
        <w:autoSpaceDE w:val="0"/>
        <w:autoSpaceDN w:val="0"/>
        <w:adjustRightInd w:val="0"/>
        <w:rPr>
          <w:rFonts w:eastAsiaTheme="minorHAnsi" w:cs="AdvTT0b7857e1"/>
        </w:rPr>
      </w:pPr>
      <w:r w:rsidRPr="002957FC">
        <w:rPr>
          <w:rFonts w:eastAsiaTheme="minorHAnsi" w:cs="AdvTT0b7857e1"/>
        </w:rPr>
        <w:t>5. The immune system as a pain mediator and the role of macrophages and T-cells.</w:t>
      </w:r>
    </w:p>
    <w:p w14:paraId="43FC64D2" w14:textId="64F2F0A8" w:rsidR="002957FC" w:rsidRDefault="002957FC" w:rsidP="002957FC">
      <w:pPr>
        <w:autoSpaceDE w:val="0"/>
        <w:autoSpaceDN w:val="0"/>
        <w:adjustRightInd w:val="0"/>
        <w:rPr>
          <w:rFonts w:eastAsiaTheme="minorHAnsi" w:cs="AdvTT0b7857e1"/>
        </w:rPr>
      </w:pPr>
      <w:r w:rsidRPr="002957FC">
        <w:rPr>
          <w:rFonts w:eastAsiaTheme="minorHAnsi" w:cs="AdvTT0b7857e1"/>
        </w:rPr>
        <w:t>6. Mechanisms of action of macrophages and T-cells to modulate pain.</w:t>
      </w:r>
    </w:p>
    <w:p w14:paraId="57074867" w14:textId="77777777" w:rsidR="002957FC" w:rsidRPr="002957FC" w:rsidRDefault="002957FC" w:rsidP="002957FC">
      <w:pPr>
        <w:autoSpaceDE w:val="0"/>
        <w:autoSpaceDN w:val="0"/>
        <w:adjustRightInd w:val="0"/>
        <w:rPr>
          <w:rFonts w:eastAsiaTheme="minorHAnsi" w:cs="AdvTT0b7857e1"/>
        </w:rPr>
      </w:pPr>
    </w:p>
    <w:p w14:paraId="612DD378" w14:textId="178CE200" w:rsidR="002957FC" w:rsidRPr="002957FC" w:rsidRDefault="002957FC" w:rsidP="002957FC">
      <w:pPr>
        <w:autoSpaceDE w:val="0"/>
        <w:autoSpaceDN w:val="0"/>
        <w:adjustRightInd w:val="0"/>
        <w:rPr>
          <w:rFonts w:eastAsiaTheme="minorHAnsi" w:cs="AdvTT0b7857e1"/>
        </w:rPr>
      </w:pPr>
      <w:r w:rsidRPr="002957FC">
        <w:rPr>
          <w:rFonts w:eastAsiaTheme="minorHAnsi" w:cs="AdvTT0b7857e1"/>
        </w:rPr>
        <w:t>For a more detailed look into your project, make a mind map summarizing the following:</w:t>
      </w:r>
    </w:p>
    <w:p w14:paraId="767B6F78" w14:textId="6A4BB40C" w:rsidR="002957FC" w:rsidRPr="002957FC" w:rsidRDefault="002957FC" w:rsidP="002957FC">
      <w:pPr>
        <w:autoSpaceDE w:val="0"/>
        <w:autoSpaceDN w:val="0"/>
        <w:adjustRightInd w:val="0"/>
        <w:rPr>
          <w:rFonts w:eastAsiaTheme="minorHAnsi" w:cs="AdvTT0b7857e1"/>
        </w:rPr>
      </w:pPr>
      <w:r w:rsidRPr="002957FC">
        <w:rPr>
          <w:rFonts w:eastAsiaTheme="minorHAnsi" w:cs="AdvTT0b7857e1"/>
        </w:rPr>
        <w:t>7. Mechanism of action of current pain management drugs such as steroids and anti-i</w:t>
      </w:r>
      <w:r w:rsidRPr="002957FC">
        <w:rPr>
          <w:rFonts w:eastAsiaTheme="minorHAnsi" w:cs="AdvTT0b7857e1+fb"/>
        </w:rPr>
        <w:t>nf</w:t>
      </w:r>
      <w:r w:rsidRPr="002957FC">
        <w:rPr>
          <w:rFonts w:eastAsiaTheme="minorHAnsi" w:cs="AdvTT0b7857e1"/>
        </w:rPr>
        <w:t>lammatory drugs.</w:t>
      </w:r>
    </w:p>
    <w:p w14:paraId="08748F4F" w14:textId="4489B3BB" w:rsidR="002957FC" w:rsidRPr="002957FC" w:rsidRDefault="002957FC" w:rsidP="002957FC">
      <w:pPr>
        <w:autoSpaceDE w:val="0"/>
        <w:autoSpaceDN w:val="0"/>
        <w:adjustRightInd w:val="0"/>
        <w:rPr>
          <w:rFonts w:eastAsiaTheme="minorHAnsi" w:cs="AdvTT0b7857e1"/>
        </w:rPr>
      </w:pPr>
      <w:r w:rsidRPr="002957FC">
        <w:rPr>
          <w:rFonts w:eastAsiaTheme="minorHAnsi" w:cs="AdvTT0b7857e1"/>
        </w:rPr>
        <w:t>8. Speci</w:t>
      </w:r>
      <w:r w:rsidRPr="002957FC">
        <w:rPr>
          <w:rFonts w:eastAsiaTheme="minorHAnsi" w:cs="AdvTT0b7857e1+fb"/>
        </w:rPr>
        <w:t>fi</w:t>
      </w:r>
      <w:r w:rsidRPr="002957FC">
        <w:rPr>
          <w:rFonts w:eastAsiaTheme="minorHAnsi" w:cs="AdvTT0b7857e1"/>
        </w:rPr>
        <w:t>c dimensions of your nerve guide, for the different animal models.</w:t>
      </w:r>
    </w:p>
    <w:p w14:paraId="3D9E9B52" w14:textId="3CA5083A" w:rsidR="003378FA" w:rsidRPr="002957FC" w:rsidRDefault="002957FC" w:rsidP="002957FC">
      <w:pPr>
        <w:autoSpaceDE w:val="0"/>
        <w:autoSpaceDN w:val="0"/>
        <w:adjustRightInd w:val="0"/>
        <w:rPr>
          <w:rFonts w:eastAsiaTheme="minorHAnsi" w:cs="AdvTT0b7857e1"/>
        </w:rPr>
      </w:pPr>
      <w:r w:rsidRPr="002957FC">
        <w:rPr>
          <w:rFonts w:eastAsiaTheme="minorHAnsi" w:cs="AdvTT0b7857e1"/>
        </w:rPr>
        <w:t>9. The molecular signals that combine to stimulate or reduce nerve regeneration.</w:t>
      </w:r>
    </w:p>
    <w:p w14:paraId="0D766ECC" w14:textId="77777777" w:rsidR="002957FC" w:rsidRPr="002957FC" w:rsidRDefault="002957FC" w:rsidP="002957FC">
      <w:pPr>
        <w:ind w:left="113" w:right="113"/>
        <w:rPr>
          <w:rFonts w:cs="Calibri"/>
          <w:b/>
          <w:bCs/>
          <w:color w:val="000000"/>
        </w:rPr>
      </w:pPr>
    </w:p>
    <w:p w14:paraId="08B97BA0" w14:textId="22395B75" w:rsidR="003378FA" w:rsidRPr="002957FC" w:rsidRDefault="003378FA" w:rsidP="002957FC">
      <w:pPr>
        <w:ind w:right="113"/>
        <w:rPr>
          <w:rFonts w:cs="Calibri"/>
          <w:b/>
          <w:bCs/>
          <w:color w:val="000000"/>
        </w:rPr>
      </w:pPr>
      <w:r w:rsidRPr="002957FC">
        <w:rPr>
          <w:rFonts w:cs="Calibri"/>
          <w:b/>
          <w:bCs/>
          <w:color w:val="000000"/>
        </w:rPr>
        <w:t xml:space="preserve">End product </w:t>
      </w:r>
    </w:p>
    <w:p w14:paraId="4EC84CA4" w14:textId="77777777" w:rsidR="003378FA" w:rsidRPr="002957FC" w:rsidRDefault="003378FA" w:rsidP="002957FC">
      <w:pPr>
        <w:ind w:right="113"/>
        <w:rPr>
          <w:rFonts w:cs="Calibri"/>
          <w:color w:val="000000"/>
        </w:rPr>
      </w:pPr>
      <w:r w:rsidRPr="002957FC">
        <w:rPr>
          <w:rFonts w:cs="Calibri"/>
          <w:color w:val="000000"/>
        </w:rPr>
        <w:t>A three-minute video explaining the solution of your challenge. Please include your motivation and the steps to execute your solution.</w:t>
      </w:r>
    </w:p>
    <w:p w14:paraId="75310D29" w14:textId="77777777" w:rsidR="003378FA" w:rsidRPr="002957FC" w:rsidRDefault="003378FA" w:rsidP="002957FC">
      <w:pPr>
        <w:ind w:left="113" w:right="113"/>
        <w:rPr>
          <w:rFonts w:cs="Calibri"/>
          <w:color w:val="000000"/>
        </w:rPr>
      </w:pPr>
    </w:p>
    <w:p w14:paraId="75D2D913" w14:textId="77777777" w:rsidR="003378FA" w:rsidRPr="002957FC" w:rsidRDefault="003378FA" w:rsidP="002957FC">
      <w:pPr>
        <w:ind w:right="113"/>
        <w:rPr>
          <w:rFonts w:cs="Calibri"/>
          <w:i/>
          <w:iCs/>
          <w:color w:val="000000"/>
        </w:rPr>
      </w:pPr>
      <w:r w:rsidRPr="002957FC">
        <w:rPr>
          <w:rFonts w:cs="Calibri"/>
          <w:color w:val="000000"/>
        </w:rPr>
        <w:t>© Jan de Boer. CBL available for classroom use and CBL videos and can be found at www.jandeboerlab.com/TissueEngineering.</w:t>
      </w:r>
    </w:p>
    <w:p w14:paraId="34DE9F6B" w14:textId="77777777" w:rsidR="003378FA" w:rsidRPr="002957FC" w:rsidRDefault="003378FA" w:rsidP="002957FC">
      <w:pPr>
        <w:pStyle w:val="Heading1"/>
        <w:numPr>
          <w:ilvl w:val="0"/>
          <w:numId w:val="0"/>
        </w:numPr>
        <w:ind w:left="720"/>
        <w:rPr>
          <w:sz w:val="20"/>
          <w:szCs w:val="20"/>
        </w:rPr>
      </w:pPr>
    </w:p>
    <w:p w14:paraId="32563D2D" w14:textId="77777777" w:rsidR="00B675F9" w:rsidRPr="002957FC" w:rsidRDefault="00B675F9" w:rsidP="002957FC"/>
    <w:sectPr w:rsidR="00B675F9" w:rsidRPr="002957FC" w:rsidSect="00EC7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AdvTT0b7857e1">
    <w:altName w:val="Calibri"/>
    <w:panose1 w:val="00000000000000000000"/>
    <w:charset w:val="00"/>
    <w:family w:val="swiss"/>
    <w:notTrueType/>
    <w:pitch w:val="default"/>
    <w:sig w:usb0="00000003" w:usb1="00000000" w:usb2="00000000" w:usb3="00000000" w:csb0="00000001" w:csb1="00000000"/>
  </w:font>
  <w:font w:name="AdvTT0b7857e1+fb">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64103"/>
    <w:multiLevelType w:val="hybridMultilevel"/>
    <w:tmpl w:val="E39EE81A"/>
    <w:lvl w:ilvl="0" w:tplc="2DB4B9DA">
      <w:start w:val="1"/>
      <w:numFmt w:val="decimal"/>
      <w:lvlText w:val="15.%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15351D1"/>
    <w:multiLevelType w:val="hybridMultilevel"/>
    <w:tmpl w:val="9E2A55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1B3288"/>
    <w:multiLevelType w:val="multilevel"/>
    <w:tmpl w:val="92F2BF4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D715D2F"/>
    <w:multiLevelType w:val="hybridMultilevel"/>
    <w:tmpl w:val="53624C60"/>
    <w:lvl w:ilvl="0" w:tplc="0413000F">
      <w:start w:val="1"/>
      <w:numFmt w:val="decimal"/>
      <w:lvlText w:val="%1."/>
      <w:lvlJc w:val="left"/>
      <w:pPr>
        <w:ind w:left="833" w:hanging="360"/>
      </w:pPr>
    </w:lvl>
    <w:lvl w:ilvl="1" w:tplc="04130019" w:tentative="1">
      <w:start w:val="1"/>
      <w:numFmt w:val="lowerLetter"/>
      <w:lvlText w:val="%2."/>
      <w:lvlJc w:val="left"/>
      <w:pPr>
        <w:ind w:left="1553" w:hanging="360"/>
      </w:pPr>
    </w:lvl>
    <w:lvl w:ilvl="2" w:tplc="0413001B" w:tentative="1">
      <w:start w:val="1"/>
      <w:numFmt w:val="lowerRoman"/>
      <w:lvlText w:val="%3."/>
      <w:lvlJc w:val="right"/>
      <w:pPr>
        <w:ind w:left="2273" w:hanging="180"/>
      </w:pPr>
    </w:lvl>
    <w:lvl w:ilvl="3" w:tplc="0413000F" w:tentative="1">
      <w:start w:val="1"/>
      <w:numFmt w:val="decimal"/>
      <w:lvlText w:val="%4."/>
      <w:lvlJc w:val="left"/>
      <w:pPr>
        <w:ind w:left="2993" w:hanging="360"/>
      </w:pPr>
    </w:lvl>
    <w:lvl w:ilvl="4" w:tplc="04130019" w:tentative="1">
      <w:start w:val="1"/>
      <w:numFmt w:val="lowerLetter"/>
      <w:lvlText w:val="%5."/>
      <w:lvlJc w:val="left"/>
      <w:pPr>
        <w:ind w:left="3713" w:hanging="360"/>
      </w:pPr>
    </w:lvl>
    <w:lvl w:ilvl="5" w:tplc="0413001B" w:tentative="1">
      <w:start w:val="1"/>
      <w:numFmt w:val="lowerRoman"/>
      <w:lvlText w:val="%6."/>
      <w:lvlJc w:val="right"/>
      <w:pPr>
        <w:ind w:left="4433" w:hanging="180"/>
      </w:pPr>
    </w:lvl>
    <w:lvl w:ilvl="6" w:tplc="0413000F" w:tentative="1">
      <w:start w:val="1"/>
      <w:numFmt w:val="decimal"/>
      <w:lvlText w:val="%7."/>
      <w:lvlJc w:val="left"/>
      <w:pPr>
        <w:ind w:left="5153" w:hanging="360"/>
      </w:pPr>
    </w:lvl>
    <w:lvl w:ilvl="7" w:tplc="04130019" w:tentative="1">
      <w:start w:val="1"/>
      <w:numFmt w:val="lowerLetter"/>
      <w:lvlText w:val="%8."/>
      <w:lvlJc w:val="left"/>
      <w:pPr>
        <w:ind w:left="5873" w:hanging="360"/>
      </w:pPr>
    </w:lvl>
    <w:lvl w:ilvl="8" w:tplc="0413001B" w:tentative="1">
      <w:start w:val="1"/>
      <w:numFmt w:val="lowerRoman"/>
      <w:lvlText w:val="%9."/>
      <w:lvlJc w:val="right"/>
      <w:pPr>
        <w:ind w:left="6593" w:hanging="180"/>
      </w:pPr>
    </w:lvl>
  </w:abstractNum>
  <w:abstractNum w:abstractNumId="4" w15:restartNumberingAfterBreak="0">
    <w:nsid w:val="7B220D56"/>
    <w:multiLevelType w:val="hybridMultilevel"/>
    <w:tmpl w:val="DB944E24"/>
    <w:lvl w:ilvl="0" w:tplc="2A660494">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BA77E07"/>
    <w:multiLevelType w:val="hybridMultilevel"/>
    <w:tmpl w:val="4C20C44C"/>
    <w:lvl w:ilvl="0" w:tplc="1000000F">
      <w:start w:val="1"/>
      <w:numFmt w:val="decimal"/>
      <w:lvlText w:val="%1."/>
      <w:lvlJc w:val="left"/>
      <w:pPr>
        <w:ind w:left="833" w:hanging="360"/>
      </w:pPr>
    </w:lvl>
    <w:lvl w:ilvl="1" w:tplc="04130019" w:tentative="1">
      <w:start w:val="1"/>
      <w:numFmt w:val="lowerLetter"/>
      <w:lvlText w:val="%2."/>
      <w:lvlJc w:val="left"/>
      <w:pPr>
        <w:ind w:left="1553" w:hanging="360"/>
      </w:pPr>
    </w:lvl>
    <w:lvl w:ilvl="2" w:tplc="0413001B" w:tentative="1">
      <w:start w:val="1"/>
      <w:numFmt w:val="lowerRoman"/>
      <w:lvlText w:val="%3."/>
      <w:lvlJc w:val="right"/>
      <w:pPr>
        <w:ind w:left="2273" w:hanging="180"/>
      </w:pPr>
    </w:lvl>
    <w:lvl w:ilvl="3" w:tplc="0413000F" w:tentative="1">
      <w:start w:val="1"/>
      <w:numFmt w:val="decimal"/>
      <w:lvlText w:val="%4."/>
      <w:lvlJc w:val="left"/>
      <w:pPr>
        <w:ind w:left="2993" w:hanging="360"/>
      </w:pPr>
    </w:lvl>
    <w:lvl w:ilvl="4" w:tplc="04130019" w:tentative="1">
      <w:start w:val="1"/>
      <w:numFmt w:val="lowerLetter"/>
      <w:lvlText w:val="%5."/>
      <w:lvlJc w:val="left"/>
      <w:pPr>
        <w:ind w:left="3713" w:hanging="360"/>
      </w:pPr>
    </w:lvl>
    <w:lvl w:ilvl="5" w:tplc="0413001B" w:tentative="1">
      <w:start w:val="1"/>
      <w:numFmt w:val="lowerRoman"/>
      <w:lvlText w:val="%6."/>
      <w:lvlJc w:val="right"/>
      <w:pPr>
        <w:ind w:left="4433" w:hanging="180"/>
      </w:pPr>
    </w:lvl>
    <w:lvl w:ilvl="6" w:tplc="0413000F" w:tentative="1">
      <w:start w:val="1"/>
      <w:numFmt w:val="decimal"/>
      <w:lvlText w:val="%7."/>
      <w:lvlJc w:val="left"/>
      <w:pPr>
        <w:ind w:left="5153" w:hanging="360"/>
      </w:pPr>
    </w:lvl>
    <w:lvl w:ilvl="7" w:tplc="04130019" w:tentative="1">
      <w:start w:val="1"/>
      <w:numFmt w:val="lowerLetter"/>
      <w:lvlText w:val="%8."/>
      <w:lvlJc w:val="left"/>
      <w:pPr>
        <w:ind w:left="5873" w:hanging="360"/>
      </w:pPr>
    </w:lvl>
    <w:lvl w:ilvl="8" w:tplc="0413001B" w:tentative="1">
      <w:start w:val="1"/>
      <w:numFmt w:val="lowerRoman"/>
      <w:lvlText w:val="%9."/>
      <w:lvlJc w:val="right"/>
      <w:pPr>
        <w:ind w:left="6593" w:hanging="180"/>
      </w:p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8FA"/>
    <w:rsid w:val="001665A6"/>
    <w:rsid w:val="002957FC"/>
    <w:rsid w:val="003378FA"/>
    <w:rsid w:val="003B204A"/>
    <w:rsid w:val="006D0D1C"/>
    <w:rsid w:val="007467A0"/>
    <w:rsid w:val="008D1A9B"/>
    <w:rsid w:val="008D673D"/>
    <w:rsid w:val="00B340C4"/>
    <w:rsid w:val="00B675F9"/>
    <w:rsid w:val="00CF4C5C"/>
    <w:rsid w:val="00DE3C7E"/>
    <w:rsid w:val="00E31270"/>
    <w:rsid w:val="00EC7F8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3AF1D"/>
  <w15:chartTrackingRefBased/>
  <w15:docId w15:val="{ADAD0D4E-CC4B-4F80-A41C-2154BB4E5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8FA"/>
    <w:pPr>
      <w:spacing w:after="0" w:line="240" w:lineRule="auto"/>
      <w:jc w:val="both"/>
    </w:pPr>
    <w:rPr>
      <w:rFonts w:ascii="Corbel" w:eastAsia="Times New Roman" w:hAnsi="Corbel" w:cs="Times New Roman"/>
      <w:sz w:val="20"/>
      <w:szCs w:val="20"/>
      <w:lang w:val="en-US"/>
    </w:rPr>
  </w:style>
  <w:style w:type="paragraph" w:styleId="Heading1">
    <w:name w:val="heading 1"/>
    <w:basedOn w:val="Normal"/>
    <w:link w:val="Heading1Char"/>
    <w:uiPriority w:val="9"/>
    <w:qFormat/>
    <w:rsid w:val="003B204A"/>
    <w:pPr>
      <w:numPr>
        <w:numId w:val="2"/>
      </w:numPr>
      <w:suppressAutoHyphens/>
      <w:ind w:hanging="360"/>
      <w:outlineLvl w:val="0"/>
    </w:pPr>
    <w:rPr>
      <w:b/>
      <w:bCs/>
      <w:color w:val="000000" w:themeColor="text1"/>
      <w:sz w:val="23"/>
      <w:szCs w:val="23"/>
      <w:shd w:val="clear" w:color="auto" w:fill="FFFFFF"/>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B204A"/>
    <w:rPr>
      <w:rFonts w:ascii="Corbel" w:hAnsi="Corbel"/>
      <w:b/>
      <w:bCs/>
      <w:color w:val="000000" w:themeColor="text1"/>
      <w:sz w:val="23"/>
      <w:szCs w:val="23"/>
      <w:lang w:val="en-US" w:eastAsia="ar-SA"/>
    </w:rPr>
  </w:style>
  <w:style w:type="paragraph" w:styleId="ListParagraph">
    <w:name w:val="List Paragraph"/>
    <w:basedOn w:val="Normal"/>
    <w:uiPriority w:val="34"/>
    <w:qFormat/>
    <w:rsid w:val="003378F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469</Words>
  <Characters>2675</Characters>
  <Application>Microsoft Office Word</Application>
  <DocSecurity>0</DocSecurity>
  <Lines>22</Lines>
  <Paragraphs>6</Paragraphs>
  <ScaleCrop>false</ScaleCrop>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Bouwens, Anne</dc:creator>
  <cp:keywords/>
  <dc:description/>
  <cp:lastModifiedBy>Uquillas Paredes, Jorge</cp:lastModifiedBy>
  <cp:revision>4</cp:revision>
  <dcterms:created xsi:type="dcterms:W3CDTF">2022-05-17T17:54:00Z</dcterms:created>
  <dcterms:modified xsi:type="dcterms:W3CDTF">2022-11-07T13:00:00Z</dcterms:modified>
</cp:coreProperties>
</file>