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8FC9" w14:textId="16E713B1" w:rsidR="007E1E06" w:rsidRDefault="007E1E06" w:rsidP="007E1E06">
      <w:pPr>
        <w:pStyle w:val="Heading1"/>
        <w:numPr>
          <w:ilvl w:val="0"/>
          <w:numId w:val="0"/>
        </w:numPr>
        <w:ind w:left="113" w:right="113"/>
      </w:pPr>
      <w:bookmarkStart w:id="0" w:name="_Toc95222131"/>
      <w:bookmarkStart w:id="1" w:name="_Toc101857046"/>
      <w:r>
        <w:t xml:space="preserve">Challenge based learning (CBL) </w:t>
      </w:r>
      <w:bookmarkEnd w:id="0"/>
    </w:p>
    <w:p w14:paraId="3F8EE9FC" w14:textId="0A9BBF03" w:rsidR="007E1E06" w:rsidRPr="00EE5EB2" w:rsidRDefault="007E1E06" w:rsidP="007E1E06">
      <w:pPr>
        <w:pStyle w:val="Heading1"/>
        <w:numPr>
          <w:ilvl w:val="0"/>
          <w:numId w:val="0"/>
        </w:numPr>
        <w:ind w:left="113" w:right="113"/>
        <w:rPr>
          <w:sz w:val="20"/>
          <w:szCs w:val="20"/>
        </w:rPr>
      </w:pPr>
      <w:r w:rsidRPr="00EE5EB2">
        <w:rPr>
          <w:rFonts w:eastAsia="Times New Roman" w:cs="Calibri"/>
          <w:color w:val="000000"/>
          <w:sz w:val="20"/>
          <w:szCs w:val="20"/>
          <w:lang w:eastAsia="nl-NL"/>
        </w:rPr>
        <w:t>The use of iPSCs to model SARS-Cov-2 infection in kidney organoids</w:t>
      </w:r>
      <w:bookmarkEnd w:id="1"/>
    </w:p>
    <w:p w14:paraId="68B34BD3" w14:textId="77777777" w:rsidR="007E1E06" w:rsidRDefault="007E1E06" w:rsidP="007E1E06">
      <w:pPr>
        <w:spacing w:after="0" w:line="240" w:lineRule="auto"/>
        <w:ind w:left="113" w:right="113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</w:p>
    <w:p w14:paraId="4170D158" w14:textId="77777777" w:rsidR="007E1E06" w:rsidRPr="0084148F" w:rsidRDefault="007E1E06" w:rsidP="007E1E06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BF2064">
        <w:rPr>
          <w:rFonts w:ascii="Corbel" w:eastAsia="Times New Roman" w:hAnsi="Corbel" w:cs="Calibri"/>
          <w:b/>
          <w:bCs/>
          <w:color w:val="000000"/>
          <w:sz w:val="20"/>
          <w:szCs w:val="20"/>
          <w:shd w:val="clear" w:color="auto" w:fill="FFFFFF"/>
          <w:lang w:eastAsia="nl-NL"/>
        </w:rPr>
        <w:t>Note for teachers: A CBL user guide can be found at</w:t>
      </w:r>
      <w:r w:rsidRPr="0084148F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www.jandeboerlab.com/TissueEngineering with instructions and tips to run an effective CBL teaching session.   </w:t>
      </w:r>
    </w:p>
    <w:p w14:paraId="201BE1D5" w14:textId="77777777" w:rsidR="007E1E06" w:rsidRPr="0084148F" w:rsidRDefault="007E1E06" w:rsidP="007E1E06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</w:p>
    <w:p w14:paraId="59D26CC0" w14:textId="77777777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b/>
          <w:bCs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b/>
          <w:bCs/>
          <w:color w:val="000000"/>
          <w:sz w:val="20"/>
          <w:szCs w:val="20"/>
          <w:shd w:val="clear" w:color="auto" w:fill="FFFFFF"/>
          <w:lang w:eastAsia="nl-NL"/>
        </w:rPr>
        <w:t>Background and vision</w:t>
      </w:r>
    </w:p>
    <w:p w14:paraId="50457F09" w14:textId="77777777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Severe acute respiratory syndrome (SARS) is caused by a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novel microorganism called coronavirus 2. The resulting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coronavirus disease (COVID-19) is an infectious problem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caused by the SARS-Cov-2 virus which has unleashed a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pandemic never seen before. Over the past 3 years, this</w:t>
      </w:r>
    </w:p>
    <w:p w14:paraId="654D9338" w14:textId="44242ED9" w:rsid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disease caused seven million casualties worldwide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together with incalculable societal and economic consequences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.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The infection mechanism of SARS-Cov-2 virus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begins by adhering to ACE receptors in epithelial cells of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the upper respiratory tract. Uncontrolled disease can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generate acute respiratory distress and multisystemic organ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failure affecting the brain, heart, liver and kidney. In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many COVID-19 patients, there is a need to control not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only the inflammation in the lungs but also fibrosis in the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kidney. Disease platforms to model and understand kidney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fibrotic mechanisms after SARS-Cov-2 viral infection are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lacking. The vision for such platforms is to accelerate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the testing and manufacturing of therapeutic tools to mitigate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kidney fibrosis in COVID-19 patients.</w:t>
      </w:r>
    </w:p>
    <w:p w14:paraId="41F3275D" w14:textId="77777777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</w:p>
    <w:p w14:paraId="6C15C16E" w14:textId="77777777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b/>
          <w:bCs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b/>
          <w:bCs/>
          <w:color w:val="000000"/>
          <w:sz w:val="20"/>
          <w:szCs w:val="20"/>
          <w:shd w:val="clear" w:color="auto" w:fill="FFFFFF"/>
          <w:lang w:eastAsia="nl-NL"/>
        </w:rPr>
        <w:t>Motivation and stakeholders</w:t>
      </w:r>
    </w:p>
    <w:p w14:paraId="2C253E1F" w14:textId="763BF195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iPSCs are a subset of stem cells obtained from, e.g., the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skin or blood, that have been reprogrammed back to an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embryonic-like state. iPSCs can be used to generate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different types of cells found in the kidney. These cells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can aggregate and form more complex tissue structures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named organoids, which are versatile and robust enough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to represent kidney’s microarchitecture and function.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Kidney organoids exhibit filtration and detoxification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functions, making them adequate candidates to study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the nephropathology of COVID-related fibrosis. Solutions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to produce a screening model to study COVID-induced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kidney fibrosis should consider the needs, requirements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and regulatory, financial and technical boundary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conditions defined by stakeholders such as COVID-19 patients,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patients with chronic kidney disease, nephrologists,</w:t>
      </w:r>
    </w:p>
    <w:p w14:paraId="707528B4" w14:textId="1BC5DBCC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critical-care physicians, and microfabrication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bioengineers.</w:t>
      </w:r>
    </w:p>
    <w:p w14:paraId="2CF046DB" w14:textId="77777777" w:rsid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</w:p>
    <w:p w14:paraId="59A783D7" w14:textId="108DD9FC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b/>
          <w:bCs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b/>
          <w:bCs/>
          <w:color w:val="000000"/>
          <w:sz w:val="20"/>
          <w:szCs w:val="20"/>
          <w:shd w:val="clear" w:color="auto" w:fill="FFFFFF"/>
          <w:lang w:eastAsia="nl-NL"/>
        </w:rPr>
        <w:t>Problem definition</w:t>
      </w:r>
    </w:p>
    <w:p w14:paraId="19E7FADD" w14:textId="4F647869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Kidney organoids contain different functional cell types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that can be found in normal kidney but their spatial organization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does not reflect normal kidney architecture. Kidney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fibroblasts are not normally included in kidney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organoids because fibroblasts result from the differentiation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of kidney organoid cells after SARS-Cov-2 stimulus.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Therefore, there are no tissue engineered kidney organoids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that reflect the kidney’s complex architecture and function,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and that drive a specific subset of organoid cells to deposit</w:t>
      </w:r>
    </w:p>
    <w:p w14:paraId="738FB4FE" w14:textId="77777777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scar tissue to mimic fibrosis after SARS-Cov-2 infection.</w:t>
      </w:r>
    </w:p>
    <w:p w14:paraId="3DF0656D" w14:textId="77777777" w:rsid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</w:p>
    <w:p w14:paraId="6B1F63C4" w14:textId="5C6C3314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b/>
          <w:bCs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b/>
          <w:bCs/>
          <w:color w:val="000000"/>
          <w:sz w:val="20"/>
          <w:szCs w:val="20"/>
          <w:shd w:val="clear" w:color="auto" w:fill="FFFFFF"/>
          <w:lang w:eastAsia="nl-NL"/>
        </w:rPr>
        <w:t>Challenge</w:t>
      </w:r>
    </w:p>
    <w:p w14:paraId="214A4AE8" w14:textId="1B2AA5DA" w:rsid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To generate a kidney organoid with the same anatomy and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architecture as native human kidney and to guide the transition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of organoid cells to fibroblasts after a viral exposure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of SARS-Cov-2.</w:t>
      </w:r>
    </w:p>
    <w:p w14:paraId="0A9202D2" w14:textId="77777777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</w:p>
    <w:p w14:paraId="3A286A04" w14:textId="39EB33BC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b/>
          <w:bCs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b/>
          <w:bCs/>
          <w:color w:val="000000"/>
          <w:sz w:val="20"/>
          <w:szCs w:val="20"/>
          <w:shd w:val="clear" w:color="auto" w:fill="FFFFFF"/>
          <w:lang w:eastAsia="nl-NL"/>
        </w:rPr>
        <w:t>Learning framework</w:t>
      </w:r>
    </w:p>
    <w:p w14:paraId="05350279" w14:textId="2374B90D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Reading the Stem Cells chapter and related literature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relevant to the challenge will help you to understand:</w:t>
      </w:r>
    </w:p>
    <w:p w14:paraId="5DAC8863" w14:textId="77777777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1. The anatomy and physiology of the kidney.</w:t>
      </w:r>
    </w:p>
    <w:p w14:paraId="792C3C4D" w14:textId="2BBA0659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2. The pathophysiology and progression of chronic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kidney disease.</w:t>
      </w:r>
    </w:p>
    <w:p w14:paraId="263BFCC9" w14:textId="7AF19E23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3. The methods and tools to generate iPSCs from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somatic cells.</w:t>
      </w:r>
    </w:p>
    <w:p w14:paraId="29D07F59" w14:textId="717C5BD2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4. The state-of-the-art clinical strategies to mitigate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kidney fibrosis.</w:t>
      </w:r>
    </w:p>
    <w:p w14:paraId="6376981B" w14:textId="77777777" w:rsid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</w:p>
    <w:p w14:paraId="3AA6B700" w14:textId="534FBB11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For a more focused examination of the challenge, read scientific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literature and create a mind map to include information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about the following:</w:t>
      </w:r>
    </w:p>
    <w:p w14:paraId="010BD96C" w14:textId="07C245FA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5. The protocols to deliver viruses into kidney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organoids.</w:t>
      </w:r>
    </w:p>
    <w:p w14:paraId="34BAA98D" w14:textId="6FBE707E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6. The engineering strategies to fabricate organoids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(integrate cells, materials, growth factors, and</w:t>
      </w:r>
    </w:p>
    <w:p w14:paraId="7807677A" w14:textId="77777777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biomolecules to the fabrication strategies).</w:t>
      </w:r>
    </w:p>
    <w:p w14:paraId="26B5BCB0" w14:textId="13D0B343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7. The strategies to induce fibrosis in kidney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organoids.</w:t>
      </w:r>
    </w:p>
    <w:p w14:paraId="1E79DF2F" w14:textId="023B5AB5" w:rsidR="00D7083A" w:rsidRPr="00D7083A" w:rsidRDefault="00D7083A" w:rsidP="00D7083A">
      <w:pPr>
        <w:spacing w:after="0" w:line="240" w:lineRule="auto"/>
        <w:ind w:left="113" w:right="113"/>
        <w:jc w:val="both"/>
        <w:textAlignment w:val="center"/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</w:pP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8. Molecular markers to validate organoid kidney</w:t>
      </w:r>
      <w:r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 xml:space="preserve"> </w:t>
      </w:r>
      <w:r w:rsidRPr="00D7083A">
        <w:rPr>
          <w:rFonts w:ascii="Corbel" w:eastAsia="Times New Roman" w:hAnsi="Corbel" w:cs="Calibri"/>
          <w:color w:val="000000"/>
          <w:sz w:val="20"/>
          <w:szCs w:val="20"/>
          <w:shd w:val="clear" w:color="auto" w:fill="FFFFFF"/>
          <w:lang w:eastAsia="nl-NL"/>
        </w:rPr>
        <w:t>models subjected to COVID-19 infection.</w:t>
      </w:r>
    </w:p>
    <w:p w14:paraId="176CD6D2" w14:textId="77777777" w:rsidR="00D7083A" w:rsidRDefault="00D7083A" w:rsidP="00D7083A">
      <w:pPr>
        <w:spacing w:after="0" w:line="240" w:lineRule="auto"/>
        <w:ind w:right="113"/>
        <w:jc w:val="both"/>
        <w:textAlignment w:val="center"/>
        <w:rPr>
          <w:rFonts w:ascii="Corbel" w:eastAsia="Times New Roman" w:hAnsi="Corbel" w:cs="Calibri"/>
          <w:b/>
          <w:bCs/>
          <w:color w:val="000000"/>
          <w:sz w:val="20"/>
          <w:szCs w:val="20"/>
          <w:shd w:val="clear" w:color="auto" w:fill="FFFFFF"/>
          <w:lang w:eastAsia="nl-NL"/>
        </w:rPr>
      </w:pPr>
    </w:p>
    <w:p w14:paraId="0F4BAD97" w14:textId="3A137499" w:rsidR="007E1E06" w:rsidRPr="0084148F" w:rsidRDefault="007E1E06" w:rsidP="00D7083A">
      <w:pPr>
        <w:spacing w:after="0" w:line="240" w:lineRule="auto"/>
        <w:ind w:right="113"/>
        <w:jc w:val="both"/>
        <w:textAlignment w:val="center"/>
        <w:rPr>
          <w:rFonts w:ascii="Corbel" w:eastAsia="Times New Roman" w:hAnsi="Corbel" w:cs="Calibri"/>
          <w:b/>
          <w:bCs/>
          <w:color w:val="000000"/>
          <w:sz w:val="20"/>
          <w:szCs w:val="20"/>
          <w:shd w:val="clear" w:color="auto" w:fill="FFFFFF"/>
          <w:lang w:eastAsia="nl-NL"/>
        </w:rPr>
      </w:pPr>
      <w:r w:rsidRPr="0084148F">
        <w:rPr>
          <w:rFonts w:ascii="Corbel" w:eastAsia="Times New Roman" w:hAnsi="Corbel" w:cs="Calibri"/>
          <w:b/>
          <w:bCs/>
          <w:color w:val="000000"/>
          <w:sz w:val="20"/>
          <w:szCs w:val="20"/>
          <w:shd w:val="clear" w:color="auto" w:fill="FFFFFF"/>
          <w:lang w:eastAsia="nl-NL"/>
        </w:rPr>
        <w:lastRenderedPageBreak/>
        <w:t>End product</w:t>
      </w:r>
    </w:p>
    <w:p w14:paraId="29236C35" w14:textId="6F319797" w:rsidR="007E1E06" w:rsidRDefault="007E1E06" w:rsidP="00D7083A">
      <w:pPr>
        <w:pStyle w:val="Heading1"/>
        <w:numPr>
          <w:ilvl w:val="0"/>
          <w:numId w:val="0"/>
        </w:numPr>
        <w:ind w:right="113"/>
        <w:contextualSpacing/>
        <w:rPr>
          <w:rFonts w:cs="Arial"/>
          <w:b w:val="0"/>
          <w:sz w:val="20"/>
          <w:szCs w:val="20"/>
        </w:rPr>
      </w:pPr>
      <w:bookmarkStart w:id="2" w:name="_Hlk102137537"/>
      <w:r w:rsidRPr="005E1AC2">
        <w:rPr>
          <w:rFonts w:cs="Arial"/>
          <w:b w:val="0"/>
          <w:sz w:val="20"/>
          <w:szCs w:val="20"/>
        </w:rPr>
        <w:t>A three-minute video explaining the solution of your challenge. Please include your motivation and the steps to execute your solution.</w:t>
      </w:r>
    </w:p>
    <w:p w14:paraId="5C917ED4" w14:textId="77777777" w:rsidR="00D7083A" w:rsidRDefault="00D7083A" w:rsidP="00D7083A">
      <w:pPr>
        <w:pStyle w:val="Heading1"/>
        <w:numPr>
          <w:ilvl w:val="0"/>
          <w:numId w:val="0"/>
        </w:numPr>
        <w:ind w:right="113"/>
        <w:contextualSpacing/>
        <w:rPr>
          <w:rFonts w:cs="Arial"/>
          <w:b w:val="0"/>
          <w:sz w:val="20"/>
          <w:szCs w:val="20"/>
        </w:rPr>
      </w:pPr>
    </w:p>
    <w:p w14:paraId="4EFB018C" w14:textId="77777777" w:rsidR="007E1E06" w:rsidRPr="005E1AC2" w:rsidRDefault="007E1E06" w:rsidP="00D7083A">
      <w:pPr>
        <w:spacing w:after="0" w:line="240" w:lineRule="auto"/>
        <w:ind w:right="113"/>
        <w:contextualSpacing/>
        <w:rPr>
          <w:rFonts w:ascii="Corbel" w:hAnsi="Corbel" w:cs="Arial"/>
          <w:sz w:val="20"/>
          <w:szCs w:val="20"/>
        </w:rPr>
      </w:pPr>
      <w:r w:rsidRPr="005E1AC2">
        <w:rPr>
          <w:rFonts w:ascii="Corbel" w:hAnsi="Corbel" w:cs="Arial"/>
          <w:sz w:val="20"/>
          <w:szCs w:val="20"/>
        </w:rPr>
        <w:t xml:space="preserve">© Jan de Boer. CBL available for classroom use and CBL videos and can be found at </w:t>
      </w:r>
      <w:hyperlink r:id="rId5" w:history="1">
        <w:r w:rsidRPr="005E1AC2">
          <w:rPr>
            <w:rStyle w:val="Hyperlink"/>
            <w:rFonts w:ascii="Corbel" w:hAnsi="Corbel" w:cs="Arial"/>
            <w:sz w:val="20"/>
            <w:szCs w:val="20"/>
          </w:rPr>
          <w:t>www.jandeboerlab.com/TissueEngineering</w:t>
        </w:r>
      </w:hyperlink>
      <w:r w:rsidRPr="005E1AC2">
        <w:rPr>
          <w:rFonts w:ascii="Corbel" w:hAnsi="Corbel" w:cs="Arial"/>
          <w:sz w:val="20"/>
          <w:szCs w:val="20"/>
        </w:rPr>
        <w:t>.</w:t>
      </w:r>
    </w:p>
    <w:bookmarkEnd w:id="2"/>
    <w:p w14:paraId="2F82769A" w14:textId="77777777" w:rsidR="00B675F9" w:rsidRDefault="00B675F9"/>
    <w:sectPr w:rsidR="00B675F9" w:rsidSect="00EC7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F540C"/>
    <w:multiLevelType w:val="hybridMultilevel"/>
    <w:tmpl w:val="1F8C83C4"/>
    <w:lvl w:ilvl="0" w:tplc="7CF41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664103"/>
    <w:multiLevelType w:val="hybridMultilevel"/>
    <w:tmpl w:val="E39EE81A"/>
    <w:lvl w:ilvl="0" w:tplc="2DB4B9DA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B3288"/>
    <w:multiLevelType w:val="multilevel"/>
    <w:tmpl w:val="92F2BF4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06"/>
    <w:rsid w:val="003B204A"/>
    <w:rsid w:val="006D0D1C"/>
    <w:rsid w:val="007467A0"/>
    <w:rsid w:val="007E1E06"/>
    <w:rsid w:val="008D1A9B"/>
    <w:rsid w:val="00B340C4"/>
    <w:rsid w:val="00B675F9"/>
    <w:rsid w:val="00CF4C5C"/>
    <w:rsid w:val="00D7083A"/>
    <w:rsid w:val="00DE3C7E"/>
    <w:rsid w:val="00E31270"/>
    <w:rsid w:val="00EC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82F1D"/>
  <w15:chartTrackingRefBased/>
  <w15:docId w15:val="{DE8D11B9-9418-42C4-9F66-1DF21F0C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9"/>
    <w:qFormat/>
    <w:rsid w:val="003B204A"/>
    <w:pPr>
      <w:numPr>
        <w:numId w:val="2"/>
      </w:numPr>
      <w:suppressAutoHyphens/>
      <w:spacing w:after="0" w:line="240" w:lineRule="auto"/>
      <w:ind w:hanging="360"/>
      <w:jc w:val="both"/>
      <w:outlineLvl w:val="0"/>
    </w:pPr>
    <w:rPr>
      <w:rFonts w:ascii="Corbel" w:hAnsi="Corbel"/>
      <w:b/>
      <w:bCs/>
      <w:color w:val="000000" w:themeColor="text1"/>
      <w:sz w:val="23"/>
      <w:szCs w:val="23"/>
      <w:shd w:val="clear" w:color="auto" w:fill="FFFFFF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3B204A"/>
    <w:rPr>
      <w:rFonts w:ascii="Corbel" w:hAnsi="Corbel"/>
      <w:b/>
      <w:bCs/>
      <w:color w:val="000000" w:themeColor="text1"/>
      <w:sz w:val="23"/>
      <w:szCs w:val="23"/>
      <w:lang w:val="en-US" w:eastAsia="ar-SA"/>
    </w:rPr>
  </w:style>
  <w:style w:type="paragraph" w:styleId="ListParagraph">
    <w:name w:val="List Paragraph"/>
    <w:basedOn w:val="Normal"/>
    <w:uiPriority w:val="34"/>
    <w:qFormat/>
    <w:rsid w:val="007E1E0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ndeboerlab.com/Tissue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Bouwens, Anne</dc:creator>
  <cp:keywords/>
  <dc:description/>
  <cp:lastModifiedBy>Uquillas Paredes, Jorge</cp:lastModifiedBy>
  <cp:revision>2</cp:revision>
  <dcterms:created xsi:type="dcterms:W3CDTF">2022-05-17T08:45:00Z</dcterms:created>
  <dcterms:modified xsi:type="dcterms:W3CDTF">2022-11-03T10:03:00Z</dcterms:modified>
</cp:coreProperties>
</file>