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1EDC" w14:textId="77777777" w:rsidR="002F478C" w:rsidRPr="00077FFC" w:rsidRDefault="002F478C" w:rsidP="00077FFC">
      <w:pPr>
        <w:pStyle w:val="Heading1"/>
        <w:rPr>
          <w:sz w:val="20"/>
          <w:szCs w:val="20"/>
        </w:rPr>
      </w:pPr>
      <w:r w:rsidRPr="00077FFC">
        <w:rPr>
          <w:sz w:val="20"/>
          <w:szCs w:val="20"/>
        </w:rPr>
        <w:t xml:space="preserve">Glossary </w:t>
      </w:r>
    </w:p>
    <w:p w14:paraId="670C825D" w14:textId="77777777" w:rsid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PS8C50"/>
          <w:sz w:val="20"/>
          <w:szCs w:val="20"/>
        </w:rPr>
      </w:pPr>
    </w:p>
    <w:p w14:paraId="4D9C95A6" w14:textId="14CF12AF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Allogeneic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tissue, organ, or cell derived from antigenically dissimilar individuals from the same species.</w:t>
      </w:r>
    </w:p>
    <w:p w14:paraId="0B25EC28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Apoptosis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a form of programmed cell death that occurs in multicellular organisms.</w:t>
      </w:r>
    </w:p>
    <w:p w14:paraId="48E16EC2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Asymmetrical division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refers to cell division where one daughter cell acquires a different cell fate than the other daughter.</w:t>
      </w:r>
    </w:p>
    <w:p w14:paraId="0B62D31C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Autologous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refers to cells or tissue obtained from the same individual.</w:t>
      </w:r>
    </w:p>
    <w:p w14:paraId="452713AB" w14:textId="11BE1493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Autophagy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the natural, conserved degradation of the cell that removes unnecessary or dysfunctional components through a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lysosome-dependent regulated mechanism.</w:t>
      </w:r>
    </w:p>
    <w:p w14:paraId="7E32E1EB" w14:textId="4E66C40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Blastula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 xml:space="preserve">is an early stage of embryonic development characterized by repeated cell division of the fertilized egg to form a </w:t>
      </w:r>
      <w:r w:rsidRPr="00077FFC">
        <w:rPr>
          <w:rFonts w:ascii="Corbel" w:hAnsi="Corbel" w:cs="AdvOT7d988de3+fb"/>
          <w:sz w:val="20"/>
          <w:szCs w:val="20"/>
        </w:rPr>
        <w:t>fl</w:t>
      </w:r>
      <w:r w:rsidRPr="00077FFC">
        <w:rPr>
          <w:rFonts w:ascii="Corbel" w:hAnsi="Corbel" w:cs="AdvOT7d988de3"/>
          <w:sz w:val="20"/>
          <w:szCs w:val="20"/>
        </w:rPr>
        <w:t>uid</w:t>
      </w:r>
      <w:r w:rsidRPr="00077FFC">
        <w:rPr>
          <w:rFonts w:ascii="Corbel" w:hAnsi="Corbel" w:cs="AdvOT7d988de3+fb"/>
          <w:sz w:val="20"/>
          <w:szCs w:val="20"/>
        </w:rPr>
        <w:t xml:space="preserve"> f</w:t>
      </w:r>
      <w:r w:rsidRPr="00077FFC">
        <w:rPr>
          <w:rFonts w:ascii="Corbel" w:hAnsi="Corbel" w:cs="AdvOT7d988de3"/>
          <w:sz w:val="20"/>
          <w:szCs w:val="20"/>
        </w:rPr>
        <w:t>illed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cavity surrounded by cells.</w:t>
      </w:r>
    </w:p>
    <w:p w14:paraId="0111E7FD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Clinical potency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the concentration or amount of the drug required to produce a de</w:t>
      </w:r>
      <w:r w:rsidRPr="00077FFC">
        <w:rPr>
          <w:rFonts w:ascii="Corbel" w:hAnsi="Corbel" w:cs="AdvOT7d988de3+fb"/>
          <w:sz w:val="20"/>
          <w:szCs w:val="20"/>
        </w:rPr>
        <w:t>fi</w:t>
      </w:r>
      <w:r w:rsidRPr="00077FFC">
        <w:rPr>
          <w:rFonts w:ascii="Corbel" w:hAnsi="Corbel" w:cs="AdvOT7d988de3"/>
          <w:sz w:val="20"/>
          <w:szCs w:val="20"/>
        </w:rPr>
        <w:t>ned effect.</w:t>
      </w:r>
    </w:p>
    <w:p w14:paraId="26FD92E1" w14:textId="1281B37A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 xml:space="preserve">Colony forming units-fibroblastic </w:t>
      </w:r>
      <w:r w:rsidRPr="00077FFC">
        <w:rPr>
          <w:rFonts w:ascii="Corbel" w:hAnsi="Corbel" w:cs="AdvOT7d988de3"/>
          <w:b/>
          <w:bCs/>
          <w:sz w:val="20"/>
          <w:szCs w:val="20"/>
        </w:rPr>
        <w:t>(CFU</w:t>
      </w:r>
      <w:r w:rsidRPr="00077FFC">
        <w:rPr>
          <w:rFonts w:ascii="Corbel" w:hAnsi="Corbel" w:cs="AdvPS44A44B"/>
          <w:b/>
          <w:bCs/>
          <w:sz w:val="20"/>
          <w:szCs w:val="20"/>
        </w:rPr>
        <w:t>-</w:t>
      </w:r>
      <w:r w:rsidRPr="00077FFC">
        <w:rPr>
          <w:rFonts w:ascii="Corbel" w:hAnsi="Corbel" w:cs="AdvOT7d988de3"/>
          <w:b/>
          <w:bCs/>
          <w:sz w:val="20"/>
          <w:szCs w:val="20"/>
        </w:rPr>
        <w:t>F)</w:t>
      </w:r>
      <w:r w:rsidRPr="00077FFC">
        <w:rPr>
          <w:rFonts w:ascii="Corbel" w:hAnsi="Corbel" w:cs="AdvOT7d988de3"/>
          <w:sz w:val="20"/>
          <w:szCs w:val="20"/>
        </w:rPr>
        <w:t xml:space="preserve"> is a unit used to estimate the number of viable </w:t>
      </w:r>
      <w:r w:rsidRPr="00077FFC">
        <w:rPr>
          <w:rFonts w:ascii="Corbel" w:hAnsi="Corbel" w:cs="AdvOT7d988de3+fb"/>
          <w:sz w:val="20"/>
          <w:szCs w:val="20"/>
        </w:rPr>
        <w:t>fi</w:t>
      </w:r>
      <w:r w:rsidRPr="00077FFC">
        <w:rPr>
          <w:rFonts w:ascii="Corbel" w:hAnsi="Corbel" w:cs="AdvOT7d988de3"/>
          <w:sz w:val="20"/>
          <w:szCs w:val="20"/>
        </w:rPr>
        <w:t>broblasts cells in a sample.</w:t>
      </w:r>
    </w:p>
    <w:p w14:paraId="1FF4ADCD" w14:textId="2BC38FD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Contact inhibition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 xml:space="preserve">is a property of normal cells where growth of the cells in a culture eventually stops in a cell </w:t>
      </w:r>
      <w:r w:rsidRPr="00077FFC">
        <w:rPr>
          <w:rFonts w:ascii="Corbel" w:hAnsi="Corbel" w:cs="AdvOT7d988de3"/>
          <w:sz w:val="20"/>
          <w:szCs w:val="20"/>
        </w:rPr>
        <w:t>density dependent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manner.</w:t>
      </w:r>
    </w:p>
    <w:p w14:paraId="3C403256" w14:textId="16A52713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Differentiation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a transition of a cell from 1 cell type to another and it involves a switch from one pattern of gene expression to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another.</w:t>
      </w:r>
    </w:p>
    <w:p w14:paraId="43452AC8" w14:textId="0FC2F619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Ectoderm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the outermost of the three primary germ layers in early embryonic development. It originates from the outer layer of</w:t>
      </w:r>
      <w:r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germ cells and is the precursor of the skin and neural system and associated organs like the eye and the neural crest.</w:t>
      </w:r>
    </w:p>
    <w:p w14:paraId="09EE178C" w14:textId="5EDE5272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077FFC">
        <w:rPr>
          <w:rFonts w:ascii="Corbel" w:hAnsi="Corbel" w:cs="AdvPS8C50"/>
          <w:b/>
          <w:bCs/>
          <w:sz w:val="20"/>
          <w:szCs w:val="20"/>
        </w:rPr>
        <w:t>Embryonic stem cells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are pluripotent stem cells derived from the inner cell mass of a blastocyst, an early-stage preimplantation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embryo.</w:t>
      </w:r>
    </w:p>
    <w:p w14:paraId="342E81BB" w14:textId="34F2F3FE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Endoderm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the innermost of the three primary germ layers in early embryonic development and is the precursor of organs such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as the gastro-intestinal tract.</w:t>
      </w:r>
    </w:p>
    <w:p w14:paraId="164B3033" w14:textId="454F1B6B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Epigenetic modifications of DNA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 xml:space="preserve">is a </w:t>
      </w:r>
      <w:r w:rsidRPr="00077FFC">
        <w:rPr>
          <w:rFonts w:ascii="Corbel" w:hAnsi="Corbel" w:cs="AdvOT7d988de3+fb"/>
          <w:sz w:val="20"/>
          <w:szCs w:val="20"/>
        </w:rPr>
        <w:t>fi</w:t>
      </w:r>
      <w:r w:rsidRPr="00077FFC">
        <w:rPr>
          <w:rFonts w:ascii="Corbel" w:hAnsi="Corbel" w:cs="AdvOT7d988de3"/>
          <w:sz w:val="20"/>
          <w:szCs w:val="20"/>
        </w:rPr>
        <w:t>eld of genetics that studies the in</w:t>
      </w:r>
      <w:r w:rsidRPr="00077FFC">
        <w:rPr>
          <w:rFonts w:ascii="Corbel" w:hAnsi="Corbel" w:cs="AdvOT7d988de3+fb"/>
          <w:sz w:val="20"/>
          <w:szCs w:val="20"/>
        </w:rPr>
        <w:t>fl</w:t>
      </w:r>
      <w:r w:rsidRPr="00077FFC">
        <w:rPr>
          <w:rFonts w:ascii="Corbel" w:hAnsi="Corbel" w:cs="AdvOT7d988de3"/>
          <w:sz w:val="20"/>
          <w:szCs w:val="20"/>
        </w:rPr>
        <w:t>uence of the reversible heritable changes in gene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expression that occur without changes in the sequence of the DNA in the cell nucleus.</w:t>
      </w:r>
    </w:p>
    <w:p w14:paraId="4CAB80FF" w14:textId="359F2065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Exosomes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are microscopic extracellular vesicles with a diameter of 30</w:t>
      </w:r>
      <w:r w:rsidRPr="00077FFC">
        <w:rPr>
          <w:rFonts w:ascii="Corbel" w:hAnsi="Corbel" w:cs="AdvPS44A44B"/>
          <w:sz w:val="20"/>
          <w:szCs w:val="20"/>
        </w:rPr>
        <w:t>e</w:t>
      </w:r>
      <w:r w:rsidRPr="00077FFC">
        <w:rPr>
          <w:rFonts w:ascii="Corbel" w:hAnsi="Corbel" w:cs="AdvOT7d988de3"/>
          <w:sz w:val="20"/>
          <w:szCs w:val="20"/>
        </w:rPr>
        <w:t>100 nm, secreted into the intercellular space by somatic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cells.</w:t>
      </w:r>
    </w:p>
    <w:p w14:paraId="359DE713" w14:textId="2D6B52B5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Fluorescence activated cell sorting (FACS)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 xml:space="preserve">is a specialized type of </w:t>
      </w:r>
      <w:r w:rsidRPr="00077FFC">
        <w:rPr>
          <w:rFonts w:ascii="Corbel" w:hAnsi="Corbel" w:cs="AdvOT7d988de3+fb"/>
          <w:sz w:val="20"/>
          <w:szCs w:val="20"/>
        </w:rPr>
        <w:t>fl</w:t>
      </w:r>
      <w:r w:rsidRPr="00077FFC">
        <w:rPr>
          <w:rFonts w:ascii="Corbel" w:hAnsi="Corbel" w:cs="AdvOT7d988de3"/>
          <w:sz w:val="20"/>
          <w:szCs w:val="20"/>
        </w:rPr>
        <w:t>ow cytometry, based upon the speci</w:t>
      </w:r>
      <w:r w:rsidRPr="00077FFC">
        <w:rPr>
          <w:rFonts w:ascii="Corbel" w:hAnsi="Corbel" w:cs="AdvOT7d988de3+fb"/>
          <w:sz w:val="20"/>
          <w:szCs w:val="20"/>
        </w:rPr>
        <w:t>fi</w:t>
      </w:r>
      <w:r w:rsidRPr="00077FFC">
        <w:rPr>
          <w:rFonts w:ascii="Corbel" w:hAnsi="Corbel" w:cs="AdvOT7d988de3"/>
          <w:sz w:val="20"/>
          <w:szCs w:val="20"/>
        </w:rPr>
        <w:t>c light scattering and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+fb"/>
          <w:sz w:val="20"/>
          <w:szCs w:val="20"/>
        </w:rPr>
        <w:t>fl</w:t>
      </w:r>
      <w:r w:rsidRPr="00077FFC">
        <w:rPr>
          <w:rFonts w:ascii="Corbel" w:hAnsi="Corbel" w:cs="AdvOT7d988de3"/>
          <w:sz w:val="20"/>
          <w:szCs w:val="20"/>
        </w:rPr>
        <w:t>uorescent characteristics of each cell. Used for sorting a heterogeneous mixture of biological cells into two or more containers,</w:t>
      </w:r>
      <w:r w:rsidR="00381BDB">
        <w:rPr>
          <w:rFonts w:ascii="Corbel" w:hAnsi="Corbel" w:cs="AdvOT7d988de3"/>
          <w:sz w:val="20"/>
          <w:szCs w:val="20"/>
        </w:rPr>
        <w:t xml:space="preserve"> one</w:t>
      </w:r>
      <w:r w:rsidRPr="00077FFC">
        <w:rPr>
          <w:rFonts w:ascii="Corbel" w:hAnsi="Corbel" w:cs="AdvOT7d988de3"/>
          <w:sz w:val="20"/>
          <w:szCs w:val="20"/>
        </w:rPr>
        <w:t xml:space="preserve"> cell at a time.</w:t>
      </w:r>
    </w:p>
    <w:p w14:paraId="05B6937B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Hematopoietic stem cells (HSCs)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give rise to different types of blood cells, in lines called myeloid and lymphoid.</w:t>
      </w:r>
    </w:p>
    <w:p w14:paraId="4844856A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Homeostasis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the state of steady internal, physical, and chemical conditions maintained by living systems.</w:t>
      </w:r>
    </w:p>
    <w:p w14:paraId="45BDD488" w14:textId="7A49F170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Immune suppression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a reduction of the immune system activity which can be accomplished arti</w:t>
      </w:r>
      <w:r w:rsidRPr="00077FFC">
        <w:rPr>
          <w:rFonts w:ascii="Corbel" w:hAnsi="Corbel" w:cs="AdvOT7d988de3+fb"/>
          <w:sz w:val="20"/>
          <w:szCs w:val="20"/>
        </w:rPr>
        <w:t>fi</w:t>
      </w:r>
      <w:r w:rsidRPr="00077FFC">
        <w:rPr>
          <w:rFonts w:ascii="Corbel" w:hAnsi="Corbel" w:cs="AdvOT7d988de3"/>
          <w:sz w:val="20"/>
          <w:szCs w:val="20"/>
        </w:rPr>
        <w:t>cially via radiation, medications,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surgeries, or plasmapheresis or a disease.</w:t>
      </w:r>
    </w:p>
    <w:p w14:paraId="79ADB7B8" w14:textId="2047AF7E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Induced pluripotent stem cells</w:t>
      </w:r>
      <w:r w:rsidR="00381BDB">
        <w:rPr>
          <w:rFonts w:ascii="Corbel" w:hAnsi="Corbel" w:cs="AdvPS8C50"/>
          <w:sz w:val="20"/>
          <w:szCs w:val="20"/>
        </w:rPr>
        <w:t xml:space="preserve"> </w:t>
      </w:r>
      <w:r w:rsidR="00381BDB" w:rsidRPr="00381BDB">
        <w:rPr>
          <w:rFonts w:ascii="Corbel" w:hAnsi="Corbel" w:cs="AdvPS8C50"/>
          <w:b/>
          <w:bCs/>
          <w:sz w:val="20"/>
          <w:szCs w:val="20"/>
        </w:rPr>
        <w:t>(iPSCs)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are a type of pluripotent stem cells generated directly from a somatic cell by expressing the transcription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factors Oct 4, Sox2, Klf4, and c-Myc.</w:t>
      </w:r>
    </w:p>
    <w:p w14:paraId="4E353587" w14:textId="7D3F98DD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Inner cell mass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the mass of cells inside the primordial embryo that will eventually give rise to the de</w:t>
      </w:r>
      <w:r w:rsidRPr="00077FFC">
        <w:rPr>
          <w:rFonts w:ascii="Corbel" w:hAnsi="Corbel" w:cs="AdvOT7d988de3+fb"/>
          <w:sz w:val="20"/>
          <w:szCs w:val="20"/>
        </w:rPr>
        <w:t>fi</w:t>
      </w:r>
      <w:r w:rsidRPr="00077FFC">
        <w:rPr>
          <w:rFonts w:ascii="Corbel" w:hAnsi="Corbel" w:cs="AdvOT7d988de3"/>
          <w:sz w:val="20"/>
          <w:szCs w:val="20"/>
        </w:rPr>
        <w:t>nitive structures of the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fetus.</w:t>
      </w:r>
    </w:p>
    <w:p w14:paraId="18FBBD52" w14:textId="05864AA5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Knock-out mouse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a genetically modi</w:t>
      </w:r>
      <w:r w:rsidRPr="00077FFC">
        <w:rPr>
          <w:rFonts w:ascii="Corbel" w:hAnsi="Corbel" w:cs="AdvOT7d988de3+fb"/>
          <w:sz w:val="20"/>
          <w:szCs w:val="20"/>
        </w:rPr>
        <w:t>fi</w:t>
      </w:r>
      <w:r w:rsidRPr="00077FFC">
        <w:rPr>
          <w:rFonts w:ascii="Corbel" w:hAnsi="Corbel" w:cs="AdvOT7d988de3"/>
          <w:sz w:val="20"/>
          <w:szCs w:val="20"/>
        </w:rPr>
        <w:t>ed mouse in which an existing gene has been inactivated by replacing or disrupting it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with an arti</w:t>
      </w:r>
      <w:r w:rsidRPr="00077FFC">
        <w:rPr>
          <w:rFonts w:ascii="Corbel" w:hAnsi="Corbel" w:cs="AdvOT7d988de3+fb"/>
          <w:sz w:val="20"/>
          <w:szCs w:val="20"/>
        </w:rPr>
        <w:t>fi</w:t>
      </w:r>
      <w:r w:rsidRPr="00077FFC">
        <w:rPr>
          <w:rFonts w:ascii="Corbel" w:hAnsi="Corbel" w:cs="AdvOT7d988de3"/>
          <w:sz w:val="20"/>
          <w:szCs w:val="20"/>
        </w:rPr>
        <w:t>cial piece of DNA.</w:t>
      </w:r>
    </w:p>
    <w:p w14:paraId="26421559" w14:textId="35773EBF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Mesoderm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the middle of the three primary germ layers in early embryonic development and precursor to among others muscle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and connective tissue.</w:t>
      </w:r>
    </w:p>
    <w:p w14:paraId="5039BF6A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Necroptosis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an alternative mode of regulated cell death mimicking features of apoptosis and necrosis.</w:t>
      </w:r>
    </w:p>
    <w:p w14:paraId="574B3C55" w14:textId="6257B5B8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Necrosis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unprogrammed cell death due to cellular damage or in</w:t>
      </w:r>
      <w:r w:rsidRPr="00077FFC">
        <w:rPr>
          <w:rFonts w:ascii="Corbel" w:hAnsi="Corbel" w:cs="AdvOT7d988de3+fb"/>
          <w:sz w:val="20"/>
          <w:szCs w:val="20"/>
        </w:rPr>
        <w:t>fi</w:t>
      </w:r>
      <w:r w:rsidRPr="00077FFC">
        <w:rPr>
          <w:rFonts w:ascii="Corbel" w:hAnsi="Corbel" w:cs="AdvOT7d988de3"/>
          <w:sz w:val="20"/>
          <w:szCs w:val="20"/>
        </w:rPr>
        <w:t>ltration by pathogens, as opposed to orderly programmed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cell death via apoptosis.</w:t>
      </w:r>
    </w:p>
    <w:p w14:paraId="1B49652C" w14:textId="00334C83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Pericytes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are multifunctional mural cells that wrap around the endothelial cells lining the capillaries throughout the body. Their</w:t>
      </w:r>
      <w:r w:rsidR="00381BDB">
        <w:rPr>
          <w:rFonts w:ascii="Corbel" w:hAnsi="Corbel" w:cs="AdvOT7d988de3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contraction and relaxation affect the shape of blood vessels.</w:t>
      </w:r>
    </w:p>
    <w:p w14:paraId="69BAFA0F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Potency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the ability of cells to differentiate to multiple lineages.</w:t>
      </w:r>
    </w:p>
    <w:p w14:paraId="451810AD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sz w:val="20"/>
          <w:szCs w:val="20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Progenitor cells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can differentiate into a speci</w:t>
      </w:r>
      <w:r w:rsidRPr="00077FFC">
        <w:rPr>
          <w:rFonts w:ascii="Corbel" w:hAnsi="Corbel" w:cs="AdvOT7d988de3+fb"/>
          <w:sz w:val="20"/>
          <w:szCs w:val="20"/>
        </w:rPr>
        <w:t>fi</w:t>
      </w:r>
      <w:r w:rsidRPr="00077FFC">
        <w:rPr>
          <w:rFonts w:ascii="Corbel" w:hAnsi="Corbel" w:cs="AdvOT7d988de3"/>
          <w:sz w:val="20"/>
          <w:szCs w:val="20"/>
        </w:rPr>
        <w:t>c type of cell but is already more lineage restricted than a stem cell.</w:t>
      </w:r>
    </w:p>
    <w:p w14:paraId="55571005" w14:textId="4744A705" w:rsidR="00077FFC" w:rsidRPr="00077FFC" w:rsidRDefault="00077FFC" w:rsidP="00077FFC">
      <w:pPr>
        <w:spacing w:after="0" w:line="240" w:lineRule="auto"/>
        <w:jc w:val="both"/>
        <w:rPr>
          <w:rFonts w:ascii="Corbel" w:hAnsi="Corbel" w:cstheme="minorHAnsi"/>
          <w:b/>
          <w:bCs/>
          <w:sz w:val="20"/>
          <w:szCs w:val="20"/>
          <w:lang w:val="en-GB"/>
        </w:rPr>
      </w:pPr>
      <w:r w:rsidRPr="00381BDB">
        <w:rPr>
          <w:rFonts w:ascii="Corbel" w:hAnsi="Corbel" w:cs="AdvPS8C50"/>
          <w:b/>
          <w:bCs/>
          <w:sz w:val="20"/>
          <w:szCs w:val="20"/>
        </w:rPr>
        <w:t>Quiescence</w:t>
      </w:r>
      <w:r w:rsidRPr="00077FFC">
        <w:rPr>
          <w:rFonts w:ascii="Corbel" w:hAnsi="Corbel" w:cs="AdvPS8C50"/>
          <w:sz w:val="20"/>
          <w:szCs w:val="20"/>
        </w:rPr>
        <w:t xml:space="preserve"> </w:t>
      </w:r>
      <w:r w:rsidRPr="00077FFC">
        <w:rPr>
          <w:rFonts w:ascii="Corbel" w:hAnsi="Corbel" w:cs="AdvOT7d988de3"/>
          <w:sz w:val="20"/>
          <w:szCs w:val="20"/>
        </w:rPr>
        <w:t>is a state of a cell when it is not dividing and metabolically inactive.</w:t>
      </w:r>
    </w:p>
    <w:p w14:paraId="231D85B3" w14:textId="7C05DF69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color w:val="000000"/>
          <w:sz w:val="20"/>
          <w:szCs w:val="20"/>
        </w:rPr>
      </w:pPr>
      <w:r w:rsidRPr="00381BDB">
        <w:rPr>
          <w:rFonts w:ascii="Corbel" w:hAnsi="Corbel" w:cs="AdvPS8C50"/>
          <w:b/>
          <w:bCs/>
          <w:color w:val="000000"/>
          <w:sz w:val="20"/>
          <w:szCs w:val="20"/>
        </w:rPr>
        <w:t>Regenerative medicine</w:t>
      </w:r>
      <w:r w:rsidRPr="00077FFC">
        <w:rPr>
          <w:rFonts w:ascii="Corbel" w:hAnsi="Corbel" w:cs="AdvPS8C50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is actively enhancing the body</w:t>
      </w:r>
      <w:r w:rsidRPr="00077FFC">
        <w:rPr>
          <w:rFonts w:ascii="Corbel" w:hAnsi="Corbel" w:cs="AdvOT7d988de3+20"/>
          <w:color w:val="000000"/>
          <w:sz w:val="20"/>
          <w:szCs w:val="20"/>
        </w:rPr>
        <w:t>’</w:t>
      </w:r>
      <w:r w:rsidRPr="00077FFC">
        <w:rPr>
          <w:rFonts w:ascii="Corbel" w:hAnsi="Corbel" w:cs="AdvOT7d988de3"/>
          <w:color w:val="000000"/>
          <w:sz w:val="20"/>
          <w:szCs w:val="20"/>
        </w:rPr>
        <w:t>s ability to heal tissues by understanding and intervening in the repair</w:t>
      </w:r>
      <w:r w:rsidR="00381BDB"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process of damaged or diseased tissue to achieve better outcomes.</w:t>
      </w:r>
    </w:p>
    <w:p w14:paraId="731F4F18" w14:textId="4C7E5003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color w:val="000000"/>
          <w:sz w:val="20"/>
          <w:szCs w:val="20"/>
        </w:rPr>
      </w:pPr>
      <w:r w:rsidRPr="00381BDB">
        <w:rPr>
          <w:rFonts w:ascii="Corbel" w:hAnsi="Corbel" w:cs="AdvPS8C50"/>
          <w:b/>
          <w:bCs/>
          <w:color w:val="000000"/>
          <w:sz w:val="20"/>
          <w:szCs w:val="20"/>
        </w:rPr>
        <w:t>Self-renewal</w:t>
      </w:r>
      <w:r w:rsidRPr="00077FFC">
        <w:rPr>
          <w:rFonts w:ascii="Corbel" w:hAnsi="Corbel" w:cs="AdvPS8C50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is the ability to go through numerous cycles of cell growth and cell division while maintaining the undifferentiated</w:t>
      </w:r>
      <w:r w:rsidR="00381BDB"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state.</w:t>
      </w:r>
    </w:p>
    <w:p w14:paraId="59396846" w14:textId="68590A54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color w:val="000000"/>
          <w:sz w:val="20"/>
          <w:szCs w:val="20"/>
        </w:rPr>
      </w:pPr>
      <w:r w:rsidRPr="00381BDB">
        <w:rPr>
          <w:rFonts w:ascii="Corbel" w:hAnsi="Corbel" w:cs="AdvPS8C50"/>
          <w:b/>
          <w:bCs/>
          <w:color w:val="000000"/>
          <w:sz w:val="20"/>
          <w:szCs w:val="20"/>
        </w:rPr>
        <w:lastRenderedPageBreak/>
        <w:t>Stem cell niche</w:t>
      </w:r>
      <w:r w:rsidRPr="00077FFC">
        <w:rPr>
          <w:rFonts w:ascii="Corbel" w:hAnsi="Corbel" w:cs="AdvPS8C50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refers to a microenvironment within a speci</w:t>
      </w:r>
      <w:r w:rsidRPr="00077FFC">
        <w:rPr>
          <w:rFonts w:ascii="Corbel" w:hAnsi="Corbel" w:cs="AdvOT7d988de3+fb"/>
          <w:color w:val="000000"/>
          <w:sz w:val="20"/>
          <w:szCs w:val="20"/>
        </w:rPr>
        <w:t>fi</w:t>
      </w:r>
      <w:r w:rsidRPr="00077FFC">
        <w:rPr>
          <w:rFonts w:ascii="Corbel" w:hAnsi="Corbel" w:cs="AdvOT7d988de3"/>
          <w:color w:val="000000"/>
          <w:sz w:val="20"/>
          <w:szCs w:val="20"/>
        </w:rPr>
        <w:t>c anatomic location where stem cells receive the proper signals to</w:t>
      </w:r>
      <w:r w:rsidR="00381BDB"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maintain their stem cell properties.</w:t>
      </w:r>
    </w:p>
    <w:p w14:paraId="716A8AD5" w14:textId="5EF1A8CD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color w:val="000000"/>
          <w:sz w:val="20"/>
          <w:szCs w:val="20"/>
        </w:rPr>
      </w:pPr>
      <w:r w:rsidRPr="00381BDB">
        <w:rPr>
          <w:rFonts w:ascii="Corbel" w:hAnsi="Corbel" w:cs="AdvPS8C50"/>
          <w:b/>
          <w:bCs/>
          <w:color w:val="000000"/>
          <w:sz w:val="20"/>
          <w:szCs w:val="20"/>
        </w:rPr>
        <w:t>Stem cells</w:t>
      </w:r>
      <w:r w:rsidRPr="00077FFC">
        <w:rPr>
          <w:rFonts w:ascii="Corbel" w:hAnsi="Corbel" w:cs="AdvPS8C50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are undifferentiated or partially differentiated cells that can differentiate into various types of cells and proliferate</w:t>
      </w:r>
      <w:r w:rsidR="00381BDB">
        <w:rPr>
          <w:rFonts w:ascii="Corbel" w:hAnsi="Corbel" w:cs="AdvOT7d988de3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inde</w:t>
      </w:r>
      <w:r w:rsidRPr="00077FFC">
        <w:rPr>
          <w:rFonts w:ascii="Corbel" w:hAnsi="Corbel" w:cs="AdvOT7d988de3+fb"/>
          <w:color w:val="000000"/>
          <w:sz w:val="20"/>
          <w:szCs w:val="20"/>
        </w:rPr>
        <w:t>fi</w:t>
      </w:r>
      <w:r w:rsidRPr="00077FFC">
        <w:rPr>
          <w:rFonts w:ascii="Corbel" w:hAnsi="Corbel" w:cs="AdvOT7d988de3"/>
          <w:color w:val="000000"/>
          <w:sz w:val="20"/>
          <w:szCs w:val="20"/>
        </w:rPr>
        <w:t>nitely to produce more of the same stem cell.</w:t>
      </w:r>
    </w:p>
    <w:p w14:paraId="1F5CF049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color w:val="000000"/>
          <w:sz w:val="20"/>
          <w:szCs w:val="20"/>
        </w:rPr>
      </w:pPr>
      <w:r w:rsidRPr="00381BDB">
        <w:rPr>
          <w:rFonts w:ascii="Corbel" w:hAnsi="Corbel" w:cs="AdvPS8C50"/>
          <w:b/>
          <w:bCs/>
          <w:color w:val="000000"/>
          <w:sz w:val="20"/>
          <w:szCs w:val="20"/>
        </w:rPr>
        <w:t>Symmetrical division</w:t>
      </w:r>
      <w:r w:rsidRPr="00077FFC">
        <w:rPr>
          <w:rFonts w:ascii="Corbel" w:hAnsi="Corbel" w:cs="AdvPS8C50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refers to cell division where both daughter cells acquire the same fate as the parent cell.</w:t>
      </w:r>
    </w:p>
    <w:p w14:paraId="4B7AF15E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color w:val="000000"/>
          <w:sz w:val="20"/>
          <w:szCs w:val="20"/>
        </w:rPr>
      </w:pPr>
      <w:r w:rsidRPr="00381BDB">
        <w:rPr>
          <w:rFonts w:ascii="Corbel" w:hAnsi="Corbel" w:cs="AdvPS8C50"/>
          <w:b/>
          <w:bCs/>
          <w:color w:val="000000"/>
          <w:sz w:val="20"/>
          <w:szCs w:val="20"/>
        </w:rPr>
        <w:t>Temporal stochasticity</w:t>
      </w:r>
      <w:r w:rsidRPr="00077FFC">
        <w:rPr>
          <w:rFonts w:ascii="Corbel" w:hAnsi="Corbel" w:cs="AdvPS8C50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is the event in the life history of a cell that de</w:t>
      </w:r>
      <w:r w:rsidRPr="00077FFC">
        <w:rPr>
          <w:rFonts w:ascii="Corbel" w:hAnsi="Corbel" w:cs="AdvOT7d988de3+fb"/>
          <w:color w:val="000000"/>
          <w:sz w:val="20"/>
          <w:szCs w:val="20"/>
        </w:rPr>
        <w:t>fi</w:t>
      </w:r>
      <w:r w:rsidRPr="00077FFC">
        <w:rPr>
          <w:rFonts w:ascii="Corbel" w:hAnsi="Corbel" w:cs="AdvOT7d988de3"/>
          <w:color w:val="000000"/>
          <w:sz w:val="20"/>
          <w:szCs w:val="20"/>
        </w:rPr>
        <w:t>nes its future, and sometimes that of neighboring cells.</w:t>
      </w:r>
    </w:p>
    <w:p w14:paraId="468A7C9D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color w:val="000000"/>
          <w:sz w:val="20"/>
          <w:szCs w:val="20"/>
        </w:rPr>
      </w:pPr>
      <w:r w:rsidRPr="00381BDB">
        <w:rPr>
          <w:rFonts w:ascii="Corbel" w:hAnsi="Corbel" w:cs="AdvPS8C50"/>
          <w:b/>
          <w:bCs/>
          <w:color w:val="000000"/>
          <w:sz w:val="20"/>
          <w:szCs w:val="20"/>
        </w:rPr>
        <w:t>Transit amplifying cells</w:t>
      </w:r>
      <w:r w:rsidRPr="00077FFC">
        <w:rPr>
          <w:rFonts w:ascii="Corbel" w:hAnsi="Corbel" w:cs="AdvPS8C50"/>
          <w:color w:val="000000"/>
          <w:sz w:val="20"/>
          <w:szCs w:val="20"/>
        </w:rPr>
        <w:t xml:space="preserve"> </w:t>
      </w:r>
      <w:r w:rsidRPr="00077FFC">
        <w:rPr>
          <w:rFonts w:ascii="Corbel" w:hAnsi="Corbel" w:cs="AdvOT7d988de3"/>
          <w:color w:val="000000"/>
          <w:sz w:val="20"/>
          <w:szCs w:val="20"/>
        </w:rPr>
        <w:t>are an undifferentiated population of cells undergoing cell division to become differentiated cells.</w:t>
      </w:r>
    </w:p>
    <w:p w14:paraId="717474CA" w14:textId="77777777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d877c31c"/>
          <w:color w:val="000000"/>
          <w:sz w:val="20"/>
          <w:szCs w:val="20"/>
        </w:rPr>
      </w:pPr>
    </w:p>
    <w:p w14:paraId="49DB683A" w14:textId="61A0D0BB" w:rsidR="00077FFC" w:rsidRPr="00077FFC" w:rsidRDefault="00077FFC" w:rsidP="00077FFC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dvOT7d988de3"/>
          <w:color w:val="000000"/>
          <w:sz w:val="20"/>
          <w:szCs w:val="20"/>
        </w:rPr>
      </w:pPr>
      <w:r w:rsidRPr="00077FFC">
        <w:rPr>
          <w:rFonts w:ascii="Corbel" w:hAnsi="Corbel" w:cs="AdvOTd877c31c"/>
          <w:color w:val="000000"/>
          <w:sz w:val="20"/>
          <w:szCs w:val="20"/>
        </w:rPr>
        <w:t xml:space="preserve">© </w:t>
      </w:r>
      <w:r w:rsidRPr="00077FFC">
        <w:rPr>
          <w:rFonts w:ascii="Corbel" w:hAnsi="Corbel" w:cs="AdvOT7d988de3"/>
          <w:color w:val="000000"/>
          <w:sz w:val="20"/>
          <w:szCs w:val="20"/>
        </w:rPr>
        <w:t xml:space="preserve">Jan de Boer. All glossaries can be found at </w:t>
      </w:r>
      <w:r w:rsidRPr="00077FFC">
        <w:rPr>
          <w:rFonts w:ascii="Corbel" w:hAnsi="Corbel" w:cs="AdvOT7d988de3"/>
          <w:color w:val="2197D2"/>
          <w:sz w:val="20"/>
          <w:szCs w:val="20"/>
        </w:rPr>
        <w:t>www.jandeboerlab.com/TissueEngineering</w:t>
      </w:r>
      <w:r w:rsidRPr="00077FFC">
        <w:rPr>
          <w:rFonts w:ascii="Corbel" w:hAnsi="Corbel" w:cs="AdvOT7d988de3"/>
          <w:color w:val="000000"/>
          <w:sz w:val="20"/>
          <w:szCs w:val="20"/>
        </w:rPr>
        <w:t>.</w:t>
      </w:r>
    </w:p>
    <w:p w14:paraId="2DC9CEC1" w14:textId="5EF7C080" w:rsidR="00077FFC" w:rsidRPr="00077FFC" w:rsidRDefault="00077FFC" w:rsidP="00077FFC">
      <w:pPr>
        <w:spacing w:after="0" w:line="240" w:lineRule="auto"/>
        <w:jc w:val="both"/>
        <w:rPr>
          <w:rFonts w:ascii="Corbel" w:hAnsi="Corbel" w:cstheme="minorHAnsi"/>
          <w:b/>
          <w:bCs/>
          <w:sz w:val="20"/>
          <w:szCs w:val="20"/>
          <w:lang w:val="en-GB"/>
        </w:rPr>
      </w:pPr>
      <w:r w:rsidRPr="00077FFC">
        <w:rPr>
          <w:rFonts w:ascii="Corbel" w:hAnsi="Corbel" w:cs="AdvOT7d988de3"/>
          <w:color w:val="000000"/>
          <w:sz w:val="20"/>
          <w:szCs w:val="20"/>
        </w:rPr>
        <w:t>Some of these de</w:t>
      </w:r>
      <w:r w:rsidRPr="00077FFC">
        <w:rPr>
          <w:rFonts w:ascii="Corbel" w:hAnsi="Corbel" w:cs="AdvOT7d988de3+fb"/>
          <w:color w:val="000000"/>
          <w:sz w:val="20"/>
          <w:szCs w:val="20"/>
        </w:rPr>
        <w:t>fi</w:t>
      </w:r>
      <w:r w:rsidRPr="00077FFC">
        <w:rPr>
          <w:rFonts w:ascii="Corbel" w:hAnsi="Corbel" w:cs="AdvOT7d988de3"/>
          <w:color w:val="000000"/>
          <w:sz w:val="20"/>
          <w:szCs w:val="20"/>
        </w:rPr>
        <w:t>nitions were freely obtained and paraphrased from Wikipedia and Google.</w:t>
      </w:r>
    </w:p>
    <w:p w14:paraId="4CC34CBB" w14:textId="77777777" w:rsidR="00077FFC" w:rsidRPr="00077FFC" w:rsidRDefault="00077FFC" w:rsidP="00077FFC">
      <w:pPr>
        <w:spacing w:after="0" w:line="240" w:lineRule="auto"/>
        <w:jc w:val="both"/>
        <w:rPr>
          <w:rFonts w:ascii="Corbel" w:hAnsi="Corbel" w:cstheme="minorHAnsi"/>
          <w:b/>
          <w:bCs/>
          <w:sz w:val="20"/>
          <w:szCs w:val="20"/>
          <w:lang w:val="en-GB"/>
        </w:rPr>
      </w:pPr>
    </w:p>
    <w:p w14:paraId="3CABC0E9" w14:textId="77777777" w:rsidR="00427195" w:rsidRPr="00077FFC" w:rsidRDefault="00427195" w:rsidP="00077FFC">
      <w:pPr>
        <w:spacing w:after="0" w:line="240" w:lineRule="auto"/>
        <w:jc w:val="both"/>
        <w:rPr>
          <w:rFonts w:ascii="Corbel" w:hAnsi="Corbel"/>
          <w:sz w:val="20"/>
          <w:szCs w:val="20"/>
        </w:rPr>
      </w:pPr>
    </w:p>
    <w:sectPr w:rsidR="00427195" w:rsidRPr="00077FFC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S8C5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988de3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44A44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d988de3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d877c31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8C"/>
    <w:rsid w:val="00077FFC"/>
    <w:rsid w:val="002F478C"/>
    <w:rsid w:val="00381BDB"/>
    <w:rsid w:val="00427195"/>
    <w:rsid w:val="00C51BD1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51E99"/>
  <w15:chartTrackingRefBased/>
  <w15:docId w15:val="{82C33D7D-8B83-4234-99A2-A6C092EB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8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9"/>
    <w:qFormat/>
    <w:rsid w:val="002F478C"/>
    <w:pPr>
      <w:spacing w:after="0" w:line="240" w:lineRule="auto"/>
      <w:jc w:val="both"/>
      <w:outlineLvl w:val="0"/>
    </w:pPr>
    <w:rPr>
      <w:rFonts w:ascii="Corbel" w:hAnsi="Corbel" w:cstheme="minorHAnsi"/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F478C"/>
    <w:rPr>
      <w:rFonts w:ascii="Corbel" w:hAnsi="Corbel" w:cstheme="minorHAnsi"/>
      <w:b/>
      <w:sz w:val="23"/>
      <w:szCs w:val="23"/>
      <w:lang w:val="en-US"/>
    </w:rPr>
  </w:style>
  <w:style w:type="character" w:styleId="Hyperlink">
    <w:name w:val="Hyperlink"/>
    <w:basedOn w:val="DefaultParagraphFont"/>
    <w:uiPriority w:val="99"/>
    <w:unhideWhenUsed/>
    <w:rsid w:val="00C51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Uquillas Paredes, Jorge</cp:lastModifiedBy>
  <cp:revision>4</cp:revision>
  <dcterms:created xsi:type="dcterms:W3CDTF">2022-05-12T11:07:00Z</dcterms:created>
  <dcterms:modified xsi:type="dcterms:W3CDTF">2022-11-03T10:11:00Z</dcterms:modified>
</cp:coreProperties>
</file>