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Introdução ao ambiente Ruby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Ecossistema da linguagem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Comunidade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Gems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RVM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Introdução ao tema tomando como base o uso de estruturas PHP fazendo comparação à estruturas de mesmo propósito no Ruby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Princípios da linguagem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Blocos, Procs e Lambdas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Strings 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Números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Estruturas de Controle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Arrays e Hashes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Symbols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Ranges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/>
      </w:pPr>
      <w:r w:rsidRPr="00000000" w:rsidR="00000000" w:rsidDel="00000000">
        <w:rPr>
          <w:rtl w:val="0"/>
        </w:rPr>
        <w:t xml:space="preserve">Orientação à objetos com Ruby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Classes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Herança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Mixins</w:t>
      </w:r>
    </w:p>
    <w:p w:rsidP="00000000" w:rsidRPr="00000000" w:rsidR="00000000" w:rsidDel="00000000" w:rsidRDefault="00000000">
      <w:pPr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Sinatra X Ruby on Rails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Apresentação de frameworks alternativos ao RAILS para RUBY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Introdução à ferramenta Ruby Mine da Jet Brains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Instalação, configuração e introdução sobre a ferramenta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Boas práticas em MVC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Laboratório com a criação de um blog com ruby</w:t>
      </w:r>
    </w:p>
    <w:sectPr>
      <w:pgSz w:w="11906" w:h="16838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Ementa.docx</dc:title>
</cp:coreProperties>
</file>