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Cuerpo A"/>
        <w:shd w:val="clear" w:color="auto" w:fill="ffffff"/>
        <w:spacing w:line="480" w:lineRule="auto"/>
        <w:jc w:val="both"/>
        <w:rPr>
          <w:lang w:val="es-ES_tradnl"/>
        </w:rPr>
      </w:pPr>
      <w:r>
        <w:rPr>
          <w:rStyle w:val="Ninguno A"/>
          <w:rtl w:val="0"/>
          <w:lang w:val="es-ES_tradnl"/>
        </w:rPr>
        <w:t>I</w:t>
      </w:r>
      <w:r>
        <w:rPr>
          <w:rStyle w:val="Ninguno"/>
          <w:sz w:val="24"/>
          <w:szCs w:val="24"/>
          <w:rtl w:val="0"/>
          <w:lang w:val="es-ES_tradnl"/>
        </w:rPr>
        <w:t>mpacto de la intervenci</w:t>
      </w:r>
      <w:r>
        <w:rPr>
          <w:rStyle w:val="Ninguno"/>
          <w:sz w:val="24"/>
          <w:szCs w:val="24"/>
          <w:rtl w:val="0"/>
          <w:lang w:val="es-ES_tradnl"/>
        </w:rPr>
        <w:t>ó</w:t>
      </w:r>
      <w:r>
        <w:rPr>
          <w:rStyle w:val="Ninguno"/>
          <w:sz w:val="24"/>
          <w:szCs w:val="24"/>
          <w:rtl w:val="0"/>
          <w:lang w:val="es-ES_tradnl"/>
        </w:rPr>
        <w:t>n de un actor nacional en la pol</w:t>
      </w:r>
      <w:r>
        <w:rPr>
          <w:rStyle w:val="Ninguno"/>
          <w:sz w:val="24"/>
          <w:szCs w:val="24"/>
          <w:rtl w:val="0"/>
          <w:lang w:val="es-ES_tradnl"/>
        </w:rPr>
        <w:t>í</w:t>
      </w:r>
      <w:r>
        <w:rPr>
          <w:rStyle w:val="Ninguno"/>
          <w:sz w:val="24"/>
          <w:szCs w:val="24"/>
          <w:rtl w:val="0"/>
          <w:lang w:val="es-ES_tradnl"/>
        </w:rPr>
        <w:t>tica local: Redistritaci</w:t>
      </w:r>
      <w:r>
        <w:rPr>
          <w:rStyle w:val="Ninguno"/>
          <w:sz w:val="24"/>
          <w:szCs w:val="24"/>
          <w:rtl w:val="0"/>
          <w:lang w:val="es-ES_tradnl"/>
        </w:rPr>
        <w:t>ó</w:t>
      </w:r>
      <w:r>
        <w:rPr>
          <w:rStyle w:val="Ninguno"/>
          <w:sz w:val="24"/>
          <w:szCs w:val="24"/>
          <w:rtl w:val="0"/>
          <w:lang w:val="es-ES_tradnl"/>
        </w:rPr>
        <w:t>n local</w:t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 xml:space="preserve">por </w:t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Daniel Saavedra y Humberto Trejo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La representaci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pol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tica se entiende como la forma en que quienes ocupan puestos de elecci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popular responden ante la ciudadan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 xml:space="preserve">a,  articulando posiciones que promuevan y defiendan los intereses de sus representados. </w:t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La premisa que subyace a una parte importante del estudio de la representaci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 xml:space="preserve">n es que las instituciones que definen sus detalles </w:t>
      </w:r>
      <w:r>
        <w:rPr>
          <w:rStyle w:val="Ninguno"/>
          <w:sz w:val="24"/>
          <w:szCs w:val="24"/>
          <w:rtl w:val="0"/>
          <w:lang w:val="en-US"/>
        </w:rPr>
        <w:t xml:space="preserve">– </w:t>
      </w:r>
      <w:r>
        <w:rPr>
          <w:rStyle w:val="Ninguno"/>
          <w:sz w:val="24"/>
          <w:szCs w:val="24"/>
          <w:rtl w:val="0"/>
          <w:lang w:val="en-US"/>
        </w:rPr>
        <w:t xml:space="preserve">los puestos en disputa, sus poderes relativos, las reglas para ocuparlos, entre otros </w:t>
      </w:r>
      <w:r>
        <w:rPr>
          <w:rStyle w:val="Ninguno"/>
          <w:sz w:val="24"/>
          <w:szCs w:val="24"/>
          <w:rtl w:val="0"/>
          <w:lang w:val="en-US"/>
        </w:rPr>
        <w:t xml:space="preserve">– </w:t>
      </w:r>
      <w:r>
        <w:rPr>
          <w:rStyle w:val="Ninguno"/>
          <w:sz w:val="24"/>
          <w:szCs w:val="24"/>
          <w:rtl w:val="0"/>
          <w:lang w:val="en-US"/>
        </w:rPr>
        <w:t xml:space="preserve">sientan los incentivos determinantes de la conducta de los representantes (Cain, Ferejohn y Fiorina 1987, Myerson 1995). Desde esta 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 xml:space="preserve">ptica, si cambian las instituciones, lo esperable es observar cambios subsecuentes y predecibles en la conducta de los </w:t>
      </w:r>
      <w:r>
        <w:rPr>
          <w:rStyle w:val="Ninguno"/>
          <w:sz w:val="24"/>
          <w:szCs w:val="24"/>
          <w:rtl w:val="0"/>
          <w:lang w:val="es-ES_tradnl"/>
        </w:rPr>
        <w:t>representantes</w:t>
      </w:r>
      <w:r>
        <w:rPr>
          <w:rStyle w:val="Ninguno"/>
          <w:sz w:val="24"/>
          <w:szCs w:val="24"/>
          <w:rtl w:val="0"/>
          <w:lang w:val="en-US"/>
        </w:rPr>
        <w:t xml:space="preserve">. </w:t>
      </w:r>
    </w:p>
    <w:p>
      <w:pPr>
        <w:pStyle w:val="Cuerpo A"/>
        <w:shd w:val="clear" w:color="auto" w:fill="ffffff"/>
        <w:spacing w:line="480" w:lineRule="auto"/>
        <w:jc w:val="both"/>
      </w:pPr>
      <w:r>
        <w:rPr>
          <w:rStyle w:val="Ninguno"/>
          <w:sz w:val="24"/>
          <w:szCs w:val="24"/>
          <w:rtl w:val="0"/>
          <w:lang w:val="en-US"/>
        </w:rPr>
        <w:t>Esta nota retrata un cambio reciente e importante en las instituciones de la representaci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 xml:space="preserve">n: nuevos mapas distritales en todos los estados. </w:t>
      </w:r>
      <w:r>
        <w:rPr>
          <w:rStyle w:val="Ninguno"/>
          <w:sz w:val="24"/>
          <w:szCs w:val="24"/>
          <w:rtl w:val="0"/>
          <w:lang w:val="es-ES_tradnl"/>
        </w:rPr>
        <w:t>El objetivo de esta nota es comparar c</w:t>
      </w:r>
      <w:r>
        <w:rPr>
          <w:rStyle w:val="Ninguno"/>
          <w:sz w:val="24"/>
          <w:szCs w:val="24"/>
          <w:rtl w:val="0"/>
          <w:lang w:val="es-ES_tradnl"/>
        </w:rPr>
        <w:t>ó</w:t>
      </w:r>
      <w:r>
        <w:rPr>
          <w:rStyle w:val="Ninguno"/>
          <w:sz w:val="24"/>
          <w:szCs w:val="24"/>
          <w:rtl w:val="0"/>
          <w:lang w:val="es-ES_tradnl"/>
        </w:rPr>
        <w:t xml:space="preserve">mo cambiaron los mapas distritales de los estados y para ello, adaptamos el </w:t>
      </w:r>
      <w:r>
        <w:rPr>
          <w:rStyle w:val="Ninguno"/>
          <w:sz w:val="24"/>
          <w:szCs w:val="24"/>
          <w:rtl w:val="0"/>
          <w:lang w:val="es-ES_tradnl"/>
        </w:rPr>
        <w:t>í</w:t>
      </w:r>
      <w:r>
        <w:rPr>
          <w:rStyle w:val="Ninguno"/>
          <w:sz w:val="24"/>
          <w:szCs w:val="24"/>
          <w:rtl w:val="0"/>
          <w:lang w:val="es-ES_tradnl"/>
        </w:rPr>
        <w:t>ndice de similitud distrital de Cox y Katz, usando las seccione electorales en lugar de la poblaci</w:t>
      </w:r>
      <w:r>
        <w:rPr>
          <w:rStyle w:val="Ninguno"/>
          <w:sz w:val="24"/>
          <w:szCs w:val="24"/>
          <w:rtl w:val="0"/>
          <w:lang w:val="es-ES_tradnl"/>
        </w:rPr>
        <w:t>ó</w:t>
      </w:r>
      <w:r>
        <w:rPr>
          <w:rStyle w:val="Ninguno"/>
          <w:sz w:val="24"/>
          <w:szCs w:val="24"/>
          <w:rtl w:val="0"/>
          <w:lang w:val="es-ES_tradnl"/>
        </w:rPr>
        <w:t>n.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Los actores a cargo de la redistritaci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n, antes y ahora</w:t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La representaci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ciudadana en manos de diputados se encuentra establecida desde la Constituci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de 1824; sin embargo, fue hasta 1857 cuando se divide al territorio nacional en distritos electorales. Desde esta fecha hasta la d</w:t>
      </w:r>
      <w:r>
        <w:rPr>
          <w:rStyle w:val="Ninguno"/>
          <w:sz w:val="24"/>
          <w:szCs w:val="24"/>
          <w:rtl w:val="0"/>
          <w:lang w:val="en-US"/>
        </w:rPr>
        <w:t>é</w:t>
      </w:r>
      <w:r>
        <w:rPr>
          <w:rStyle w:val="Ninguno"/>
          <w:sz w:val="24"/>
          <w:szCs w:val="24"/>
          <w:rtl w:val="0"/>
          <w:lang w:val="en-US"/>
        </w:rPr>
        <w:t>cada de los 90 del siglo XX, los gobiernos locales eran los encargados de organizar las elecciones y dibujar las fronteras electorales. Desde 1857 hasta 1961 todos los diputados fueron elegidos bajo el principio de mayor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a relativa en distritos uninominales, posteriormente se introdujo la representaci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proporcional. A partir de la creaci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del IFE en 1990 aparecieron los institutos electorales locales que se encargaron de estos procesos. (L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 xml:space="preserve">pez Levi 2006, Lujambio y Vives 2008)  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En 2013 el Congreso de la Uni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aprob</w:t>
      </w:r>
      <w:r>
        <w:rPr>
          <w:rStyle w:val="Ninguno"/>
          <w:sz w:val="24"/>
          <w:szCs w:val="24"/>
          <w:rtl w:val="0"/>
          <w:lang w:val="en-US"/>
        </w:rPr>
        <w:t xml:space="preserve">ó </w:t>
      </w:r>
      <w:r>
        <w:rPr>
          <w:rStyle w:val="Ninguno"/>
          <w:sz w:val="24"/>
          <w:szCs w:val="24"/>
          <w:rtl w:val="0"/>
          <w:lang w:val="en-US"/>
        </w:rPr>
        <w:t>la reforma pol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tico-electoral.  Una de las cuestiones m</w:t>
      </w:r>
      <w:r>
        <w:rPr>
          <w:rStyle w:val="Ninguno"/>
          <w:sz w:val="24"/>
          <w:szCs w:val="24"/>
          <w:rtl w:val="0"/>
          <w:lang w:val="en-US"/>
        </w:rPr>
        <w:t>á</w:t>
      </w:r>
      <w:r>
        <w:rPr>
          <w:rStyle w:val="Ninguno"/>
          <w:sz w:val="24"/>
          <w:szCs w:val="24"/>
          <w:rtl w:val="0"/>
          <w:lang w:val="en-US"/>
        </w:rPr>
        <w:t>s importantes que abarc</w:t>
      </w:r>
      <w:r>
        <w:rPr>
          <w:rStyle w:val="Ninguno"/>
          <w:sz w:val="24"/>
          <w:szCs w:val="24"/>
          <w:rtl w:val="0"/>
          <w:lang w:val="en-US"/>
        </w:rPr>
        <w:t xml:space="preserve">ó </w:t>
      </w:r>
      <w:r>
        <w:rPr>
          <w:rStyle w:val="Ninguno"/>
          <w:sz w:val="24"/>
          <w:szCs w:val="24"/>
          <w:rtl w:val="0"/>
          <w:lang w:val="en-US"/>
        </w:rPr>
        <w:t>fue la transformaci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del IFE al INE. El INE, como organismo de car</w:t>
      </w:r>
      <w:r>
        <w:rPr>
          <w:rStyle w:val="Ninguno"/>
          <w:sz w:val="24"/>
          <w:szCs w:val="24"/>
          <w:rtl w:val="0"/>
          <w:lang w:val="en-US"/>
        </w:rPr>
        <w:t>á</w:t>
      </w:r>
      <w:r>
        <w:rPr>
          <w:rStyle w:val="Ninguno"/>
          <w:sz w:val="24"/>
          <w:szCs w:val="24"/>
          <w:rtl w:val="0"/>
          <w:lang w:val="en-US"/>
        </w:rPr>
        <w:t>cter nacional, absorbi</w:t>
      </w:r>
      <w:r>
        <w:rPr>
          <w:rStyle w:val="Ninguno"/>
          <w:sz w:val="24"/>
          <w:szCs w:val="24"/>
          <w:rtl w:val="0"/>
          <w:lang w:val="en-US"/>
        </w:rPr>
        <w:t xml:space="preserve">ó </w:t>
      </w:r>
      <w:r>
        <w:rPr>
          <w:rStyle w:val="Ninguno"/>
          <w:sz w:val="24"/>
          <w:szCs w:val="24"/>
          <w:rtl w:val="0"/>
          <w:lang w:val="en-US"/>
        </w:rPr>
        <w:t>algunas facultades a los Organismos P</w:t>
      </w:r>
      <w:r>
        <w:rPr>
          <w:rStyle w:val="Ninguno"/>
          <w:sz w:val="24"/>
          <w:szCs w:val="24"/>
          <w:rtl w:val="0"/>
          <w:lang w:val="en-US"/>
        </w:rPr>
        <w:t>ú</w:t>
      </w:r>
      <w:r>
        <w:rPr>
          <w:rStyle w:val="Ninguno"/>
          <w:sz w:val="24"/>
          <w:szCs w:val="24"/>
          <w:rtl w:val="0"/>
          <w:lang w:val="en-US"/>
        </w:rPr>
        <w:t>blicos Locales Electorales, antes Institutos electorales locales, entre ellas la redistritaci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de todo el mapa electoral local. En algunos casos se asum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a que los escenarios estaban sesgados y pod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a existir gerrymandering en favor del partido del gobernador, generalmente en medio de acusaciones de tener control sobre el instituto electoral local. Con esta reforma, un actor nacional remplaz</w:t>
      </w:r>
      <w:r>
        <w:rPr>
          <w:rStyle w:val="Ninguno"/>
          <w:sz w:val="24"/>
          <w:szCs w:val="24"/>
          <w:rtl w:val="0"/>
          <w:lang w:val="en-US"/>
        </w:rPr>
        <w:t xml:space="preserve">ó </w:t>
      </w:r>
      <w:r>
        <w:rPr>
          <w:rStyle w:val="Ninguno"/>
          <w:sz w:val="24"/>
          <w:szCs w:val="24"/>
          <w:rtl w:val="0"/>
          <w:lang w:val="en-US"/>
        </w:rPr>
        <w:t>a los actores estatales en el trazo del mapa. El INE realiz</w:t>
      </w:r>
      <w:r>
        <w:rPr>
          <w:rStyle w:val="Ninguno"/>
          <w:sz w:val="24"/>
          <w:szCs w:val="24"/>
          <w:rtl w:val="0"/>
          <w:lang w:val="en-US"/>
        </w:rPr>
        <w:t xml:space="preserve">ó </w:t>
      </w:r>
      <w:r>
        <w:rPr>
          <w:rStyle w:val="Ninguno"/>
          <w:sz w:val="24"/>
          <w:szCs w:val="24"/>
          <w:rtl w:val="0"/>
          <w:lang w:val="en-US"/>
        </w:rPr>
        <w:t>este proceso para los 31 estados y la Ciudad de M</w:t>
      </w:r>
      <w:r>
        <w:rPr>
          <w:rStyle w:val="Ninguno"/>
          <w:sz w:val="24"/>
          <w:szCs w:val="24"/>
          <w:rtl w:val="0"/>
          <w:lang w:val="en-US"/>
        </w:rPr>
        <w:t>é</w:t>
      </w:r>
      <w:r>
        <w:rPr>
          <w:rStyle w:val="Ninguno"/>
          <w:sz w:val="24"/>
          <w:szCs w:val="24"/>
          <w:rtl w:val="0"/>
          <w:lang w:val="en-US"/>
        </w:rPr>
        <w:t>xico a partir del  2014.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Los criterios de la redistritaci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n.</w:t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El proceso de redistritaci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consiste en 3 etapas. En la primera, el INE present</w:t>
      </w:r>
      <w:r>
        <w:rPr>
          <w:rStyle w:val="Ninguno"/>
          <w:sz w:val="24"/>
          <w:szCs w:val="24"/>
          <w:rtl w:val="0"/>
          <w:lang w:val="en-US"/>
        </w:rPr>
        <w:t xml:space="preserve">ó </w:t>
      </w:r>
      <w:r>
        <w:rPr>
          <w:rStyle w:val="Ninguno"/>
          <w:sz w:val="24"/>
          <w:szCs w:val="24"/>
          <w:rtl w:val="0"/>
          <w:lang w:val="en-US"/>
        </w:rPr>
        <w:t>a los representantes de los partidos un mapa llamado primer escenario y se hacen observaciones por parte de los partidos. Estas observaciones pueden no tomarse en cuenta en la siguiente etapa o segundo escenario. Este proceso se repite hasta llegar al tercer escenario que vota el Consejo General.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Para elaborar el mapa, se utiliza una funci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de costo que se busca minimizar. En esta funci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se considera la equidad poblacional, integridad municipal, minimizaci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de tiempos de traslado, compacidad del distrito (formas regulares), no cruzar fronteras estatales, respetar comunidades ind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 xml:space="preserve">genas, que los distritos sean exhaustivos y mutuamente excluyentes. 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 xml:space="preserve">El proceso puede pararse cuando los partidos llegan a un acuerdo sobre el mapa, a pesar de que el costo de este arreglo sea mayor al propuesto.  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 xml:space="preserve"> Al elaborar un nuevo mapa distrital, los actores involucrados en el proceso persiguen objetivos m</w:t>
      </w:r>
      <w:r>
        <w:rPr>
          <w:rStyle w:val="Ninguno"/>
          <w:sz w:val="24"/>
          <w:szCs w:val="24"/>
          <w:rtl w:val="0"/>
          <w:lang w:val="en-US"/>
        </w:rPr>
        <w:t>ú</w:t>
      </w:r>
      <w:r>
        <w:rPr>
          <w:rStyle w:val="Ninguno"/>
          <w:sz w:val="24"/>
          <w:szCs w:val="24"/>
          <w:rtl w:val="0"/>
          <w:lang w:val="en-US"/>
        </w:rPr>
        <w:t>ltiples, a menudo velados e inevitablemente contradictorios entre s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. Partimos de la premisa que la mudanza de actores locales por actores nacionales en la redistritaci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cambi</w:t>
      </w:r>
      <w:r>
        <w:rPr>
          <w:rStyle w:val="Ninguno"/>
          <w:sz w:val="24"/>
          <w:szCs w:val="24"/>
          <w:rtl w:val="0"/>
          <w:lang w:val="en-US"/>
        </w:rPr>
        <w:t xml:space="preserve">ó </w:t>
      </w:r>
      <w:r>
        <w:rPr>
          <w:rStyle w:val="Ninguno"/>
          <w:sz w:val="24"/>
          <w:szCs w:val="24"/>
          <w:rtl w:val="0"/>
          <w:lang w:val="en-US"/>
        </w:rPr>
        <w:t>de manera sustancial la gama de intereses que reflejan los mapas. Los distritos de cada estado que hered</w:t>
      </w:r>
      <w:r>
        <w:rPr>
          <w:rStyle w:val="Ninguno"/>
          <w:sz w:val="24"/>
          <w:szCs w:val="24"/>
          <w:rtl w:val="0"/>
          <w:lang w:val="en-US"/>
        </w:rPr>
        <w:t xml:space="preserve">ó </w:t>
      </w:r>
      <w:r>
        <w:rPr>
          <w:rStyle w:val="Ninguno"/>
          <w:sz w:val="24"/>
          <w:szCs w:val="24"/>
          <w:rtl w:val="0"/>
          <w:lang w:val="en-US"/>
        </w:rPr>
        <w:t>el INE variaban enormemente unos de otros. Pero todos, sin excepci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n, compart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an el atributo de haber sido dibujados, en su momento, por los institutos electorales locales o los congresos de los estados. Y, si bien los partidos estatales intervinieron en el proceso, los mapas nuevos los traz</w:t>
      </w:r>
      <w:r>
        <w:rPr>
          <w:rStyle w:val="Ninguno"/>
          <w:sz w:val="24"/>
          <w:szCs w:val="24"/>
          <w:rtl w:val="0"/>
          <w:lang w:val="en-US"/>
        </w:rPr>
        <w:t xml:space="preserve">ó </w:t>
      </w:r>
      <w:r>
        <w:rPr>
          <w:rStyle w:val="Ninguno"/>
          <w:sz w:val="24"/>
          <w:szCs w:val="24"/>
          <w:rtl w:val="0"/>
          <w:lang w:val="en-US"/>
        </w:rPr>
        <w:t xml:space="preserve">el actor nacional. 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 xml:space="preserve">El 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ndice de similitud distrital</w:t>
      </w:r>
    </w:p>
    <w:p>
      <w:pPr>
        <w:pStyle w:val="Cuerpo A"/>
        <w:shd w:val="clear" w:color="auto" w:fill="ffffff"/>
        <w:spacing w:line="480" w:lineRule="auto"/>
        <w:jc w:val="both"/>
      </w:pPr>
      <w:r>
        <w:rPr>
          <w:rStyle w:val="Ninguno"/>
          <w:sz w:val="24"/>
          <w:szCs w:val="24"/>
          <w:rtl w:val="0"/>
          <w:lang w:val="en-US"/>
        </w:rPr>
        <w:t xml:space="preserve">En este texto, usaremos el 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ndice de similitud distrital de Cox y Katz (DSI por sus siglas en ingl</w:t>
      </w:r>
      <w:r>
        <w:rPr>
          <w:rStyle w:val="Ninguno"/>
          <w:sz w:val="24"/>
          <w:szCs w:val="24"/>
          <w:rtl w:val="0"/>
          <w:lang w:val="en-US"/>
        </w:rPr>
        <w:t>é</w:t>
      </w:r>
      <w:r>
        <w:rPr>
          <w:rStyle w:val="Ninguno"/>
          <w:sz w:val="24"/>
          <w:szCs w:val="24"/>
          <w:rtl w:val="0"/>
          <w:lang w:val="en-US"/>
        </w:rPr>
        <w:t>s) como herramienta estad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stica para comparar mapas. Este estad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stico permite cuantificar qu</w:t>
      </w:r>
      <w:r>
        <w:rPr>
          <w:rStyle w:val="Ninguno"/>
          <w:sz w:val="24"/>
          <w:szCs w:val="24"/>
          <w:rtl w:val="0"/>
          <w:lang w:val="en-US"/>
        </w:rPr>
        <w:t xml:space="preserve">é </w:t>
      </w:r>
      <w:r>
        <w:rPr>
          <w:rStyle w:val="Ninguno"/>
          <w:sz w:val="24"/>
          <w:szCs w:val="24"/>
          <w:rtl w:val="0"/>
          <w:lang w:val="en-US"/>
        </w:rPr>
        <w:t>tanto cambiaron los distritos comparando el mapa viejo y el mapa nuevo de un estado. Cada distrito nuevo obtiene un valor proporcional al grado de similitud que el distrito en cuesti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 xml:space="preserve">n guarda con el mapa viejo. </w:t>
      </w:r>
    </w:p>
    <w:p>
      <w:pPr>
        <w:pStyle w:val="Cuerpo A"/>
        <w:shd w:val="clear" w:color="auto" w:fill="ffffff"/>
        <w:spacing w:line="480" w:lineRule="auto"/>
        <w:jc w:val="both"/>
      </w:pPr>
      <w:r>
        <w:rPr>
          <w:rStyle w:val="Ninguno"/>
          <w:sz w:val="24"/>
          <w:szCs w:val="24"/>
          <w:rtl w:val="0"/>
          <w:lang w:val="en-US"/>
        </w:rPr>
        <w:t xml:space="preserve">Para obtener el 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ndice, sobreponemos los mapas viejo y nuevo en aras de identificar al "padre" de cada distrito. El padre es aquel distrito del mapa viejo que m</w:t>
      </w:r>
      <w:r>
        <w:rPr>
          <w:rStyle w:val="Ninguno"/>
          <w:sz w:val="24"/>
          <w:szCs w:val="24"/>
          <w:rtl w:val="0"/>
          <w:lang w:val="en-US"/>
        </w:rPr>
        <w:t>á</w:t>
      </w:r>
      <w:r>
        <w:rPr>
          <w:rStyle w:val="Ninguno"/>
          <w:sz w:val="24"/>
          <w:szCs w:val="24"/>
          <w:rtl w:val="0"/>
          <w:lang w:val="en-US"/>
        </w:rPr>
        <w:t>s secciones electorales contribuy</w:t>
      </w:r>
      <w:r>
        <w:rPr>
          <w:rStyle w:val="Ninguno"/>
          <w:sz w:val="24"/>
          <w:szCs w:val="24"/>
          <w:rtl w:val="0"/>
          <w:lang w:val="en-US"/>
        </w:rPr>
        <w:t xml:space="preserve">ó </w:t>
      </w:r>
      <w:r>
        <w:rPr>
          <w:rStyle w:val="Ninguno"/>
          <w:sz w:val="24"/>
          <w:szCs w:val="24"/>
          <w:rtl w:val="0"/>
          <w:lang w:val="en-US"/>
        </w:rPr>
        <w:t>en la integraci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 xml:space="preserve">n del distrito nuevo (o "hijo"). El 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ndice DSI del distrito i se obtiene mediante la siguiente f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 xml:space="preserve">rmula: </w:t>
      </w:r>
    </w:p>
    <w:p>
      <w:pPr>
        <w:pStyle w:val="Cuerpo A"/>
        <w:shd w:val="clear" w:color="auto" w:fill="ffffff"/>
        <w:spacing w:line="480" w:lineRule="auto"/>
        <w:jc w:val="center"/>
      </w:pPr>
      <w:r>
        <w:rPr>
          <w:rStyle w:val="Ninguno"/>
          <w:sz w:val="24"/>
          <w:szCs w:val="24"/>
          <w:rtl w:val="0"/>
          <w:lang w:val="en-US"/>
        </w:rPr>
        <w:t xml:space="preserve">DSI_i = C/(P+H-C) </w:t>
      </w:r>
    </w:p>
    <w:p>
      <w:pPr>
        <w:pStyle w:val="Cuerpo A"/>
        <w:shd w:val="clear" w:color="auto" w:fill="ffffff"/>
        <w:spacing w:line="480" w:lineRule="auto"/>
        <w:jc w:val="both"/>
      </w:pPr>
      <w:r>
        <w:rPr>
          <w:rStyle w:val="Ninguno"/>
          <w:lang w:val="en-US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908050</wp:posOffset>
            </wp:positionH>
            <wp:positionV relativeFrom="line">
              <wp:posOffset>447037</wp:posOffset>
            </wp:positionV>
            <wp:extent cx="3176273" cy="317627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 descr="bc6-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bc6-2.png" descr="bc6-2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6273" cy="317627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inguno"/>
          <w:sz w:val="24"/>
          <w:szCs w:val="24"/>
          <w:rtl w:val="0"/>
          <w:lang w:val="en-US"/>
        </w:rPr>
        <w:t>donde C es el n</w:t>
      </w:r>
      <w:r>
        <w:rPr>
          <w:rStyle w:val="Ninguno"/>
          <w:sz w:val="24"/>
          <w:szCs w:val="24"/>
          <w:rtl w:val="0"/>
          <w:lang w:val="en-US"/>
        </w:rPr>
        <w:t>ú</w:t>
      </w:r>
      <w:r>
        <w:rPr>
          <w:rStyle w:val="Ninguno"/>
          <w:sz w:val="24"/>
          <w:szCs w:val="24"/>
          <w:rtl w:val="0"/>
          <w:lang w:val="en-US"/>
        </w:rPr>
        <w:t>mero de secciones electorales que comparten ambos distritos, P es el n</w:t>
      </w:r>
      <w:r>
        <w:rPr>
          <w:rStyle w:val="Ninguno"/>
          <w:sz w:val="24"/>
          <w:szCs w:val="24"/>
          <w:rtl w:val="0"/>
          <w:lang w:val="en-US"/>
        </w:rPr>
        <w:t>ú</w:t>
      </w:r>
      <w:r>
        <w:rPr>
          <w:rStyle w:val="Ninguno"/>
          <w:sz w:val="24"/>
          <w:szCs w:val="24"/>
          <w:rtl w:val="0"/>
          <w:lang w:val="en-US"/>
        </w:rPr>
        <w:t>mero de secciones del distrito padre y H es el n</w:t>
      </w:r>
      <w:r>
        <w:rPr>
          <w:rStyle w:val="Ninguno"/>
          <w:sz w:val="24"/>
          <w:szCs w:val="24"/>
          <w:rtl w:val="0"/>
          <w:lang w:val="en-US"/>
        </w:rPr>
        <w:t>ú</w:t>
      </w:r>
      <w:r>
        <w:rPr>
          <w:rStyle w:val="Ninguno"/>
          <w:sz w:val="24"/>
          <w:szCs w:val="24"/>
          <w:rtl w:val="0"/>
          <w:lang w:val="en-US"/>
        </w:rPr>
        <w:t>mero de secciones del distrito hijo. Se trata de una adaptaci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 xml:space="preserve">n del 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ndice de los autores citados, ya que lo calculamos a partir de la proporci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de las secciones electorales comunes entre los distritos padre e hijo, a diferencia de la versi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original donde se considera la poblaci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com</w:t>
      </w:r>
      <w:r>
        <w:rPr>
          <w:rStyle w:val="Ninguno"/>
          <w:sz w:val="24"/>
          <w:szCs w:val="24"/>
          <w:rtl w:val="0"/>
          <w:lang w:val="en-US"/>
        </w:rPr>
        <w:t>ú</w:t>
      </w:r>
      <w:r>
        <w:rPr>
          <w:rStyle w:val="Ninguno"/>
          <w:sz w:val="24"/>
          <w:szCs w:val="24"/>
          <w:rtl w:val="0"/>
          <w:lang w:val="en-US"/>
        </w:rPr>
        <w:t>n entre los distritos.</w:t>
      </w:r>
      <w:r>
        <w:rPr>
          <w:rStyle w:val="Ninguno"/>
          <w:sz w:val="24"/>
          <w:szCs w:val="24"/>
          <w:lang w:val="es-ES_tradnl"/>
        </w:rPr>
        <w:footnoteReference w:id="1"/>
      </w:r>
      <w:r>
        <w:rPr>
          <w:rStyle w:val="Ninguno"/>
          <w:sz w:val="24"/>
          <w:szCs w:val="24"/>
          <w:rtl w:val="0"/>
          <w:lang w:val="en-US"/>
        </w:rPr>
        <w:t xml:space="preserve"> 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La interpretaci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 xml:space="preserve">n del 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ndice DSI es simple. Toma el valor m</w:t>
      </w:r>
      <w:r>
        <w:rPr>
          <w:rStyle w:val="Ninguno"/>
          <w:sz w:val="24"/>
          <w:szCs w:val="24"/>
          <w:rtl w:val="0"/>
          <w:lang w:val="en-US"/>
        </w:rPr>
        <w:t>á</w:t>
      </w:r>
      <w:r>
        <w:rPr>
          <w:rStyle w:val="Ninguno"/>
          <w:sz w:val="24"/>
          <w:szCs w:val="24"/>
          <w:rtl w:val="0"/>
          <w:lang w:val="en-US"/>
        </w:rPr>
        <w:t>ximo de 1 cuando el distrito hijo comparte la totalidad de las secciones que integraban al distrito padre y nada m</w:t>
      </w:r>
      <w:r>
        <w:rPr>
          <w:rStyle w:val="Ninguno"/>
          <w:sz w:val="24"/>
          <w:szCs w:val="24"/>
          <w:rtl w:val="0"/>
          <w:lang w:val="en-US"/>
        </w:rPr>
        <w:t>á</w:t>
      </w:r>
      <w:r>
        <w:rPr>
          <w:rStyle w:val="Ninguno"/>
          <w:sz w:val="24"/>
          <w:szCs w:val="24"/>
          <w:rtl w:val="0"/>
          <w:lang w:val="en-US"/>
        </w:rPr>
        <w:t>s---P = H = C---es decir, padre e hijo son distritos id</w:t>
      </w:r>
      <w:r>
        <w:rPr>
          <w:rStyle w:val="Ninguno"/>
          <w:sz w:val="24"/>
          <w:szCs w:val="24"/>
          <w:rtl w:val="0"/>
          <w:lang w:val="en-US"/>
        </w:rPr>
        <w:t>é</w:t>
      </w:r>
      <w:r>
        <w:rPr>
          <w:rStyle w:val="Ninguno"/>
          <w:sz w:val="24"/>
          <w:szCs w:val="24"/>
          <w:rtl w:val="0"/>
          <w:lang w:val="en-US"/>
        </w:rPr>
        <w:t xml:space="preserve">nticos. Un total de XXX distritos tienen un DSI = 1. El valor del 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ndice es menor al reducirse la similitud entre padre e hijo. El valor m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nimo de 0 indicar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a que hay nula similitud entre distrito padre e hijo (C=0). Por construcci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n, este m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nimo nunca se alcanza.  Para ilustrar, se observa en el Diagrama 1 que el distrito 6 de Baja California, con cabecera en Tecate, tiene un DSI = 0.111. Este distrito comparte 11.1 por ciento de secciones, en la parte oeste, con su padre. La l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nea negra gruesa representa la deliminaci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del distrito 6, mientras que la roja gruesa indica el l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mite del padre (</w:t>
      </w:r>
      <w:r>
        <w:rPr>
          <w:rStyle w:val="Ninguno"/>
          <w:sz w:val="24"/>
          <w:szCs w:val="24"/>
          <w:rtl w:val="0"/>
          <w:lang w:val="en-US"/>
        </w:rPr>
        <w:t>é</w:t>
      </w:r>
      <w:r>
        <w:rPr>
          <w:rStyle w:val="Ninguno"/>
          <w:sz w:val="24"/>
          <w:szCs w:val="24"/>
          <w:rtl w:val="0"/>
          <w:lang w:val="en-US"/>
        </w:rPr>
        <w:t>sta incluso se sale del rango geogr</w:t>
      </w:r>
      <w:r>
        <w:rPr>
          <w:rStyle w:val="Ninguno"/>
          <w:sz w:val="24"/>
          <w:szCs w:val="24"/>
          <w:rtl w:val="0"/>
          <w:lang w:val="en-US"/>
        </w:rPr>
        <w:t>á</w:t>
      </w:r>
      <w:r>
        <w:rPr>
          <w:rStyle w:val="Ninguno"/>
          <w:sz w:val="24"/>
          <w:szCs w:val="24"/>
          <w:rtl w:val="0"/>
          <w:lang w:val="en-US"/>
        </w:rPr>
        <w:t>fico del mapa). El distrito hijo est</w:t>
      </w:r>
      <w:r>
        <w:rPr>
          <w:rStyle w:val="Ninguno"/>
          <w:sz w:val="24"/>
          <w:szCs w:val="24"/>
          <w:rtl w:val="0"/>
          <w:lang w:val="en-US"/>
        </w:rPr>
        <w:t xml:space="preserve">á </w:t>
      </w:r>
      <w:r>
        <w:rPr>
          <w:rStyle w:val="Ninguno"/>
          <w:sz w:val="24"/>
          <w:szCs w:val="24"/>
          <w:rtl w:val="0"/>
          <w:lang w:val="en-US"/>
        </w:rPr>
        <w:t xml:space="preserve">formado primordialmente por secciones ajenas al padre. 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La informaci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 xml:space="preserve">n de los distritos padres se obtuvo a partir de los </w:t>
      </w:r>
      <w:r>
        <w:rPr>
          <w:rStyle w:val="Ninguno"/>
          <w:sz w:val="24"/>
          <w:szCs w:val="24"/>
          <w:rtl w:val="0"/>
          <w:lang w:val="en-US"/>
        </w:rPr>
        <w:t>ú</w:t>
      </w:r>
      <w:r>
        <w:rPr>
          <w:rStyle w:val="Ninguno"/>
          <w:sz w:val="24"/>
          <w:szCs w:val="24"/>
          <w:rtl w:val="0"/>
          <w:lang w:val="en-US"/>
        </w:rPr>
        <w:t>ltimos mapas electorales utilizados en la elecci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al congreso local previa a la redistritaci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hecha por el actor nacional a partir de 2014. Usamos el reporte de votos a nivel casilla para determinar a qu</w:t>
      </w:r>
      <w:r>
        <w:rPr>
          <w:rStyle w:val="Ninguno"/>
          <w:sz w:val="24"/>
          <w:szCs w:val="24"/>
          <w:rtl w:val="0"/>
          <w:lang w:val="en-US"/>
        </w:rPr>
        <w:t xml:space="preserve">é </w:t>
      </w:r>
      <w:r>
        <w:rPr>
          <w:rStyle w:val="Ninguno"/>
          <w:sz w:val="24"/>
          <w:szCs w:val="24"/>
          <w:rtl w:val="0"/>
          <w:lang w:val="en-US"/>
        </w:rPr>
        <w:t>distrito sol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a pertenecer cada secci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electoral del estado. Las secciones que integran los distritos nuevos se obtuvo de los mapas generados y aprobados por el Consejo General del INE.</w:t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Obtuvimos los estad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sticos descriptivos del DSI para la redistritaci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 xml:space="preserve">n local. </w:t>
      </w:r>
    </w:p>
    <w:tbl>
      <w:tblPr>
        <w:tblW w:w="9021" w:type="dxa"/>
        <w:jc w:val="left"/>
        <w:tblInd w:w="329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503"/>
        <w:gridCol w:w="1504"/>
        <w:gridCol w:w="1504"/>
        <w:gridCol w:w="1504"/>
        <w:gridCol w:w="1505"/>
        <w:gridCol w:w="1501"/>
      </w:tblGrid>
      <w:tr>
        <w:tblPrEx>
          <w:shd w:val="clear" w:color="auto" w:fill="ced7e7"/>
        </w:tblPrEx>
        <w:trPr>
          <w:trHeight w:val="332" w:hRule="atLeast"/>
        </w:trPr>
        <w:tc>
          <w:tcPr>
            <w:tcW w:type="dxa" w:w="1503"/>
            <w:tcBorders>
              <w:top w:val="single" w:color="000001" w:sz="8" w:space="0" w:shadow="0" w:frame="0"/>
              <w:left w:val="single" w:color="000001" w:sz="8" w:space="0" w:shadow="0" w:frame="0"/>
              <w:bottom w:val="single" w:color="000001" w:sz="8" w:space="0" w:shadow="0" w:frame="0"/>
              <w:right w:val="single" w:color="000001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shd w:val="clear" w:color="auto" w:fill="ffffff"/>
              <w:spacing w:line="480" w:lineRule="auto"/>
              <w:jc w:val="both"/>
            </w:pPr>
            <w:r>
              <w:rPr>
                <w:rStyle w:val="Ninguno"/>
                <w:sz w:val="24"/>
                <w:szCs w:val="24"/>
                <w:rtl w:val="0"/>
                <w:lang w:val="en-US"/>
              </w:rPr>
              <w:t>Min</w:t>
            </w:r>
          </w:p>
        </w:tc>
        <w:tc>
          <w:tcPr>
            <w:tcW w:type="dxa" w:w="1504"/>
            <w:tcBorders>
              <w:top w:val="single" w:color="000001" w:sz="8" w:space="0" w:shadow="0" w:frame="0"/>
              <w:left w:val="single" w:color="000001" w:sz="8" w:space="0" w:shadow="0" w:frame="0"/>
              <w:bottom w:val="single" w:color="000001" w:sz="8" w:space="0" w:shadow="0" w:frame="0"/>
              <w:right w:val="single" w:color="000001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shd w:val="clear" w:color="auto" w:fill="ffffff"/>
              <w:spacing w:line="480" w:lineRule="auto"/>
              <w:jc w:val="both"/>
            </w:pPr>
            <w:r>
              <w:rPr>
                <w:rStyle w:val="Ninguno"/>
                <w:sz w:val="24"/>
                <w:szCs w:val="24"/>
                <w:rtl w:val="0"/>
                <w:lang w:val="en-US"/>
              </w:rPr>
              <w:t>1st. Qu.</w:t>
            </w:r>
          </w:p>
        </w:tc>
        <w:tc>
          <w:tcPr>
            <w:tcW w:type="dxa" w:w="1504"/>
            <w:tcBorders>
              <w:top w:val="single" w:color="000001" w:sz="8" w:space="0" w:shadow="0" w:frame="0"/>
              <w:left w:val="single" w:color="000001" w:sz="8" w:space="0" w:shadow="0" w:frame="0"/>
              <w:bottom w:val="single" w:color="000001" w:sz="8" w:space="0" w:shadow="0" w:frame="0"/>
              <w:right w:val="single" w:color="000001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shd w:val="clear" w:color="auto" w:fill="ffffff"/>
              <w:spacing w:line="480" w:lineRule="auto"/>
              <w:jc w:val="both"/>
            </w:pPr>
            <w:r>
              <w:rPr>
                <w:rStyle w:val="Ninguno"/>
                <w:sz w:val="24"/>
                <w:szCs w:val="24"/>
                <w:rtl w:val="0"/>
                <w:lang w:val="en-US"/>
              </w:rPr>
              <w:t>Median</w:t>
            </w:r>
          </w:p>
        </w:tc>
        <w:tc>
          <w:tcPr>
            <w:tcW w:type="dxa" w:w="1504"/>
            <w:tcBorders>
              <w:top w:val="single" w:color="000001" w:sz="8" w:space="0" w:shadow="0" w:frame="0"/>
              <w:left w:val="single" w:color="000001" w:sz="8" w:space="0" w:shadow="0" w:frame="0"/>
              <w:bottom w:val="single" w:color="000001" w:sz="8" w:space="0" w:shadow="0" w:frame="0"/>
              <w:right w:val="single" w:color="000001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shd w:val="clear" w:color="auto" w:fill="ffffff"/>
              <w:spacing w:line="480" w:lineRule="auto"/>
              <w:jc w:val="both"/>
            </w:pPr>
            <w:r>
              <w:rPr>
                <w:rStyle w:val="Ninguno"/>
                <w:sz w:val="24"/>
                <w:szCs w:val="24"/>
                <w:rtl w:val="0"/>
                <w:lang w:val="en-US"/>
              </w:rPr>
              <w:t>Mean</w:t>
            </w:r>
          </w:p>
        </w:tc>
        <w:tc>
          <w:tcPr>
            <w:tcW w:type="dxa" w:w="1505"/>
            <w:tcBorders>
              <w:top w:val="single" w:color="000001" w:sz="8" w:space="0" w:shadow="0" w:frame="0"/>
              <w:left w:val="single" w:color="000001" w:sz="8" w:space="0" w:shadow="0" w:frame="0"/>
              <w:bottom w:val="single" w:color="000001" w:sz="8" w:space="0" w:shadow="0" w:frame="0"/>
              <w:right w:val="single" w:color="000001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shd w:val="clear" w:color="auto" w:fill="ffffff"/>
              <w:spacing w:line="480" w:lineRule="auto"/>
              <w:jc w:val="both"/>
            </w:pPr>
            <w:r>
              <w:rPr>
                <w:rStyle w:val="Ninguno"/>
                <w:sz w:val="24"/>
                <w:szCs w:val="24"/>
                <w:rtl w:val="0"/>
                <w:lang w:val="en-US"/>
              </w:rPr>
              <w:t>3rd. Qu</w:t>
            </w:r>
          </w:p>
        </w:tc>
        <w:tc>
          <w:tcPr>
            <w:tcW w:type="dxa" w:w="1501"/>
            <w:tcBorders>
              <w:top w:val="single" w:color="000001" w:sz="8" w:space="0" w:shadow="0" w:frame="0"/>
              <w:left w:val="single" w:color="000001" w:sz="8" w:space="0" w:shadow="0" w:frame="0"/>
              <w:bottom w:val="single" w:color="000001" w:sz="8" w:space="0" w:shadow="0" w:frame="0"/>
              <w:right w:val="single" w:color="000001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shd w:val="clear" w:color="auto" w:fill="ffffff"/>
              <w:spacing w:line="480" w:lineRule="auto"/>
              <w:jc w:val="both"/>
            </w:pPr>
            <w:r>
              <w:rPr>
                <w:rStyle w:val="Ninguno"/>
                <w:sz w:val="24"/>
                <w:szCs w:val="24"/>
                <w:rtl w:val="0"/>
                <w:lang w:val="en-US"/>
              </w:rPr>
              <w:t>Max</w:t>
            </w:r>
          </w:p>
        </w:tc>
      </w:tr>
      <w:tr>
        <w:tblPrEx>
          <w:shd w:val="clear" w:color="auto" w:fill="ced7e7"/>
        </w:tblPrEx>
        <w:trPr>
          <w:trHeight w:val="332" w:hRule="atLeast"/>
        </w:trPr>
        <w:tc>
          <w:tcPr>
            <w:tcW w:type="dxa" w:w="1503"/>
            <w:tcBorders>
              <w:top w:val="single" w:color="000001" w:sz="8" w:space="0" w:shadow="0" w:frame="0"/>
              <w:left w:val="single" w:color="000001" w:sz="8" w:space="0" w:shadow="0" w:frame="0"/>
              <w:bottom w:val="single" w:color="000001" w:sz="8" w:space="0" w:shadow="0" w:frame="0"/>
              <w:right w:val="single" w:color="000001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shd w:val="clear" w:color="auto" w:fill="ffffff"/>
              <w:spacing w:line="480" w:lineRule="auto"/>
              <w:jc w:val="both"/>
            </w:pPr>
            <w:r>
              <w:rPr>
                <w:rStyle w:val="Ninguno"/>
                <w:sz w:val="24"/>
                <w:szCs w:val="24"/>
                <w:rtl w:val="0"/>
                <w:lang w:val="en-US"/>
              </w:rPr>
              <w:t>0.0790</w:t>
            </w:r>
          </w:p>
        </w:tc>
        <w:tc>
          <w:tcPr>
            <w:tcW w:type="dxa" w:w="1504"/>
            <w:tcBorders>
              <w:top w:val="single" w:color="000001" w:sz="8" w:space="0" w:shadow="0" w:frame="0"/>
              <w:left w:val="single" w:color="000001" w:sz="8" w:space="0" w:shadow="0" w:frame="0"/>
              <w:bottom w:val="single" w:color="000001" w:sz="8" w:space="0" w:shadow="0" w:frame="0"/>
              <w:right w:val="single" w:color="000001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shd w:val="clear" w:color="auto" w:fill="ffffff"/>
              <w:spacing w:line="480" w:lineRule="auto"/>
              <w:jc w:val="both"/>
            </w:pPr>
            <w:r>
              <w:rPr>
                <w:rStyle w:val="Ninguno"/>
                <w:sz w:val="24"/>
                <w:szCs w:val="24"/>
                <w:rtl w:val="0"/>
                <w:lang w:val="en-US"/>
              </w:rPr>
              <w:t>0.3650</w:t>
            </w:r>
          </w:p>
        </w:tc>
        <w:tc>
          <w:tcPr>
            <w:tcW w:type="dxa" w:w="1504"/>
            <w:tcBorders>
              <w:top w:val="single" w:color="000001" w:sz="8" w:space="0" w:shadow="0" w:frame="0"/>
              <w:left w:val="single" w:color="000001" w:sz="8" w:space="0" w:shadow="0" w:frame="0"/>
              <w:bottom w:val="single" w:color="000001" w:sz="8" w:space="0" w:shadow="0" w:frame="0"/>
              <w:right w:val="single" w:color="000001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shd w:val="clear" w:color="auto" w:fill="ffffff"/>
              <w:spacing w:line="480" w:lineRule="auto"/>
              <w:jc w:val="both"/>
            </w:pPr>
            <w:r>
              <w:rPr>
                <w:rStyle w:val="Ninguno"/>
                <w:sz w:val="24"/>
                <w:szCs w:val="24"/>
                <w:rtl w:val="0"/>
                <w:lang w:val="en-US"/>
              </w:rPr>
              <w:t>0.5200</w:t>
            </w:r>
          </w:p>
        </w:tc>
        <w:tc>
          <w:tcPr>
            <w:tcW w:type="dxa" w:w="1504"/>
            <w:tcBorders>
              <w:top w:val="single" w:color="000001" w:sz="8" w:space="0" w:shadow="0" w:frame="0"/>
              <w:left w:val="single" w:color="000001" w:sz="8" w:space="0" w:shadow="0" w:frame="0"/>
              <w:bottom w:val="single" w:color="000001" w:sz="8" w:space="0" w:shadow="0" w:frame="0"/>
              <w:right w:val="single" w:color="000001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shd w:val="clear" w:color="auto" w:fill="ffffff"/>
              <w:spacing w:line="480" w:lineRule="auto"/>
              <w:jc w:val="both"/>
            </w:pPr>
            <w:r>
              <w:rPr>
                <w:rStyle w:val="Ninguno"/>
                <w:sz w:val="24"/>
                <w:szCs w:val="24"/>
                <w:rtl w:val="0"/>
                <w:lang w:val="en-US"/>
              </w:rPr>
              <w:t>0.5431</w:t>
            </w:r>
          </w:p>
        </w:tc>
        <w:tc>
          <w:tcPr>
            <w:tcW w:type="dxa" w:w="1505"/>
            <w:tcBorders>
              <w:top w:val="single" w:color="000001" w:sz="8" w:space="0" w:shadow="0" w:frame="0"/>
              <w:left w:val="single" w:color="000001" w:sz="8" w:space="0" w:shadow="0" w:frame="0"/>
              <w:bottom w:val="single" w:color="000001" w:sz="8" w:space="0" w:shadow="0" w:frame="0"/>
              <w:right w:val="single" w:color="000001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shd w:val="clear" w:color="auto" w:fill="ffffff"/>
              <w:spacing w:line="480" w:lineRule="auto"/>
              <w:jc w:val="both"/>
            </w:pPr>
            <w:r>
              <w:rPr>
                <w:rStyle w:val="Ninguno"/>
                <w:sz w:val="24"/>
                <w:szCs w:val="24"/>
                <w:rtl w:val="0"/>
                <w:lang w:val="en-US"/>
              </w:rPr>
              <w:t>0.6980</w:t>
            </w:r>
          </w:p>
        </w:tc>
        <w:tc>
          <w:tcPr>
            <w:tcW w:type="dxa" w:w="1501"/>
            <w:tcBorders>
              <w:top w:val="single" w:color="000001" w:sz="8" w:space="0" w:shadow="0" w:frame="0"/>
              <w:left w:val="single" w:color="000001" w:sz="8" w:space="0" w:shadow="0" w:frame="0"/>
              <w:bottom w:val="single" w:color="000001" w:sz="8" w:space="0" w:shadow="0" w:frame="0"/>
              <w:right w:val="single" w:color="000001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shd w:val="clear" w:color="auto" w:fill="ffffff"/>
              <w:spacing w:line="480" w:lineRule="auto"/>
              <w:jc w:val="both"/>
            </w:pPr>
            <w:r>
              <w:rPr>
                <w:rStyle w:val="Ninguno"/>
                <w:sz w:val="24"/>
                <w:szCs w:val="24"/>
                <w:rtl w:val="0"/>
                <w:lang w:val="en-US"/>
              </w:rPr>
              <w:t>1.00</w:t>
            </w:r>
          </w:p>
        </w:tc>
      </w:tr>
    </w:tbl>
    <w:p>
      <w:pPr>
        <w:pStyle w:val="Cuerpo A"/>
        <w:widowControl w:val="0"/>
        <w:shd w:val="clear" w:color="auto" w:fill="ffffff"/>
        <w:spacing w:line="240" w:lineRule="auto"/>
        <w:ind w:left="221" w:hanging="221"/>
        <w:rPr>
          <w:rStyle w:val="Ninguno"/>
          <w:sz w:val="24"/>
          <w:szCs w:val="24"/>
        </w:rPr>
      </w:pPr>
    </w:p>
    <w:p>
      <w:pPr>
        <w:pStyle w:val="Cuerpo A"/>
        <w:widowControl w:val="0"/>
        <w:shd w:val="clear" w:color="auto" w:fill="ffffff"/>
        <w:spacing w:line="240" w:lineRule="auto"/>
        <w:ind w:left="113" w:hanging="113"/>
        <w:rPr>
          <w:rStyle w:val="Ninguno A"/>
          <w:sz w:val="24"/>
          <w:szCs w:val="24"/>
        </w:rPr>
      </w:pPr>
    </w:p>
    <w:p>
      <w:pPr>
        <w:pStyle w:val="Cuerpo A"/>
        <w:widowControl w:val="0"/>
        <w:shd w:val="clear" w:color="auto" w:fill="ffffff"/>
        <w:spacing w:line="240" w:lineRule="auto"/>
        <w:ind w:left="5" w:hanging="5"/>
        <w:rPr>
          <w:sz w:val="24"/>
          <w:szCs w:val="24"/>
        </w:rPr>
      </w:pPr>
    </w:p>
    <w:p>
      <w:pPr>
        <w:pStyle w:val="Cuerpo A"/>
        <w:widowControl w:val="0"/>
        <w:shd w:val="clear" w:color="auto" w:fill="ffffff"/>
        <w:spacing w:line="240" w:lineRule="auto"/>
        <w:ind w:left="217" w:hanging="217"/>
        <w:rPr>
          <w:sz w:val="24"/>
          <w:szCs w:val="24"/>
        </w:rPr>
      </w:pPr>
    </w:p>
    <w:p>
      <w:pPr>
        <w:pStyle w:val="Cuerpo A"/>
        <w:widowControl w:val="0"/>
        <w:shd w:val="clear" w:color="auto" w:fill="ffffff"/>
        <w:spacing w:line="480" w:lineRule="auto"/>
        <w:ind w:left="109" w:hanging="109"/>
        <w:rPr>
          <w:sz w:val="24"/>
          <w:szCs w:val="24"/>
        </w:rPr>
      </w:pPr>
    </w:p>
    <w:p>
      <w:pPr>
        <w:pStyle w:val="Cuerpo A"/>
        <w:widowControl w:val="0"/>
        <w:shd w:val="clear" w:color="auto" w:fill="ffffff"/>
        <w:spacing w:line="480" w:lineRule="auto"/>
        <w:ind w:left="1" w:hanging="1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Tabla 1: Descriptivos del DSI</w:t>
      </w:r>
    </w:p>
    <w:p>
      <w:pPr>
        <w:pStyle w:val="Cuerpo A"/>
        <w:shd w:val="clear" w:color="auto" w:fill="ffffff"/>
        <w:spacing w:line="480" w:lineRule="auto"/>
        <w:jc w:val="both"/>
      </w:pPr>
      <w:r>
        <w:rPr>
          <w:rStyle w:val="Ninguno"/>
          <w:sz w:val="24"/>
          <w:szCs w:val="24"/>
          <w:rtl w:val="0"/>
          <w:lang w:val="en-US"/>
        </w:rPr>
        <w:t>Podemos observar que el distrito m</w:t>
      </w:r>
      <w:r>
        <w:rPr>
          <w:rStyle w:val="Ninguno"/>
          <w:sz w:val="24"/>
          <w:szCs w:val="24"/>
          <w:rtl w:val="0"/>
          <w:lang w:val="en-US"/>
        </w:rPr>
        <w:t>á</w:t>
      </w:r>
      <w:r>
        <w:rPr>
          <w:rStyle w:val="Ninguno"/>
          <w:sz w:val="24"/>
          <w:szCs w:val="24"/>
          <w:rtl w:val="0"/>
          <w:lang w:val="en-US"/>
        </w:rPr>
        <w:t>s dis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mil con su padre es en # de ESTADO (cabecera en XXX) y tiene un DSI de apenas 0.079: se trata de un distrito cuyas fronteras fueron casi completamente redibujadas y que comparte menos de una de cada diez secciones con su padre. Otros distritos en la cola izquierda de la distribuci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 xml:space="preserve">n de DSIs son los siguientes: XXX. 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</w:pPr>
      <w:r>
        <w:rPr>
          <w:rStyle w:val="Ninguno"/>
          <w:sz w:val="24"/>
          <w:szCs w:val="24"/>
          <w:rtl w:val="0"/>
          <w:lang w:val="en-US"/>
        </w:rPr>
        <w:t>De la misma manera, los cuartiles de la distribuci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 xml:space="preserve">n se encuentra en los valores del 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ndice de 0.3650, 0.5200 y 0.6980. La media se encuentra en 0.5431.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drawing>
          <wp:inline distT="0" distB="0" distL="0" distR="0">
            <wp:extent cx="3512821" cy="2726690"/>
            <wp:effectExtent l="0" t="0" r="0" b="0"/>
            <wp:docPr id="1073741826" name="officeArt object" descr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12.jpg" descr="image12.jp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2821" cy="27266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Gr</w:t>
      </w:r>
      <w:r>
        <w:rPr>
          <w:rStyle w:val="Ninguno"/>
          <w:sz w:val="24"/>
          <w:szCs w:val="24"/>
          <w:rtl w:val="0"/>
          <w:lang w:val="en-US"/>
        </w:rPr>
        <w:t>á</w:t>
      </w:r>
      <w:r>
        <w:rPr>
          <w:rStyle w:val="Ninguno"/>
          <w:sz w:val="24"/>
          <w:szCs w:val="24"/>
          <w:rtl w:val="0"/>
          <w:lang w:val="en-US"/>
        </w:rPr>
        <w:t>fica 1: Distribuci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por cuartil del DSI.</w:t>
      </w:r>
      <w:r>
        <w:rPr>
          <w:rStyle w:val="Ninguno"/>
          <w:sz w:val="24"/>
          <w:szCs w:val="24"/>
          <w:lang w:val="es-ES_tradnl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908050</wp:posOffset>
            </wp:positionH>
            <wp:positionV relativeFrom="line">
              <wp:posOffset>346964</wp:posOffset>
            </wp:positionV>
            <wp:extent cx="5727700" cy="4458494"/>
            <wp:effectExtent l="0" t="0" r="0" b="0"/>
            <wp:wrapTopAndBottom distT="152400" distB="152400"/>
            <wp:docPr id="1073741827" name="officeArt object" descr="histogram+normal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histogram+normal.jpeg" descr="histogram+normal.jpe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5849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 A"/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</w:pPr>
      <w:r>
        <w:rPr>
          <w:rStyle w:val="Ninguno"/>
          <w:sz w:val="24"/>
          <w:szCs w:val="24"/>
          <w:rtl w:val="0"/>
          <w:lang w:val="en-US"/>
        </w:rPr>
        <w:t>Gr</w:t>
      </w:r>
      <w:r>
        <w:rPr>
          <w:rStyle w:val="Ninguno"/>
          <w:sz w:val="24"/>
          <w:szCs w:val="24"/>
          <w:rtl w:val="0"/>
          <w:lang w:val="en-US"/>
        </w:rPr>
        <w:t>á</w:t>
      </w:r>
      <w:r>
        <w:rPr>
          <w:rStyle w:val="Ninguno"/>
          <w:sz w:val="24"/>
          <w:szCs w:val="24"/>
          <w:rtl w:val="0"/>
          <w:lang w:val="en-US"/>
        </w:rPr>
        <w:t>fica 2: Histograma del DSI</w:t>
      </w:r>
      <w:r>
        <w:rPr>
          <w:rStyle w:val="Ninguno"/>
          <w:sz w:val="24"/>
          <w:szCs w:val="24"/>
          <w:rtl w:val="0"/>
          <w:lang w:val="es-ES_tradnl"/>
        </w:rPr>
        <w:t xml:space="preserve"> con una curva normal superpuesta.</w:t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  <w:lang w:val="es-ES_tradnl"/>
        </w:rPr>
      </w:pPr>
      <w:r>
        <w:rPr>
          <w:rStyle w:val="Ninguno"/>
          <w:sz w:val="24"/>
          <w:szCs w:val="24"/>
          <w:lang w:val="es-ES_tradnl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915669</wp:posOffset>
            </wp:positionH>
            <wp:positionV relativeFrom="line">
              <wp:posOffset>633</wp:posOffset>
            </wp:positionV>
            <wp:extent cx="2521587" cy="252158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 descr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3.png" descr="image3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1587" cy="252158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</w:pPr>
      <w:r>
        <w:rPr>
          <w:rStyle w:val="Ninguno"/>
          <w:sz w:val="24"/>
          <w:szCs w:val="24"/>
          <w:rtl w:val="0"/>
          <w:lang w:val="en-US"/>
        </w:rPr>
        <w:t>En el primer cuartil se encuentra un distrito similar al 14 de Nayarit, con cabecera en Xalisco, con DSI = 0.289. El distrito hijo cuenta con las secciones que formaban la porci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sur del distrito padre, en el/los municipio/s de XXX, y perdi</w:t>
      </w:r>
      <w:r>
        <w:rPr>
          <w:rStyle w:val="Ninguno"/>
          <w:sz w:val="24"/>
          <w:szCs w:val="24"/>
          <w:rtl w:val="0"/>
          <w:lang w:val="en-US"/>
        </w:rPr>
        <w:t xml:space="preserve">ó </w:t>
      </w:r>
      <w:r>
        <w:rPr>
          <w:rStyle w:val="Ninguno"/>
          <w:sz w:val="24"/>
          <w:szCs w:val="24"/>
          <w:rtl w:val="0"/>
          <w:lang w:val="en-US"/>
        </w:rPr>
        <w:t>la parte norte, en los municipios de XXX. Esto muestra que el nuevo distrito comparte una peque</w:t>
      </w:r>
      <w:r>
        <w:rPr>
          <w:rStyle w:val="Ninguno"/>
          <w:sz w:val="24"/>
          <w:szCs w:val="24"/>
          <w:rtl w:val="0"/>
          <w:lang w:val="en-US"/>
        </w:rPr>
        <w:t>ñ</w:t>
      </w:r>
      <w:r>
        <w:rPr>
          <w:rStyle w:val="Ninguno"/>
          <w:sz w:val="24"/>
          <w:szCs w:val="24"/>
          <w:rtl w:val="0"/>
          <w:lang w:val="en-US"/>
        </w:rPr>
        <w:t>a porci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del antiguo; por lo tanto, en una elecci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n, el candidato que buscar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a reelegirse solo repetir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a un peque</w:t>
      </w:r>
      <w:r>
        <w:rPr>
          <w:rStyle w:val="Ninguno"/>
          <w:sz w:val="24"/>
          <w:szCs w:val="24"/>
          <w:rtl w:val="0"/>
          <w:lang w:val="en-US"/>
        </w:rPr>
        <w:t>ñ</w:t>
      </w:r>
      <w:r>
        <w:rPr>
          <w:rStyle w:val="Ninguno"/>
          <w:sz w:val="24"/>
          <w:szCs w:val="24"/>
          <w:rtl w:val="0"/>
          <w:lang w:val="en-US"/>
        </w:rPr>
        <w:t>o porcentaje de su antiguo electorado, se perder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a la ventaja que implica ser incumbent -y el conocimiento dentro del distrito-, por lo que, se sugerir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a que es m</w:t>
      </w:r>
      <w:r>
        <w:rPr>
          <w:rStyle w:val="Ninguno"/>
          <w:sz w:val="24"/>
          <w:szCs w:val="24"/>
          <w:rtl w:val="0"/>
          <w:lang w:val="en-US"/>
        </w:rPr>
        <w:t>á</w:t>
      </w:r>
      <w:r>
        <w:rPr>
          <w:rStyle w:val="Ninguno"/>
          <w:sz w:val="24"/>
          <w:szCs w:val="24"/>
          <w:rtl w:val="0"/>
          <w:lang w:val="en-US"/>
        </w:rPr>
        <w:t>s probable la alternancia.</w:t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drawing>
          <wp:inline distT="0" distB="0" distL="0" distR="0">
            <wp:extent cx="2668273" cy="2614930"/>
            <wp:effectExtent l="0" t="0" r="0" b="0"/>
            <wp:docPr id="1073741829" name="officeArt object" descr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7.png" descr="image7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rcRect l="0" t="0" r="0" b="1873"/>
                    <a:stretch>
                      <a:fillRect/>
                    </a:stretch>
                  </pic:blipFill>
                  <pic:spPr>
                    <a:xfrm>
                      <a:off x="0" y="0"/>
                      <a:ext cx="2668273" cy="26149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En el segundo cuartil se encuentra el distrito 7 de Nayarit con cabecera en Tepic, este nuevo distrito tiene un DSI de 0.418. Este distrito perdi</w:t>
      </w:r>
      <w:r>
        <w:rPr>
          <w:rStyle w:val="Ninguno"/>
          <w:sz w:val="24"/>
          <w:szCs w:val="24"/>
          <w:rtl w:val="0"/>
          <w:lang w:val="en-US"/>
        </w:rPr>
        <w:t xml:space="preserve">ó </w:t>
      </w:r>
      <w:r>
        <w:rPr>
          <w:rStyle w:val="Ninguno"/>
          <w:sz w:val="24"/>
          <w:szCs w:val="24"/>
          <w:rtl w:val="0"/>
          <w:lang w:val="en-US"/>
        </w:rPr>
        <w:t>parte de la ciudad capital y la parte este del padre, ganando la parte norte del distrito.  A pesar de que el porcentaje del nuevo distrito que comparte con el nuevo es mayor que en el mapa anterior, sigue siendo menos de la mitad; al igual que en el caso anterior, en una elecci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n, el candidato que buscar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a la elecci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solo repetir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a un peque</w:t>
      </w:r>
      <w:r>
        <w:rPr>
          <w:rStyle w:val="Ninguno"/>
          <w:sz w:val="24"/>
          <w:szCs w:val="24"/>
          <w:rtl w:val="0"/>
          <w:lang w:val="en-US"/>
        </w:rPr>
        <w:t>ñ</w:t>
      </w:r>
      <w:r>
        <w:rPr>
          <w:rStyle w:val="Ninguno"/>
          <w:sz w:val="24"/>
          <w:szCs w:val="24"/>
          <w:rtl w:val="0"/>
          <w:lang w:val="en-US"/>
        </w:rPr>
        <w:t>o porcentaje de su antiguo electorado, por lo que, en este caso tambi</w:t>
      </w:r>
      <w:r>
        <w:rPr>
          <w:rStyle w:val="Ninguno"/>
          <w:sz w:val="24"/>
          <w:szCs w:val="24"/>
          <w:rtl w:val="0"/>
          <w:lang w:val="en-US"/>
        </w:rPr>
        <w:t>é</w:t>
      </w:r>
      <w:r>
        <w:rPr>
          <w:rStyle w:val="Ninguno"/>
          <w:sz w:val="24"/>
          <w:szCs w:val="24"/>
          <w:rtl w:val="0"/>
          <w:lang w:val="en-US"/>
        </w:rPr>
        <w:t>n se podr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a sugerir que es m</w:t>
      </w:r>
      <w:r>
        <w:rPr>
          <w:rStyle w:val="Ninguno"/>
          <w:sz w:val="24"/>
          <w:szCs w:val="24"/>
          <w:rtl w:val="0"/>
          <w:lang w:val="en-US"/>
        </w:rPr>
        <w:t>á</w:t>
      </w:r>
      <w:r>
        <w:rPr>
          <w:rStyle w:val="Ninguno"/>
          <w:sz w:val="24"/>
          <w:szCs w:val="24"/>
          <w:rtl w:val="0"/>
          <w:lang w:val="en-US"/>
        </w:rPr>
        <w:t>s probable la alternancia.</w:t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drawing>
          <wp:inline distT="0" distB="0" distL="0" distR="0">
            <wp:extent cx="2548255" cy="2548255"/>
            <wp:effectExtent l="0" t="0" r="0" b="0"/>
            <wp:docPr id="1073741830" name="officeArt object" descr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8.png" descr="image8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8255" cy="25482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En el tercer cuartil encontramos al distrito 12 con cabecera en Tepic y un DSI de 0.622. Este distrito gan</w:t>
      </w:r>
      <w:r>
        <w:rPr>
          <w:rStyle w:val="Ninguno"/>
          <w:sz w:val="24"/>
          <w:szCs w:val="24"/>
          <w:rtl w:val="0"/>
          <w:lang w:val="en-US"/>
        </w:rPr>
        <w:t xml:space="preserve">ó </w:t>
      </w:r>
      <w:r>
        <w:rPr>
          <w:rStyle w:val="Ninguno"/>
          <w:sz w:val="24"/>
          <w:szCs w:val="24"/>
          <w:rtl w:val="0"/>
          <w:lang w:val="en-US"/>
        </w:rPr>
        <w:t>la parte este y perdi</w:t>
      </w:r>
      <w:r>
        <w:rPr>
          <w:rStyle w:val="Ninguno"/>
          <w:sz w:val="24"/>
          <w:szCs w:val="24"/>
          <w:rtl w:val="0"/>
          <w:lang w:val="en-US"/>
        </w:rPr>
        <w:t xml:space="preserve">ó </w:t>
      </w:r>
      <w:r>
        <w:rPr>
          <w:rStyle w:val="Ninguno"/>
          <w:sz w:val="24"/>
          <w:szCs w:val="24"/>
          <w:rtl w:val="0"/>
          <w:lang w:val="en-US"/>
        </w:rPr>
        <w:t>la parte oeste del distrito padre.  En este caso, ya m</w:t>
      </w:r>
      <w:r>
        <w:rPr>
          <w:rStyle w:val="Ninguno"/>
          <w:sz w:val="24"/>
          <w:szCs w:val="24"/>
          <w:rtl w:val="0"/>
          <w:lang w:val="en-US"/>
        </w:rPr>
        <w:t>á</w:t>
      </w:r>
      <w:r>
        <w:rPr>
          <w:rStyle w:val="Ninguno"/>
          <w:sz w:val="24"/>
          <w:szCs w:val="24"/>
          <w:rtl w:val="0"/>
          <w:lang w:val="en-US"/>
        </w:rPr>
        <w:t>s de la mitad del distrito es compartido por el viejo, por lo que, bajo nuestros supuestos, la probabilidad de alternancia se reduce.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drawing>
          <wp:inline distT="0" distB="0" distL="0" distR="0">
            <wp:extent cx="2690498" cy="2690498"/>
            <wp:effectExtent l="0" t="0" r="0" b="0"/>
            <wp:docPr id="1073741831" name="officeArt object" descr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9.png" descr="image9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0498" cy="269049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 xml:space="preserve">En el </w:t>
      </w:r>
      <w:r>
        <w:rPr>
          <w:rStyle w:val="Ninguno"/>
          <w:sz w:val="24"/>
          <w:szCs w:val="24"/>
          <w:rtl w:val="0"/>
          <w:lang w:val="en-US"/>
        </w:rPr>
        <w:t>ú</w:t>
      </w:r>
      <w:r>
        <w:rPr>
          <w:rStyle w:val="Ninguno"/>
          <w:sz w:val="24"/>
          <w:szCs w:val="24"/>
          <w:rtl w:val="0"/>
          <w:lang w:val="en-US"/>
        </w:rPr>
        <w:t>ltimo cuartil tenemos al distrito 1 con cabecera en Acaponeta. Este distrito tiene un DSI de 0.77. Mantiene las fronteras del distrito padre y tiene una ganancia en la parte sur del nuevo distrito.  A diferencia de los mapas anteriores, en este caso, el porcentaje del distrito viejo que cambi</w:t>
      </w:r>
      <w:r>
        <w:rPr>
          <w:rStyle w:val="Ninguno"/>
          <w:sz w:val="24"/>
          <w:szCs w:val="24"/>
          <w:rtl w:val="0"/>
          <w:lang w:val="en-US"/>
        </w:rPr>
        <w:t xml:space="preserve">ó </w:t>
      </w:r>
      <w:r>
        <w:rPr>
          <w:rStyle w:val="Ninguno"/>
          <w:sz w:val="24"/>
          <w:szCs w:val="24"/>
          <w:rtl w:val="0"/>
          <w:lang w:val="en-US"/>
        </w:rPr>
        <w:t>con el nuevo es muy peque</w:t>
      </w:r>
      <w:r>
        <w:rPr>
          <w:rStyle w:val="Ninguno"/>
          <w:sz w:val="24"/>
          <w:szCs w:val="24"/>
          <w:rtl w:val="0"/>
          <w:lang w:val="en-US"/>
        </w:rPr>
        <w:t>ñ</w:t>
      </w:r>
      <w:r>
        <w:rPr>
          <w:rStyle w:val="Ninguno"/>
          <w:sz w:val="24"/>
          <w:szCs w:val="24"/>
          <w:rtl w:val="0"/>
          <w:lang w:val="en-US"/>
        </w:rPr>
        <w:t>o, por lo que, el electorado se comportar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a b</w:t>
      </w:r>
      <w:r>
        <w:rPr>
          <w:rStyle w:val="Ninguno"/>
          <w:sz w:val="24"/>
          <w:szCs w:val="24"/>
          <w:rtl w:val="0"/>
          <w:lang w:val="en-US"/>
        </w:rPr>
        <w:t>á</w:t>
      </w:r>
      <w:r>
        <w:rPr>
          <w:rStyle w:val="Ninguno"/>
          <w:sz w:val="24"/>
          <w:szCs w:val="24"/>
          <w:rtl w:val="0"/>
          <w:lang w:val="en-US"/>
        </w:rPr>
        <w:t>sicamente como si fuese un incumbent y la probabilidad de reelecci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ser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 xml:space="preserve">a alta. 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drawing>
          <wp:inline distT="0" distB="0" distL="0" distR="0">
            <wp:extent cx="3081023" cy="3081023"/>
            <wp:effectExtent l="0" t="0" r="0" b="0"/>
            <wp:docPr id="1073741832" name="officeArt object" descr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10.png" descr="image10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023" cy="308102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Un distrito con DSI = 1 es el 33 de la Ciudad de M</w:t>
      </w:r>
      <w:r>
        <w:rPr>
          <w:rStyle w:val="Ninguno"/>
          <w:sz w:val="24"/>
          <w:szCs w:val="24"/>
          <w:rtl w:val="0"/>
          <w:lang w:val="en-US"/>
        </w:rPr>
        <w:t>é</w:t>
      </w:r>
      <w:r>
        <w:rPr>
          <w:rStyle w:val="Ninguno"/>
          <w:sz w:val="24"/>
          <w:szCs w:val="24"/>
          <w:rtl w:val="0"/>
          <w:lang w:val="en-US"/>
        </w:rPr>
        <w:t>xico, que se encuentra en la Magdalena Contreras. Este distrito mantiene la misma configuraci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de secciones que su distrito padre, as</w:t>
      </w:r>
      <w:r>
        <w:rPr>
          <w:rStyle w:val="Ninguno"/>
          <w:sz w:val="24"/>
          <w:szCs w:val="24"/>
          <w:rtl w:val="0"/>
          <w:lang w:val="en-US"/>
        </w:rPr>
        <w:t xml:space="preserve">í </w:t>
      </w:r>
      <w:r>
        <w:rPr>
          <w:rStyle w:val="Ninguno"/>
          <w:sz w:val="24"/>
          <w:szCs w:val="24"/>
          <w:rtl w:val="0"/>
          <w:lang w:val="en-US"/>
        </w:rPr>
        <w:t>como sus fronteras, pese a la reducci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de 40 a 33 distritos electorales locales consecuencia de la reforma del Distrito Federal aprobada en 2015 y la Constituci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para la Ciudad. Se esperar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a que el diputado que ocupa la oficina resulte reelecto con facilidad, ya que no cambian las secciones que integran su distrito.</w:t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999490</wp:posOffset>
            </wp:positionH>
            <wp:positionV relativeFrom="line">
              <wp:posOffset>195580</wp:posOffset>
            </wp:positionV>
            <wp:extent cx="2573020" cy="2573020"/>
            <wp:effectExtent l="0" t="0" r="0" b="0"/>
            <wp:wrapTopAndBottom distT="152400" distB="152400"/>
            <wp:docPr id="1073741833" name="officeArt object" descr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8.png" descr="image8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020" cy="25730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inguno"/>
          <w:sz w:val="24"/>
          <w:szCs w:val="24"/>
          <w:rtl w:val="0"/>
          <w:lang w:val="en-US"/>
        </w:rPr>
        <w:t xml:space="preserve">  </w:t>
      </w:r>
    </w:p>
    <w:tbl>
      <w:tblPr>
        <w:tblW w:w="646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840"/>
        <w:gridCol w:w="900"/>
        <w:gridCol w:w="1340"/>
        <w:gridCol w:w="900"/>
        <w:gridCol w:w="1480"/>
      </w:tblGrid>
      <w:tr>
        <w:tblPrEx>
          <w:shd w:val="clear" w:color="auto" w:fill="4f81bd"/>
        </w:tblPrEx>
        <w:trPr>
          <w:trHeight w:val="393" w:hRule="atLeast"/>
          <w:tblHeader/>
        </w:trPr>
        <w:tc>
          <w:tcPr>
            <w:tcW w:type="dxa" w:w="6460"/>
            <w:gridSpan w:val="5"/>
            <w:tcBorders>
              <w:top w:val="nil"/>
              <w:left w:val="nil"/>
              <w:bottom w:val="single" w:color="000000" w:sz="2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uerpo"/>
              <w:spacing w:after="120"/>
              <w:jc w:val="center"/>
            </w:pPr>
            <w:r>
              <w:rPr>
                <w:rStyle w:val="Ninguno"/>
                <w:rFonts w:ascii="Helvetica Neue" w:hAnsi="Helvetica Neue"/>
                <w:rtl w:val="0"/>
                <w:lang w:val="en-US"/>
              </w:rPr>
              <w:t>Distribuci</w:t>
            </w:r>
            <w:r>
              <w:rPr>
                <w:rStyle w:val="Ninguno"/>
                <w:rFonts w:ascii="Helvetica Neue" w:hAnsi="Helvetica Neue" w:hint="default"/>
                <w:rtl w:val="0"/>
                <w:lang w:val="en-US"/>
              </w:rPr>
              <w:t>ó</w:t>
            </w:r>
            <w:r>
              <w:rPr>
                <w:rStyle w:val="Ninguno"/>
                <w:rFonts w:ascii="Helvetica Neue" w:hAnsi="Helvetica Neue"/>
                <w:rtl w:val="0"/>
                <w:lang w:val="en-US"/>
              </w:rPr>
              <w:t>n del DSI por Estado</w:t>
            </w:r>
          </w:p>
        </w:tc>
      </w:tr>
      <w:tr>
        <w:tblPrEx>
          <w:shd w:val="clear" w:color="auto" w:fill="ced7e7"/>
        </w:tblPrEx>
        <w:trPr>
          <w:trHeight w:val="250" w:hRule="atLeast"/>
        </w:trPr>
        <w:tc>
          <w:tcPr>
            <w:tcW w:type="dxa" w:w="184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6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1"/>
            </w:pPr>
            <w:r>
              <w:rPr>
                <w:rStyle w:val="Ninguno"/>
                <w:rtl w:val="0"/>
                <w:lang w:val="pt-PT"/>
              </w:rPr>
              <w:t>Estado</w:t>
            </w:r>
          </w:p>
        </w:tc>
        <w:tc>
          <w:tcPr>
            <w:tcW w:type="dxa" w:w="9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6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1"/>
            </w:pPr>
            <w:r>
              <w:rPr>
                <w:rStyle w:val="Ninguno"/>
                <w:rtl w:val="0"/>
                <w:lang w:val="pt-PT"/>
              </w:rPr>
              <w:t>DSI25</w:t>
            </w:r>
          </w:p>
        </w:tc>
        <w:tc>
          <w:tcPr>
            <w:tcW w:type="dxa" w:w="134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6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1"/>
            </w:pPr>
            <w:r>
              <w:rPr>
                <w:rStyle w:val="Ninguno"/>
                <w:rtl w:val="0"/>
                <w:lang w:val="it-IT"/>
              </w:rPr>
              <w:t>DSImediana</w:t>
            </w:r>
          </w:p>
        </w:tc>
        <w:tc>
          <w:tcPr>
            <w:tcW w:type="dxa" w:w="9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6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1"/>
            </w:pPr>
            <w:r>
              <w:rPr>
                <w:rStyle w:val="Ninguno"/>
                <w:rtl w:val="0"/>
                <w:lang w:val="en-US"/>
              </w:rPr>
              <w:t>DSI75</w:t>
            </w:r>
          </w:p>
        </w:tc>
        <w:tc>
          <w:tcPr>
            <w:tcW w:type="dxa" w:w="148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6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1"/>
            </w:pPr>
            <w:r>
              <w:rPr>
                <w:rStyle w:val="Ninguno"/>
                <w:rtl w:val="0"/>
                <w:lang w:val="pt-PT"/>
              </w:rPr>
              <w:t>num_distritos</w:t>
            </w:r>
          </w:p>
        </w:tc>
      </w:tr>
      <w:tr>
        <w:tblPrEx>
          <w:shd w:val="clear" w:color="auto" w:fill="ced7e7"/>
        </w:tblPrEx>
        <w:trPr>
          <w:trHeight w:val="260" w:hRule="atLeast"/>
        </w:trPr>
        <w:tc>
          <w:tcPr>
            <w:tcW w:type="dxa" w:w="1840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</w:pPr>
            <w:r>
              <w:rPr>
                <w:rStyle w:val="Ninguno"/>
                <w:rtl w:val="0"/>
                <w:lang w:val="pt-PT"/>
              </w:rPr>
              <w:t>Aguascalientes</w:t>
            </w:r>
          </w:p>
        </w:tc>
        <w:tc>
          <w:tcPr>
            <w:tcW w:type="dxa" w:w="900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jc w:val="right"/>
            </w:pPr>
            <w:r>
              <w:rPr>
                <w:rStyle w:val="Ninguno"/>
                <w:rFonts w:ascii="Helvetica Neue" w:hAnsi="Helvetica Neue"/>
                <w:sz w:val="20"/>
                <w:szCs w:val="20"/>
                <w:rtl w:val="0"/>
                <w:lang w:val="en-US"/>
              </w:rPr>
              <w:t>0.35175</w:t>
            </w:r>
          </w:p>
        </w:tc>
        <w:tc>
          <w:tcPr>
            <w:tcW w:type="dxa" w:w="1340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jc w:val="right"/>
            </w:pPr>
            <w:r>
              <w:rPr>
                <w:rStyle w:val="Ninguno"/>
                <w:rFonts w:ascii="Helvetica Neue" w:hAnsi="Helvetica Neue"/>
                <w:sz w:val="20"/>
                <w:szCs w:val="20"/>
                <w:rtl w:val="0"/>
                <w:lang w:val="en-US"/>
              </w:rPr>
              <w:t>0.619</w:t>
            </w:r>
          </w:p>
        </w:tc>
        <w:tc>
          <w:tcPr>
            <w:tcW w:type="dxa" w:w="900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jc w:val="right"/>
            </w:pPr>
            <w:r>
              <w:rPr>
                <w:rStyle w:val="Ninguno"/>
                <w:rFonts w:ascii="Helvetica Neue" w:hAnsi="Helvetica Neue"/>
                <w:sz w:val="20"/>
                <w:szCs w:val="20"/>
                <w:rtl w:val="0"/>
                <w:lang w:val="en-US"/>
              </w:rPr>
              <w:t>0.7985</w:t>
            </w:r>
          </w:p>
        </w:tc>
        <w:tc>
          <w:tcPr>
            <w:tcW w:type="dxa" w:w="1480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jc w:val="right"/>
            </w:pPr>
            <w:r>
              <w:rPr>
                <w:rStyle w:val="Ninguno"/>
                <w:rFonts w:ascii="Helvetica Neue" w:hAnsi="Helvetica Neue"/>
                <w:sz w:val="20"/>
                <w:szCs w:val="20"/>
                <w:rtl w:val="0"/>
                <w:lang w:val="en-US"/>
              </w:rPr>
              <w:t>18</w:t>
            </w:r>
          </w:p>
        </w:tc>
      </w:tr>
      <w:tr>
        <w:tblPrEx>
          <w:shd w:val="clear" w:color="auto" w:fill="ced7e7"/>
        </w:tblPrEx>
        <w:trPr>
          <w:trHeight w:val="246" w:hRule="atLeast"/>
        </w:trPr>
        <w:tc>
          <w:tcPr>
            <w:tcW w:type="dxa" w:w="184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</w:pPr>
            <w:r>
              <w:rPr>
                <w:rStyle w:val="Ninguno"/>
                <w:rtl w:val="0"/>
              </w:rPr>
              <w:t>Baja California</w:t>
            </w:r>
          </w:p>
        </w:tc>
        <w:tc>
          <w:tcPr>
            <w:tcW w:type="dxa" w:w="9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jc w:val="right"/>
            </w:pPr>
            <w:r>
              <w:rPr>
                <w:rStyle w:val="Ninguno"/>
                <w:rFonts w:ascii="Helvetica Neue" w:hAnsi="Helvetica Neue"/>
                <w:sz w:val="20"/>
                <w:szCs w:val="20"/>
                <w:rtl w:val="0"/>
                <w:lang w:val="en-US"/>
              </w:rPr>
              <w:t>0.382</w:t>
            </w:r>
          </w:p>
        </w:tc>
        <w:tc>
          <w:tcPr>
            <w:tcW w:type="dxa" w:w="134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jc w:val="right"/>
            </w:pPr>
            <w:r>
              <w:rPr>
                <w:rStyle w:val="Ninguno"/>
                <w:rFonts w:ascii="Helvetica Neue" w:hAnsi="Helvetica Neue"/>
                <w:sz w:val="20"/>
                <w:szCs w:val="20"/>
                <w:rtl w:val="0"/>
                <w:lang w:val="en-US"/>
              </w:rPr>
              <w:t>0.482</w:t>
            </w:r>
          </w:p>
        </w:tc>
        <w:tc>
          <w:tcPr>
            <w:tcW w:type="dxa" w:w="9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jc w:val="right"/>
            </w:pPr>
            <w:r>
              <w:rPr>
                <w:rStyle w:val="Ninguno"/>
                <w:rFonts w:ascii="Helvetica Neue" w:hAnsi="Helvetica Neue"/>
                <w:sz w:val="20"/>
                <w:szCs w:val="20"/>
                <w:rtl w:val="0"/>
                <w:lang w:val="en-US"/>
              </w:rPr>
              <w:t>0.611</w:t>
            </w:r>
          </w:p>
        </w:tc>
        <w:tc>
          <w:tcPr>
            <w:tcW w:type="dxa" w:w="148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jc w:val="right"/>
            </w:pPr>
            <w:r>
              <w:rPr>
                <w:rStyle w:val="Ninguno"/>
                <w:rFonts w:ascii="Helvetica Neue" w:hAnsi="Helvetica Neue"/>
                <w:sz w:val="20"/>
                <w:szCs w:val="20"/>
                <w:rtl w:val="0"/>
                <w:lang w:val="en-US"/>
              </w:rPr>
              <w:t>17</w:t>
            </w:r>
          </w:p>
        </w:tc>
      </w:tr>
      <w:tr>
        <w:tblPrEx>
          <w:shd w:val="clear" w:color="auto" w:fill="ced7e7"/>
        </w:tblPrEx>
        <w:trPr>
          <w:trHeight w:val="246" w:hRule="atLeast"/>
        </w:trPr>
        <w:tc>
          <w:tcPr>
            <w:tcW w:type="dxa" w:w="184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</w:pPr>
            <w:r>
              <w:rPr>
                <w:rStyle w:val="Ninguno"/>
                <w:rtl w:val="0"/>
                <w:lang w:val="es-ES_tradnl"/>
              </w:rPr>
              <w:t>Baja California Sur</w:t>
            </w:r>
          </w:p>
        </w:tc>
        <w:tc>
          <w:tcPr>
            <w:tcW w:type="dxa" w:w="9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jc w:val="right"/>
            </w:pPr>
            <w:r>
              <w:rPr>
                <w:rStyle w:val="Ninguno"/>
                <w:rFonts w:ascii="Helvetica Neue" w:hAnsi="Helvetica Neue"/>
                <w:sz w:val="20"/>
                <w:szCs w:val="20"/>
                <w:rtl w:val="0"/>
                <w:lang w:val="en-US"/>
              </w:rPr>
              <w:t>0.3085</w:t>
            </w:r>
          </w:p>
        </w:tc>
        <w:tc>
          <w:tcPr>
            <w:tcW w:type="dxa" w:w="134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jc w:val="right"/>
            </w:pPr>
            <w:r>
              <w:rPr>
                <w:rStyle w:val="Ninguno"/>
                <w:rFonts w:ascii="Helvetica Neue" w:hAnsi="Helvetica Neue"/>
                <w:sz w:val="20"/>
                <w:szCs w:val="20"/>
                <w:rtl w:val="0"/>
                <w:lang w:val="en-US"/>
              </w:rPr>
              <w:t>0.4105</w:t>
            </w:r>
          </w:p>
        </w:tc>
        <w:tc>
          <w:tcPr>
            <w:tcW w:type="dxa" w:w="9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jc w:val="right"/>
            </w:pPr>
            <w:r>
              <w:rPr>
                <w:rStyle w:val="Ninguno"/>
                <w:rFonts w:ascii="Helvetica Neue" w:hAnsi="Helvetica Neue"/>
                <w:sz w:val="20"/>
                <w:szCs w:val="20"/>
                <w:rtl w:val="0"/>
                <w:lang w:val="en-US"/>
              </w:rPr>
              <w:t>0.47125</w:t>
            </w:r>
          </w:p>
        </w:tc>
        <w:tc>
          <w:tcPr>
            <w:tcW w:type="dxa" w:w="148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jc w:val="right"/>
            </w:pPr>
            <w:r>
              <w:rPr>
                <w:rStyle w:val="Ninguno"/>
                <w:rFonts w:ascii="Helvetica Neue" w:hAnsi="Helvetica Neue"/>
                <w:sz w:val="20"/>
                <w:szCs w:val="20"/>
                <w:rtl w:val="0"/>
                <w:lang w:val="en-US"/>
              </w:rPr>
              <w:t>16</w:t>
            </w:r>
          </w:p>
        </w:tc>
      </w:tr>
      <w:tr>
        <w:tblPrEx>
          <w:shd w:val="clear" w:color="auto" w:fill="ced7e7"/>
        </w:tblPrEx>
        <w:trPr>
          <w:trHeight w:val="246" w:hRule="atLeast"/>
        </w:trPr>
        <w:tc>
          <w:tcPr>
            <w:tcW w:type="dxa" w:w="184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</w:pPr>
            <w:r>
              <w:rPr>
                <w:rStyle w:val="Ninguno"/>
                <w:rtl w:val="0"/>
                <w:lang w:val="es-ES_tradnl"/>
              </w:rPr>
              <w:t>Campeche</w:t>
            </w:r>
          </w:p>
        </w:tc>
        <w:tc>
          <w:tcPr>
            <w:tcW w:type="dxa" w:w="9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jc w:val="right"/>
            </w:pPr>
            <w:r>
              <w:rPr>
                <w:rStyle w:val="Ninguno"/>
                <w:rFonts w:ascii="Helvetica Neue" w:hAnsi="Helvetica Neue"/>
                <w:sz w:val="20"/>
                <w:szCs w:val="20"/>
                <w:rtl w:val="0"/>
                <w:lang w:val="en-US"/>
              </w:rPr>
              <w:t>0.364</w:t>
            </w:r>
          </w:p>
        </w:tc>
        <w:tc>
          <w:tcPr>
            <w:tcW w:type="dxa" w:w="134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jc w:val="right"/>
            </w:pPr>
            <w:r>
              <w:rPr>
                <w:rStyle w:val="Ninguno"/>
                <w:rFonts w:ascii="Helvetica Neue" w:hAnsi="Helvetica Neue"/>
                <w:sz w:val="20"/>
                <w:szCs w:val="20"/>
                <w:rtl w:val="0"/>
                <w:lang w:val="en-US"/>
              </w:rPr>
              <w:t>0.567</w:t>
            </w:r>
          </w:p>
        </w:tc>
        <w:tc>
          <w:tcPr>
            <w:tcW w:type="dxa" w:w="9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jc w:val="right"/>
            </w:pPr>
            <w:r>
              <w:rPr>
                <w:rStyle w:val="Ninguno"/>
                <w:rFonts w:ascii="Helvetica Neue" w:hAnsi="Helvetica Neue"/>
                <w:sz w:val="20"/>
                <w:szCs w:val="20"/>
                <w:rtl w:val="0"/>
                <w:lang w:val="en-US"/>
              </w:rPr>
              <w:t>0.96</w:t>
            </w:r>
          </w:p>
        </w:tc>
        <w:tc>
          <w:tcPr>
            <w:tcW w:type="dxa" w:w="148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jc w:val="right"/>
            </w:pPr>
            <w:r>
              <w:rPr>
                <w:rStyle w:val="Ninguno"/>
                <w:rFonts w:ascii="Helvetica Neue" w:hAnsi="Helvetica Neue"/>
                <w:sz w:val="20"/>
                <w:szCs w:val="20"/>
                <w:rtl w:val="0"/>
                <w:lang w:val="en-US"/>
              </w:rPr>
              <w:t>21</w:t>
            </w:r>
          </w:p>
        </w:tc>
      </w:tr>
      <w:tr>
        <w:tblPrEx>
          <w:shd w:val="clear" w:color="auto" w:fill="ced7e7"/>
        </w:tblPrEx>
        <w:trPr>
          <w:trHeight w:val="246" w:hRule="atLeast"/>
        </w:trPr>
        <w:tc>
          <w:tcPr>
            <w:tcW w:type="dxa" w:w="184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</w:pPr>
            <w:r>
              <w:rPr>
                <w:rStyle w:val="Ninguno"/>
                <w:rtl w:val="0"/>
                <w:lang w:val="nl-NL"/>
              </w:rPr>
              <w:t>Coahuila</w:t>
            </w:r>
          </w:p>
        </w:tc>
        <w:tc>
          <w:tcPr>
            <w:tcW w:type="dxa" w:w="9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jc w:val="right"/>
            </w:pPr>
            <w:r>
              <w:rPr>
                <w:rStyle w:val="Ninguno"/>
                <w:rFonts w:ascii="Helvetica Neue" w:hAnsi="Helvetica Neue"/>
                <w:sz w:val="20"/>
                <w:szCs w:val="20"/>
                <w:rtl w:val="0"/>
                <w:lang w:val="en-US"/>
              </w:rPr>
              <w:t>0.39375</w:t>
            </w:r>
          </w:p>
        </w:tc>
        <w:tc>
          <w:tcPr>
            <w:tcW w:type="dxa" w:w="134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jc w:val="right"/>
            </w:pPr>
            <w:r>
              <w:rPr>
                <w:rStyle w:val="Ninguno"/>
                <w:rFonts w:ascii="Helvetica Neue" w:hAnsi="Helvetica Neue"/>
                <w:sz w:val="20"/>
                <w:szCs w:val="20"/>
                <w:rtl w:val="0"/>
                <w:lang w:val="en-US"/>
              </w:rPr>
              <w:t>0.553</w:t>
            </w:r>
          </w:p>
        </w:tc>
        <w:tc>
          <w:tcPr>
            <w:tcW w:type="dxa" w:w="9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jc w:val="right"/>
            </w:pPr>
            <w:r>
              <w:rPr>
                <w:rStyle w:val="Ninguno"/>
                <w:rFonts w:ascii="Helvetica Neue" w:hAnsi="Helvetica Neue"/>
                <w:sz w:val="20"/>
                <w:szCs w:val="20"/>
                <w:rtl w:val="0"/>
                <w:lang w:val="en-US"/>
              </w:rPr>
              <w:t>0.7045</w:t>
            </w:r>
          </w:p>
        </w:tc>
        <w:tc>
          <w:tcPr>
            <w:tcW w:type="dxa" w:w="148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jc w:val="right"/>
            </w:pPr>
            <w:r>
              <w:rPr>
                <w:rStyle w:val="Ninguno"/>
                <w:rFonts w:ascii="Helvetica Neue" w:hAnsi="Helvetica Neue"/>
                <w:sz w:val="20"/>
                <w:szCs w:val="20"/>
                <w:rtl w:val="0"/>
                <w:lang w:val="en-US"/>
              </w:rPr>
              <w:t>16</w:t>
            </w:r>
          </w:p>
        </w:tc>
      </w:tr>
      <w:tr>
        <w:tblPrEx>
          <w:shd w:val="clear" w:color="auto" w:fill="ced7e7"/>
        </w:tblPrEx>
        <w:trPr>
          <w:trHeight w:val="246" w:hRule="atLeast"/>
        </w:trPr>
        <w:tc>
          <w:tcPr>
            <w:tcW w:type="dxa" w:w="184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</w:pPr>
            <w:r>
              <w:rPr>
                <w:rStyle w:val="Ninguno"/>
                <w:rtl w:val="0"/>
                <w:lang w:val="it-IT"/>
              </w:rPr>
              <w:t>Chiapas</w:t>
            </w:r>
          </w:p>
        </w:tc>
        <w:tc>
          <w:tcPr>
            <w:tcW w:type="dxa" w:w="9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jc w:val="right"/>
            </w:pPr>
            <w:r>
              <w:rPr>
                <w:rStyle w:val="Ninguno"/>
                <w:rFonts w:ascii="Helvetica Neue" w:hAnsi="Helvetica Neue"/>
                <w:sz w:val="20"/>
                <w:szCs w:val="20"/>
                <w:rtl w:val="0"/>
                <w:lang w:val="en-US"/>
              </w:rPr>
              <w:t>0.32675</w:t>
            </w:r>
          </w:p>
        </w:tc>
        <w:tc>
          <w:tcPr>
            <w:tcW w:type="dxa" w:w="134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jc w:val="right"/>
            </w:pPr>
            <w:r>
              <w:rPr>
                <w:rStyle w:val="Ninguno"/>
                <w:rFonts w:ascii="Helvetica Neue" w:hAnsi="Helvetica Neue"/>
                <w:sz w:val="20"/>
                <w:szCs w:val="20"/>
                <w:rtl w:val="0"/>
                <w:lang w:val="en-US"/>
              </w:rPr>
              <w:t>0.3795</w:t>
            </w:r>
          </w:p>
        </w:tc>
        <w:tc>
          <w:tcPr>
            <w:tcW w:type="dxa" w:w="9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jc w:val="right"/>
            </w:pPr>
            <w:r>
              <w:rPr>
                <w:rStyle w:val="Ninguno"/>
                <w:rFonts w:ascii="Helvetica Neue" w:hAnsi="Helvetica Neue"/>
                <w:sz w:val="20"/>
                <w:szCs w:val="20"/>
                <w:rtl w:val="0"/>
                <w:lang w:val="en-US"/>
              </w:rPr>
              <w:t>0.5795</w:t>
            </w:r>
          </w:p>
        </w:tc>
        <w:tc>
          <w:tcPr>
            <w:tcW w:type="dxa" w:w="148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jc w:val="right"/>
            </w:pPr>
            <w:r>
              <w:rPr>
                <w:rStyle w:val="Ninguno"/>
                <w:rFonts w:ascii="Helvetica Neue" w:hAnsi="Helvetica Neue"/>
                <w:sz w:val="20"/>
                <w:szCs w:val="20"/>
                <w:rtl w:val="0"/>
                <w:lang w:val="en-US"/>
              </w:rPr>
              <w:t>16</w:t>
            </w:r>
          </w:p>
        </w:tc>
      </w:tr>
      <w:tr>
        <w:tblPrEx>
          <w:shd w:val="clear" w:color="auto" w:fill="ced7e7"/>
        </w:tblPrEx>
        <w:trPr>
          <w:trHeight w:val="246" w:hRule="atLeast"/>
        </w:trPr>
        <w:tc>
          <w:tcPr>
            <w:tcW w:type="dxa" w:w="184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</w:pPr>
            <w:r>
              <w:rPr>
                <w:rStyle w:val="Ninguno"/>
                <w:rtl w:val="0"/>
              </w:rPr>
              <w:t>Chihuahua</w:t>
            </w:r>
          </w:p>
        </w:tc>
        <w:tc>
          <w:tcPr>
            <w:tcW w:type="dxa" w:w="9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jc w:val="right"/>
            </w:pPr>
            <w:r>
              <w:rPr>
                <w:rStyle w:val="Ninguno"/>
                <w:rFonts w:ascii="Helvetica Neue" w:hAnsi="Helvetica Neue"/>
                <w:sz w:val="20"/>
                <w:szCs w:val="20"/>
                <w:rtl w:val="0"/>
                <w:lang w:val="en-US"/>
              </w:rPr>
              <w:t>0.3315</w:t>
            </w:r>
          </w:p>
        </w:tc>
        <w:tc>
          <w:tcPr>
            <w:tcW w:type="dxa" w:w="134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jc w:val="right"/>
            </w:pPr>
            <w:r>
              <w:rPr>
                <w:rStyle w:val="Ninguno"/>
                <w:rFonts w:ascii="Helvetica Neue" w:hAnsi="Helvetica Neue"/>
                <w:sz w:val="20"/>
                <w:szCs w:val="20"/>
                <w:rtl w:val="0"/>
                <w:lang w:val="en-US"/>
              </w:rPr>
              <w:t>0.5045</w:t>
            </w:r>
          </w:p>
        </w:tc>
        <w:tc>
          <w:tcPr>
            <w:tcW w:type="dxa" w:w="9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jc w:val="right"/>
            </w:pPr>
            <w:r>
              <w:rPr>
                <w:rStyle w:val="Ninguno"/>
                <w:rFonts w:ascii="Helvetica Neue" w:hAnsi="Helvetica Neue"/>
                <w:sz w:val="20"/>
                <w:szCs w:val="20"/>
                <w:rtl w:val="0"/>
                <w:lang w:val="en-US"/>
              </w:rPr>
              <w:t>0.6965</w:t>
            </w:r>
          </w:p>
        </w:tc>
        <w:tc>
          <w:tcPr>
            <w:tcW w:type="dxa" w:w="148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jc w:val="right"/>
            </w:pPr>
            <w:r>
              <w:rPr>
                <w:rStyle w:val="Ninguno"/>
                <w:rFonts w:ascii="Helvetica Neue" w:hAnsi="Helvetica Neue"/>
                <w:sz w:val="20"/>
                <w:szCs w:val="20"/>
                <w:rtl w:val="0"/>
                <w:lang w:val="en-US"/>
              </w:rPr>
              <w:t>24</w:t>
            </w:r>
          </w:p>
        </w:tc>
      </w:tr>
      <w:tr>
        <w:tblPrEx>
          <w:shd w:val="clear" w:color="auto" w:fill="ced7e7"/>
        </w:tblPrEx>
        <w:trPr>
          <w:trHeight w:val="246" w:hRule="atLeast"/>
        </w:trPr>
        <w:tc>
          <w:tcPr>
            <w:tcW w:type="dxa" w:w="184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</w:pPr>
            <w:r>
              <w:rPr>
                <w:rStyle w:val="Ninguno"/>
                <w:rtl w:val="0"/>
              </w:rPr>
              <w:t>Guanajuato</w:t>
            </w:r>
          </w:p>
        </w:tc>
        <w:tc>
          <w:tcPr>
            <w:tcW w:type="dxa" w:w="9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jc w:val="right"/>
            </w:pPr>
            <w:r>
              <w:rPr>
                <w:rStyle w:val="Ninguno"/>
                <w:rFonts w:ascii="Helvetica Neue" w:hAnsi="Helvetica Neue"/>
                <w:sz w:val="20"/>
                <w:szCs w:val="20"/>
                <w:rtl w:val="0"/>
                <w:lang w:val="en-US"/>
              </w:rPr>
              <w:t>0.3535</w:t>
            </w:r>
          </w:p>
        </w:tc>
        <w:tc>
          <w:tcPr>
            <w:tcW w:type="dxa" w:w="134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jc w:val="right"/>
            </w:pPr>
            <w:r>
              <w:rPr>
                <w:rStyle w:val="Ninguno"/>
                <w:rFonts w:ascii="Helvetica Neue" w:hAnsi="Helvetica Neue"/>
                <w:sz w:val="20"/>
                <w:szCs w:val="20"/>
                <w:rtl w:val="0"/>
                <w:lang w:val="en-US"/>
              </w:rPr>
              <w:t>0.438</w:t>
            </w:r>
          </w:p>
        </w:tc>
        <w:tc>
          <w:tcPr>
            <w:tcW w:type="dxa" w:w="9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jc w:val="right"/>
            </w:pPr>
            <w:r>
              <w:rPr>
                <w:rStyle w:val="Ninguno"/>
                <w:rFonts w:ascii="Helvetica Neue" w:hAnsi="Helvetica Neue"/>
                <w:sz w:val="20"/>
                <w:szCs w:val="20"/>
                <w:rtl w:val="0"/>
                <w:lang w:val="en-US"/>
              </w:rPr>
              <w:t>0.58325</w:t>
            </w:r>
          </w:p>
        </w:tc>
        <w:tc>
          <w:tcPr>
            <w:tcW w:type="dxa" w:w="148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jc w:val="right"/>
            </w:pPr>
            <w:r>
              <w:rPr>
                <w:rStyle w:val="Ninguno"/>
                <w:rFonts w:ascii="Helvetica Neue" w:hAnsi="Helvetica Neue"/>
                <w:sz w:val="20"/>
                <w:szCs w:val="20"/>
                <w:rtl w:val="0"/>
                <w:lang w:val="en-US"/>
              </w:rPr>
              <w:t>22</w:t>
            </w:r>
          </w:p>
        </w:tc>
      </w:tr>
      <w:tr>
        <w:tblPrEx>
          <w:shd w:val="clear" w:color="auto" w:fill="ced7e7"/>
        </w:tblPrEx>
        <w:trPr>
          <w:trHeight w:val="246" w:hRule="atLeast"/>
        </w:trPr>
        <w:tc>
          <w:tcPr>
            <w:tcW w:type="dxa" w:w="184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</w:pPr>
            <w:r>
              <w:rPr>
                <w:rStyle w:val="Ninguno"/>
                <w:rtl w:val="0"/>
                <w:lang w:val="fr-FR"/>
              </w:rPr>
              <w:t>Guerrero</w:t>
            </w:r>
          </w:p>
        </w:tc>
        <w:tc>
          <w:tcPr>
            <w:tcW w:type="dxa" w:w="9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jc w:val="right"/>
            </w:pPr>
            <w:r>
              <w:rPr>
                <w:rStyle w:val="Ninguno"/>
                <w:rFonts w:ascii="Helvetica Neue" w:hAnsi="Helvetica Neue"/>
                <w:sz w:val="20"/>
                <w:szCs w:val="20"/>
                <w:rtl w:val="0"/>
                <w:lang w:val="en-US"/>
              </w:rPr>
              <w:t>0.9975</w:t>
            </w:r>
          </w:p>
        </w:tc>
        <w:tc>
          <w:tcPr>
            <w:tcW w:type="dxa" w:w="134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jc w:val="right"/>
            </w:pPr>
            <w:r>
              <w:rPr>
                <w:rStyle w:val="Ninguno"/>
                <w:rFonts w:ascii="Helvetica Neue" w:hAnsi="Helvetica Neue"/>
                <w:sz w:val="20"/>
                <w:szCs w:val="20"/>
                <w:rtl w:val="0"/>
                <w:lang w:val="en-US"/>
              </w:rPr>
              <w:t>1</w:t>
            </w:r>
          </w:p>
        </w:tc>
        <w:tc>
          <w:tcPr>
            <w:tcW w:type="dxa" w:w="9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jc w:val="right"/>
            </w:pPr>
            <w:r>
              <w:rPr>
                <w:rStyle w:val="Ninguno"/>
                <w:rFonts w:ascii="Helvetica Neue" w:hAnsi="Helvetica Neue"/>
                <w:sz w:val="20"/>
                <w:szCs w:val="20"/>
                <w:rtl w:val="0"/>
                <w:lang w:val="en-US"/>
              </w:rPr>
              <w:t>1</w:t>
            </w:r>
          </w:p>
        </w:tc>
        <w:tc>
          <w:tcPr>
            <w:tcW w:type="dxa" w:w="148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jc w:val="right"/>
            </w:pPr>
            <w:r>
              <w:rPr>
                <w:rStyle w:val="Ninguno"/>
                <w:rFonts w:ascii="Helvetica Neue" w:hAnsi="Helvetica Neue"/>
                <w:sz w:val="20"/>
                <w:szCs w:val="20"/>
                <w:rtl w:val="0"/>
                <w:lang w:val="en-US"/>
              </w:rPr>
              <w:t>28</w:t>
            </w:r>
          </w:p>
        </w:tc>
      </w:tr>
      <w:tr>
        <w:tblPrEx>
          <w:shd w:val="clear" w:color="auto" w:fill="ced7e7"/>
        </w:tblPrEx>
        <w:trPr>
          <w:trHeight w:val="246" w:hRule="atLeast"/>
        </w:trPr>
        <w:tc>
          <w:tcPr>
            <w:tcW w:type="dxa" w:w="184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</w:pPr>
            <w:r>
              <w:rPr>
                <w:rStyle w:val="Ninguno"/>
                <w:rtl w:val="0"/>
                <w:lang w:val="de-DE"/>
              </w:rPr>
              <w:t>Michoac</w:t>
            </w:r>
            <w:r>
              <w:rPr>
                <w:rStyle w:val="Ninguno"/>
                <w:rtl w:val="0"/>
              </w:rPr>
              <w:t>á</w:t>
            </w:r>
            <w:r>
              <w:rPr>
                <w:rStyle w:val="Ninguno"/>
                <w:rtl w:val="0"/>
              </w:rPr>
              <w:t>n</w:t>
            </w:r>
          </w:p>
        </w:tc>
        <w:tc>
          <w:tcPr>
            <w:tcW w:type="dxa" w:w="9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jc w:val="right"/>
            </w:pPr>
            <w:r>
              <w:rPr>
                <w:rStyle w:val="Ninguno"/>
                <w:rFonts w:ascii="Helvetica Neue" w:hAnsi="Helvetica Neue"/>
                <w:sz w:val="20"/>
                <w:szCs w:val="20"/>
                <w:rtl w:val="0"/>
                <w:lang w:val="en-US"/>
              </w:rPr>
              <w:t>0.5185</w:t>
            </w:r>
          </w:p>
        </w:tc>
        <w:tc>
          <w:tcPr>
            <w:tcW w:type="dxa" w:w="134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jc w:val="right"/>
            </w:pPr>
            <w:r>
              <w:rPr>
                <w:rStyle w:val="Ninguno"/>
                <w:rFonts w:ascii="Helvetica Neue" w:hAnsi="Helvetica Neue"/>
                <w:sz w:val="20"/>
                <w:szCs w:val="20"/>
                <w:rtl w:val="0"/>
                <w:lang w:val="en-US"/>
              </w:rPr>
              <w:t>0.718</w:t>
            </w:r>
          </w:p>
        </w:tc>
        <w:tc>
          <w:tcPr>
            <w:tcW w:type="dxa" w:w="9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jc w:val="right"/>
            </w:pPr>
            <w:r>
              <w:rPr>
                <w:rStyle w:val="Ninguno"/>
                <w:rFonts w:ascii="Helvetica Neue" w:hAnsi="Helvetica Neue"/>
                <w:sz w:val="20"/>
                <w:szCs w:val="20"/>
                <w:rtl w:val="0"/>
                <w:lang w:val="en-US"/>
              </w:rPr>
              <w:t>0.86525</w:t>
            </w:r>
          </w:p>
        </w:tc>
        <w:tc>
          <w:tcPr>
            <w:tcW w:type="dxa" w:w="148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jc w:val="right"/>
            </w:pPr>
            <w:r>
              <w:rPr>
                <w:rStyle w:val="Ninguno"/>
                <w:rFonts w:ascii="Helvetica Neue" w:hAnsi="Helvetica Neue"/>
                <w:sz w:val="20"/>
                <w:szCs w:val="20"/>
                <w:rtl w:val="0"/>
                <w:lang w:val="en-US"/>
              </w:rPr>
              <w:t>24</w:t>
            </w:r>
          </w:p>
        </w:tc>
      </w:tr>
      <w:tr>
        <w:tblPrEx>
          <w:shd w:val="clear" w:color="auto" w:fill="ced7e7"/>
        </w:tblPrEx>
        <w:trPr>
          <w:trHeight w:val="246" w:hRule="atLeast"/>
        </w:trPr>
        <w:tc>
          <w:tcPr>
            <w:tcW w:type="dxa" w:w="184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</w:pPr>
            <w:r>
              <w:rPr>
                <w:rStyle w:val="Ninguno"/>
                <w:rtl w:val="0"/>
                <w:lang w:val="pt-PT"/>
              </w:rPr>
              <w:t>Oaxaca</w:t>
            </w:r>
          </w:p>
        </w:tc>
        <w:tc>
          <w:tcPr>
            <w:tcW w:type="dxa" w:w="9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jc w:val="right"/>
            </w:pPr>
            <w:r>
              <w:rPr>
                <w:rStyle w:val="Ninguno"/>
                <w:rFonts w:ascii="Helvetica Neue" w:hAnsi="Helvetica Neue"/>
                <w:sz w:val="20"/>
                <w:szCs w:val="20"/>
                <w:rtl w:val="0"/>
                <w:lang w:val="en-US"/>
              </w:rPr>
              <w:t>0.435</w:t>
            </w:r>
          </w:p>
        </w:tc>
        <w:tc>
          <w:tcPr>
            <w:tcW w:type="dxa" w:w="134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jc w:val="right"/>
            </w:pPr>
            <w:r>
              <w:rPr>
                <w:rStyle w:val="Ninguno"/>
                <w:rFonts w:ascii="Helvetica Neue" w:hAnsi="Helvetica Neue"/>
                <w:sz w:val="20"/>
                <w:szCs w:val="20"/>
                <w:rtl w:val="0"/>
                <w:lang w:val="en-US"/>
              </w:rPr>
              <w:t>0.593</w:t>
            </w:r>
          </w:p>
        </w:tc>
        <w:tc>
          <w:tcPr>
            <w:tcW w:type="dxa" w:w="9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jc w:val="right"/>
            </w:pPr>
            <w:r>
              <w:rPr>
                <w:rStyle w:val="Ninguno"/>
                <w:rFonts w:ascii="Helvetica Neue" w:hAnsi="Helvetica Neue"/>
                <w:sz w:val="20"/>
                <w:szCs w:val="20"/>
                <w:rtl w:val="0"/>
                <w:lang w:val="en-US"/>
              </w:rPr>
              <w:t>0.684</w:t>
            </w:r>
          </w:p>
        </w:tc>
        <w:tc>
          <w:tcPr>
            <w:tcW w:type="dxa" w:w="148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jc w:val="right"/>
            </w:pPr>
            <w:r>
              <w:rPr>
                <w:rStyle w:val="Ninguno"/>
                <w:rFonts w:ascii="Helvetica Neue" w:hAnsi="Helvetica Neue"/>
                <w:sz w:val="20"/>
                <w:szCs w:val="20"/>
                <w:rtl w:val="0"/>
                <w:lang w:val="en-US"/>
              </w:rPr>
              <w:t>25</w:t>
            </w:r>
          </w:p>
        </w:tc>
      </w:tr>
      <w:tr>
        <w:tblPrEx>
          <w:shd w:val="clear" w:color="auto" w:fill="ced7e7"/>
        </w:tblPrEx>
        <w:trPr>
          <w:trHeight w:val="246" w:hRule="atLeast"/>
        </w:trPr>
        <w:tc>
          <w:tcPr>
            <w:tcW w:type="dxa" w:w="184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</w:pPr>
            <w:r>
              <w:rPr>
                <w:rStyle w:val="Ninguno"/>
                <w:rtl w:val="0"/>
                <w:lang w:val="it-IT"/>
              </w:rPr>
              <w:t>Tabasco</w:t>
            </w:r>
          </w:p>
        </w:tc>
        <w:tc>
          <w:tcPr>
            <w:tcW w:type="dxa" w:w="9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jc w:val="right"/>
            </w:pPr>
            <w:r>
              <w:rPr>
                <w:rStyle w:val="Ninguno"/>
                <w:rFonts w:ascii="Helvetica Neue" w:hAnsi="Helvetica Neue"/>
                <w:sz w:val="20"/>
                <w:szCs w:val="20"/>
                <w:rtl w:val="0"/>
                <w:lang w:val="en-US"/>
              </w:rPr>
              <w:t>0.382</w:t>
            </w:r>
          </w:p>
        </w:tc>
        <w:tc>
          <w:tcPr>
            <w:tcW w:type="dxa" w:w="134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jc w:val="right"/>
            </w:pPr>
            <w:r>
              <w:rPr>
                <w:rStyle w:val="Ninguno"/>
                <w:rFonts w:ascii="Helvetica Neue" w:hAnsi="Helvetica Neue"/>
                <w:sz w:val="20"/>
                <w:szCs w:val="20"/>
                <w:rtl w:val="0"/>
                <w:lang w:val="en-US"/>
              </w:rPr>
              <w:t>0.581</w:t>
            </w:r>
          </w:p>
        </w:tc>
        <w:tc>
          <w:tcPr>
            <w:tcW w:type="dxa" w:w="9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jc w:val="right"/>
            </w:pPr>
            <w:r>
              <w:rPr>
                <w:rStyle w:val="Ninguno"/>
                <w:rFonts w:ascii="Helvetica Neue" w:hAnsi="Helvetica Neue"/>
                <w:sz w:val="20"/>
                <w:szCs w:val="20"/>
                <w:rtl w:val="0"/>
                <w:lang w:val="en-US"/>
              </w:rPr>
              <w:t>0.691</w:t>
            </w:r>
          </w:p>
        </w:tc>
        <w:tc>
          <w:tcPr>
            <w:tcW w:type="dxa" w:w="148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jc w:val="right"/>
            </w:pPr>
            <w:r>
              <w:rPr>
                <w:rStyle w:val="Ninguno"/>
                <w:rFonts w:ascii="Helvetica Neue" w:hAnsi="Helvetica Neue"/>
                <w:sz w:val="20"/>
                <w:szCs w:val="20"/>
                <w:rtl w:val="0"/>
                <w:lang w:val="en-US"/>
              </w:rPr>
              <w:t>21</w:t>
            </w:r>
          </w:p>
        </w:tc>
      </w:tr>
      <w:tr>
        <w:tblPrEx>
          <w:shd w:val="clear" w:color="auto" w:fill="ced7e7"/>
        </w:tblPrEx>
        <w:trPr>
          <w:trHeight w:val="246" w:hRule="atLeast"/>
        </w:trPr>
        <w:tc>
          <w:tcPr>
            <w:tcW w:type="dxa" w:w="184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</w:pPr>
            <w:r>
              <w:rPr>
                <w:rStyle w:val="Ninguno"/>
                <w:rtl w:val="0"/>
                <w:lang w:val="pt-PT"/>
              </w:rPr>
              <w:t>Veracruz</w:t>
            </w:r>
          </w:p>
        </w:tc>
        <w:tc>
          <w:tcPr>
            <w:tcW w:type="dxa" w:w="9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jc w:val="right"/>
            </w:pPr>
            <w:r>
              <w:rPr>
                <w:rStyle w:val="Ninguno"/>
                <w:rFonts w:ascii="Helvetica Neue" w:hAnsi="Helvetica Neue"/>
                <w:sz w:val="20"/>
                <w:szCs w:val="20"/>
                <w:rtl w:val="0"/>
                <w:lang w:val="en-US"/>
              </w:rPr>
              <w:t>0.028</w:t>
            </w:r>
          </w:p>
        </w:tc>
        <w:tc>
          <w:tcPr>
            <w:tcW w:type="dxa" w:w="134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jc w:val="right"/>
            </w:pPr>
            <w:r>
              <w:rPr>
                <w:rStyle w:val="Ninguno"/>
                <w:rFonts w:ascii="Helvetica Neue" w:hAnsi="Helvetica Neue"/>
                <w:sz w:val="20"/>
                <w:szCs w:val="20"/>
                <w:rtl w:val="0"/>
                <w:lang w:val="en-US"/>
              </w:rPr>
              <w:t>0.032</w:t>
            </w:r>
          </w:p>
        </w:tc>
        <w:tc>
          <w:tcPr>
            <w:tcW w:type="dxa" w:w="9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jc w:val="right"/>
            </w:pPr>
            <w:r>
              <w:rPr>
                <w:rStyle w:val="Ninguno"/>
                <w:rFonts w:ascii="Helvetica Neue" w:hAnsi="Helvetica Neue"/>
                <w:sz w:val="20"/>
                <w:szCs w:val="20"/>
                <w:rtl w:val="0"/>
                <w:lang w:val="en-US"/>
              </w:rPr>
              <w:t>0.036</w:t>
            </w:r>
          </w:p>
        </w:tc>
        <w:tc>
          <w:tcPr>
            <w:tcW w:type="dxa" w:w="148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jc w:val="right"/>
            </w:pPr>
            <w:r>
              <w:rPr>
                <w:rStyle w:val="Ninguno"/>
                <w:rFonts w:ascii="Helvetica Neue" w:hAnsi="Helvetica Neue"/>
                <w:sz w:val="20"/>
                <w:szCs w:val="20"/>
                <w:rtl w:val="0"/>
                <w:lang w:val="en-US"/>
              </w:rPr>
              <w:t>30</w:t>
            </w:r>
          </w:p>
        </w:tc>
      </w:tr>
    </w:tbl>
    <w:p>
      <w:pPr>
        <w:pStyle w:val="Cuerpo A"/>
        <w:shd w:val="clear" w:color="auto" w:fill="ffffff"/>
        <w:spacing w:line="480" w:lineRule="auto"/>
        <w:jc w:val="both"/>
      </w:pP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Con ayuda de una sencilla regresi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n, analizamos el impacto del criterio 8, que es usado para detener el proceso de redistritaci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al momento que los partidos pol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ticos llegan a un acuerdo, en el nivel del DSI.</w:t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 xml:space="preserve">En este modelo tenemos como variable dependiente al 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ndice DSI y como variable independiente a una dummy que vale 1 cuando se us</w:t>
      </w:r>
      <w:r>
        <w:rPr>
          <w:rStyle w:val="Ninguno"/>
          <w:sz w:val="24"/>
          <w:szCs w:val="24"/>
          <w:rtl w:val="0"/>
          <w:lang w:val="en-US"/>
        </w:rPr>
        <w:t xml:space="preserve">ó </w:t>
      </w:r>
      <w:r>
        <w:rPr>
          <w:rStyle w:val="Ninguno"/>
          <w:sz w:val="24"/>
          <w:szCs w:val="24"/>
          <w:rtl w:val="0"/>
          <w:lang w:val="en-US"/>
        </w:rPr>
        <w:t xml:space="preserve">criterio 8 para detener el proceso. </w:t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lm(formula = dsi ~ dcrit8, data = all)</w:t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Residuals:</w:t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 xml:space="preserve">     Min       1Q   Median       3Q      Max </w:t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 xml:space="preserve">-0.46354 -0.16654  0.00546  0.15496  0.52046 </w:t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Coefficients:</w:t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 xml:space="preserve">            Estimate Std. Error t value Pr(&gt;|t|)    </w:t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(Intercept)  0.47954    0.01635  29.336   &lt;2e-16 ***</w:t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dcrit8       0.51085    0.05206   9.813   &lt;2e-16 ***</w:t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---</w:t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 xml:space="preserve">Signif. codes:  0 </w:t>
      </w:r>
      <w:r>
        <w:rPr>
          <w:rStyle w:val="Ninguno"/>
          <w:sz w:val="24"/>
          <w:szCs w:val="24"/>
          <w:rtl w:val="0"/>
          <w:lang w:val="en-US"/>
        </w:rPr>
        <w:t>‘</w:t>
      </w:r>
      <w:r>
        <w:rPr>
          <w:rStyle w:val="Ninguno"/>
          <w:sz w:val="24"/>
          <w:szCs w:val="24"/>
          <w:rtl w:val="0"/>
          <w:lang w:val="en-US"/>
        </w:rPr>
        <w:t>***</w:t>
      </w:r>
      <w:r>
        <w:rPr>
          <w:rStyle w:val="Ninguno"/>
          <w:sz w:val="24"/>
          <w:szCs w:val="24"/>
          <w:rtl w:val="0"/>
          <w:lang w:val="en-US"/>
        </w:rPr>
        <w:t xml:space="preserve">’ </w:t>
      </w:r>
      <w:r>
        <w:rPr>
          <w:rStyle w:val="Ninguno"/>
          <w:sz w:val="24"/>
          <w:szCs w:val="24"/>
          <w:rtl w:val="0"/>
          <w:lang w:val="en-US"/>
        </w:rPr>
        <w:t xml:space="preserve">0.001 </w:t>
      </w:r>
      <w:r>
        <w:rPr>
          <w:rStyle w:val="Ninguno"/>
          <w:sz w:val="24"/>
          <w:szCs w:val="24"/>
          <w:rtl w:val="0"/>
          <w:lang w:val="en-US"/>
        </w:rPr>
        <w:t>‘</w:t>
      </w:r>
      <w:r>
        <w:rPr>
          <w:rStyle w:val="Ninguno"/>
          <w:sz w:val="24"/>
          <w:szCs w:val="24"/>
          <w:rtl w:val="0"/>
          <w:lang w:val="en-US"/>
        </w:rPr>
        <w:t>**</w:t>
      </w:r>
      <w:r>
        <w:rPr>
          <w:rStyle w:val="Ninguno"/>
          <w:sz w:val="24"/>
          <w:szCs w:val="24"/>
          <w:rtl w:val="0"/>
          <w:lang w:val="en-US"/>
        </w:rPr>
        <w:t xml:space="preserve">’ </w:t>
      </w:r>
      <w:r>
        <w:rPr>
          <w:rStyle w:val="Ninguno"/>
          <w:sz w:val="24"/>
          <w:szCs w:val="24"/>
          <w:rtl w:val="0"/>
          <w:lang w:val="en-US"/>
        </w:rPr>
        <w:t xml:space="preserve">0.01 </w:t>
      </w:r>
      <w:r>
        <w:rPr>
          <w:rStyle w:val="Ninguno"/>
          <w:sz w:val="24"/>
          <w:szCs w:val="24"/>
          <w:rtl w:val="0"/>
          <w:lang w:val="en-US"/>
        </w:rPr>
        <w:t>‘</w:t>
      </w:r>
      <w:r>
        <w:rPr>
          <w:rStyle w:val="Ninguno"/>
          <w:sz w:val="24"/>
          <w:szCs w:val="24"/>
          <w:rtl w:val="0"/>
          <w:lang w:val="en-US"/>
        </w:rPr>
        <w:t>*</w:t>
      </w:r>
      <w:r>
        <w:rPr>
          <w:rStyle w:val="Ninguno"/>
          <w:sz w:val="24"/>
          <w:szCs w:val="24"/>
          <w:rtl w:val="0"/>
          <w:lang w:val="en-US"/>
        </w:rPr>
        <w:t xml:space="preserve">’ </w:t>
      </w:r>
      <w:r>
        <w:rPr>
          <w:rStyle w:val="Ninguno"/>
          <w:sz w:val="24"/>
          <w:szCs w:val="24"/>
          <w:rtl w:val="0"/>
          <w:lang w:val="en-US"/>
        </w:rPr>
        <w:t xml:space="preserve">0.05 </w:t>
      </w:r>
      <w:r>
        <w:rPr>
          <w:rStyle w:val="Ninguno"/>
          <w:sz w:val="24"/>
          <w:szCs w:val="24"/>
          <w:rtl w:val="0"/>
          <w:lang w:val="en-US"/>
        </w:rPr>
        <w:t>‘</w:t>
      </w:r>
      <w:r>
        <w:rPr>
          <w:rStyle w:val="Ninguno"/>
          <w:sz w:val="24"/>
          <w:szCs w:val="24"/>
          <w:rtl w:val="0"/>
          <w:lang w:val="en-US"/>
        </w:rPr>
        <w:t>.</w:t>
      </w:r>
      <w:r>
        <w:rPr>
          <w:rStyle w:val="Ninguno"/>
          <w:sz w:val="24"/>
          <w:szCs w:val="24"/>
          <w:rtl w:val="0"/>
          <w:lang w:val="en-US"/>
        </w:rPr>
        <w:t xml:space="preserve">’ </w:t>
      </w:r>
      <w:r>
        <w:rPr>
          <w:rStyle w:val="Ninguno"/>
          <w:sz w:val="24"/>
          <w:szCs w:val="24"/>
          <w:rtl w:val="0"/>
          <w:lang w:val="en-US"/>
        </w:rPr>
        <w:t xml:space="preserve">0.1 </w:t>
      </w:r>
      <w:r>
        <w:rPr>
          <w:rStyle w:val="Ninguno"/>
          <w:sz w:val="24"/>
          <w:szCs w:val="24"/>
          <w:rtl w:val="0"/>
          <w:lang w:val="en-US"/>
        </w:rPr>
        <w:t xml:space="preserve">‘ ’ </w:t>
      </w:r>
      <w:r>
        <w:rPr>
          <w:rStyle w:val="Ninguno"/>
          <w:sz w:val="24"/>
          <w:szCs w:val="24"/>
          <w:rtl w:val="0"/>
          <w:lang w:val="en-US"/>
        </w:rPr>
        <w:t>1</w:t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Residual standard error: 0.2615 on 282 degrees of freedom</w:t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Multiple R-squared:  0.2545,</w:t>
        <w:tab/>
        <w:t xml:space="preserve">Adjusted R-squared:  0.2519 </w:t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F-statistic: 96.29 on 1 and 282 DF,  p-value: &lt; 2.2e-16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El coeficiente de la variable del criterio 8 es de 0.</w:t>
      </w:r>
      <w:r>
        <w:rPr>
          <w:rStyle w:val="Ninguno"/>
          <w:sz w:val="24"/>
          <w:szCs w:val="24"/>
          <w:rtl w:val="0"/>
          <w:lang w:val="es-ES_tradnl"/>
        </w:rPr>
        <w:t>51085</w:t>
      </w:r>
      <w:r>
        <w:rPr>
          <w:rStyle w:val="Ninguno"/>
          <w:sz w:val="24"/>
          <w:szCs w:val="24"/>
          <w:rtl w:val="0"/>
          <w:lang w:val="en-US"/>
        </w:rPr>
        <w:t xml:space="preserve"> y es significativo al 9</w:t>
      </w:r>
      <w:r>
        <w:rPr>
          <w:rStyle w:val="Ninguno"/>
          <w:sz w:val="24"/>
          <w:szCs w:val="24"/>
          <w:rtl w:val="0"/>
          <w:lang w:val="es-ES_tradnl"/>
        </w:rPr>
        <w:t>9</w:t>
      </w:r>
      <w:r>
        <w:rPr>
          <w:rStyle w:val="Ninguno"/>
          <w:sz w:val="24"/>
          <w:szCs w:val="24"/>
          <w:rtl w:val="0"/>
          <w:lang w:val="en-US"/>
        </w:rPr>
        <w:t>%, por lo que cuando se usa el criterio 8 para detener el proceso de redistritaci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 xml:space="preserve">n, el 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 xml:space="preserve">ndice DSI aumenta en </w:t>
      </w:r>
      <w:r>
        <w:rPr>
          <w:rStyle w:val="Ninguno"/>
          <w:sz w:val="24"/>
          <w:szCs w:val="24"/>
          <w:rtl w:val="0"/>
          <w:lang w:val="es-ES_tradnl"/>
        </w:rPr>
        <w:t>51.085</w:t>
      </w:r>
      <w:r>
        <w:rPr>
          <w:rStyle w:val="Ninguno"/>
          <w:sz w:val="24"/>
          <w:szCs w:val="24"/>
          <w:rtl w:val="0"/>
          <w:lang w:val="en-US"/>
        </w:rPr>
        <w:t>%. Es decir, los estados donde se us</w:t>
      </w:r>
      <w:r>
        <w:rPr>
          <w:rStyle w:val="Ninguno"/>
          <w:sz w:val="24"/>
          <w:szCs w:val="24"/>
          <w:rtl w:val="0"/>
          <w:lang w:val="en-US"/>
        </w:rPr>
        <w:t xml:space="preserve">ó </w:t>
      </w:r>
      <w:r>
        <w:rPr>
          <w:rStyle w:val="Ninguno"/>
          <w:sz w:val="24"/>
          <w:szCs w:val="24"/>
          <w:rtl w:val="0"/>
          <w:lang w:val="en-US"/>
        </w:rPr>
        <w:t>criterio 8, mantienen un mapa que preserva la similitud entre los distritos padres e hijos a comparaci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de los estados donde se complet</w:t>
      </w:r>
      <w:r>
        <w:rPr>
          <w:rStyle w:val="Ninguno"/>
          <w:sz w:val="24"/>
          <w:szCs w:val="24"/>
          <w:rtl w:val="0"/>
          <w:lang w:val="en-US"/>
        </w:rPr>
        <w:t xml:space="preserve">ó </w:t>
      </w:r>
      <w:r>
        <w:rPr>
          <w:rStyle w:val="Ninguno"/>
          <w:sz w:val="24"/>
          <w:szCs w:val="24"/>
          <w:rtl w:val="0"/>
          <w:lang w:val="en-US"/>
        </w:rPr>
        <w:t>el proceso.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</w:pPr>
    </w:p>
    <w:p>
      <w:pPr>
        <w:pStyle w:val="Cuerpo A"/>
        <w:shd w:val="clear" w:color="auto" w:fill="ffffff"/>
        <w:spacing w:line="480" w:lineRule="auto"/>
        <w:jc w:val="both"/>
      </w:pPr>
    </w:p>
    <w:p>
      <w:pPr>
        <w:pStyle w:val="Cuerpo A"/>
        <w:shd w:val="clear" w:color="auto" w:fill="ffffff"/>
        <w:spacing w:line="480" w:lineRule="auto"/>
        <w:jc w:val="both"/>
      </w:pP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Referencias:</w:t>
      </w:r>
    </w:p>
    <w:p>
      <w:pPr>
        <w:pStyle w:val="Cuerpo A"/>
        <w:shd w:val="clear" w:color="auto" w:fill="ffffff"/>
        <w:spacing w:line="480" w:lineRule="auto"/>
        <w:jc w:val="both"/>
      </w:pPr>
      <w:r>
        <w:rPr>
          <w:rStyle w:val="Ninguno"/>
          <w:sz w:val="24"/>
          <w:szCs w:val="24"/>
          <w:rtl w:val="0"/>
          <w:lang w:val="en-US"/>
        </w:rPr>
        <w:t>-Cox, Gary, Jonathan Katz, Elbridge Gerry</w:t>
      </w:r>
      <w:r>
        <w:rPr>
          <w:rStyle w:val="Ninguno"/>
          <w:sz w:val="24"/>
          <w:szCs w:val="24"/>
          <w:rtl w:val="0"/>
          <w:lang w:val="en-US"/>
        </w:rPr>
        <w:t>’</w:t>
      </w:r>
      <w:r>
        <w:rPr>
          <w:rStyle w:val="Ninguno"/>
          <w:sz w:val="24"/>
          <w:szCs w:val="24"/>
          <w:rtl w:val="0"/>
          <w:lang w:val="en-US"/>
        </w:rPr>
        <w:t>s Salamander: The electoral consequences of the apportionment revolution, Cambridge University Press, 2004.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-Liliana L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pez Levi; Distritaci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electoral en M</w:t>
      </w:r>
      <w:r>
        <w:rPr>
          <w:rStyle w:val="Ninguno"/>
          <w:sz w:val="24"/>
          <w:szCs w:val="24"/>
          <w:rtl w:val="0"/>
          <w:lang w:val="en-US"/>
        </w:rPr>
        <w:t>é</w:t>
      </w:r>
      <w:r>
        <w:rPr>
          <w:rStyle w:val="Ninguno"/>
          <w:sz w:val="24"/>
          <w:szCs w:val="24"/>
          <w:rtl w:val="0"/>
          <w:lang w:val="en-US"/>
        </w:rPr>
        <w:t>xico: logros pasados y retos futuros; 2006; Departamento de Pol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tica y Cultura, UAM-Xochimilco 2006.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-Cain, Bruce, John Ferejohn, Morris Fiorina; The personal vote: constituency service and electoral independence, Harvard University Press, Cambridge, Massachussets, 1987.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</w:pPr>
      <w:r>
        <w:rPr>
          <w:rStyle w:val="Ninguno"/>
          <w:sz w:val="24"/>
          <w:szCs w:val="24"/>
          <w:rtl w:val="0"/>
          <w:lang w:val="en-US"/>
        </w:rPr>
        <w:t>-Lujambio, Alonso, Horacio Vives, From Politics to Technicalities: Mexican Redistricting in Historical Perspective in Redistricting in Comparative Perspective, by Lisa Handley and Bernard Grofman, Oxford University Press, 2008.</w:t>
      </w:r>
    </w:p>
    <w:sectPr>
      <w:headerReference w:type="default" r:id="rId13"/>
      <w:footerReference w:type="default" r:id="rId14"/>
      <w:pgSz w:w="11900" w:h="16840" w:orient="portrait"/>
      <w:pgMar w:top="1440" w:right="1440" w:bottom="1440" w:left="1440" w:header="0" w:footer="720"/>
      <w:pgNumType w:start="1"/>
      <w:bidi w:val="1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Cabecera y pie"/>
      <w:bidi w:val="0"/>
    </w:pPr>
    <w:r/>
  </w:p>
</w:ftr>
</file>

<file path=word/footnotes.xml><?xml version="1.0" encoding="utf-8"?>
<w:footnotes xmlns:w="http://schemas.openxmlformats.org/wordprocessingml/2006/main" xmlns:r="http://schemas.openxmlformats.org/officeDocument/2006/relationships" xmlns:w14="http://schemas.microsoft.com/office/word/2010/wordml">
  <w:footnote w:type="separator" w:id="-1">
    <w:p>
      <w:r>
        <w:separator/>
      </w:r>
    </w:p>
  </w:footnote>
  <w:footnote w:type="continuationSeparator" w:id="0">
    <w:p>
      <w:r>
        <w:continuationSeparator/>
      </w:r>
    </w:p>
  </w:footnote>
  <w:footnote w:type="continuationNotice" w:id="-2">
    <w:p>
      <w:r>
        <w:t/>
      </w:r>
    </w:p>
  </w:footnote>
  <w:footnote w:id="1">
    <w:p>
      <w:pPr>
        <w:pStyle w:val="Footnote Text"/>
        <w:shd w:val="clear" w:color="auto" w:fill="ffffff"/>
      </w:pPr>
      <w:r>
        <w:rPr>
          <w:rStyle w:val="Ninguno"/>
          <w:sz w:val="24"/>
          <w:szCs w:val="24"/>
          <w:lang w:val="es-ES_tradnl"/>
        </w:rPr>
        <w:footnoteRef/>
      </w:r>
      <w:r>
        <w:rPr>
          <w:rtl w:val="0"/>
        </w:rPr>
        <w:tab/>
        <w:t>Si las secciones electorales tuvieran id</w:t>
      </w:r>
      <w:r>
        <w:rPr>
          <w:rtl w:val="0"/>
          <w:lang w:val="en-US"/>
        </w:rPr>
        <w:t>é</w:t>
      </w:r>
      <w:r>
        <w:rPr>
          <w:rtl w:val="0"/>
          <w:lang w:val="en-US"/>
        </w:rPr>
        <w:t>ntica poblaci</w:t>
      </w:r>
      <w:r>
        <w:rPr>
          <w:rtl w:val="0"/>
          <w:lang w:val="en-US"/>
        </w:rPr>
        <w:t>ó</w:t>
      </w:r>
      <w:r>
        <w:rPr>
          <w:rtl w:val="0"/>
          <w:lang w:val="en-US"/>
        </w:rPr>
        <w:t>n, nuestra versi</w:t>
      </w:r>
      <w:r>
        <w:rPr>
          <w:rtl w:val="0"/>
          <w:lang w:val="en-US"/>
        </w:rPr>
        <w:t>ó</w:t>
      </w:r>
      <w:r>
        <w:rPr>
          <w:rtl w:val="0"/>
          <w:lang w:val="en-US"/>
        </w:rPr>
        <w:t>n ser</w:t>
      </w:r>
      <w:r>
        <w:rPr>
          <w:rtl w:val="0"/>
          <w:lang w:val="en-US"/>
        </w:rPr>
        <w:t>í</w:t>
      </w:r>
      <w:r>
        <w:rPr>
          <w:rtl w:val="0"/>
          <w:lang w:val="en-US"/>
        </w:rPr>
        <w:t>a id</w:t>
      </w:r>
      <w:r>
        <w:rPr>
          <w:rtl w:val="0"/>
          <w:lang w:val="en-US"/>
        </w:rPr>
        <w:t>é</w:t>
      </w:r>
      <w:r>
        <w:rPr>
          <w:rtl w:val="0"/>
          <w:lang w:val="en-US"/>
        </w:rPr>
        <w:t>ntica a la de Cox y Katz. Conforme crece la heterogeneidad poblacional de las secciones, tambi</w:t>
      </w:r>
      <w:r>
        <w:rPr>
          <w:rtl w:val="0"/>
          <w:lang w:val="en-US"/>
        </w:rPr>
        <w:t>é</w:t>
      </w:r>
      <w:r>
        <w:rPr>
          <w:rtl w:val="0"/>
          <w:lang w:val="en-US"/>
        </w:rPr>
        <w:t>n lo hace la discrepancia entre las versiones del DSI. Las secciones del pa</w:t>
      </w:r>
      <w:r>
        <w:rPr>
          <w:rtl w:val="0"/>
          <w:lang w:val="en-US"/>
        </w:rPr>
        <w:t>í</w:t>
      </w:r>
      <w:r>
        <w:rPr>
          <w:rtl w:val="0"/>
          <w:lang w:val="en-US"/>
        </w:rPr>
        <w:t>s suelen tener poblaciones relativamente homog</w:t>
      </w:r>
      <w:r>
        <w:rPr>
          <w:rtl w:val="0"/>
          <w:lang w:val="en-US"/>
        </w:rPr>
        <w:t>é</w:t>
      </w:r>
      <w:r>
        <w:rPr>
          <w:rtl w:val="0"/>
          <w:lang w:val="en-US"/>
        </w:rPr>
        <w:t>neas: 99 por ciento de las secciones ten</w:t>
      </w:r>
      <w:r>
        <w:rPr>
          <w:rtl w:val="0"/>
          <w:lang w:val="en-US"/>
        </w:rPr>
        <w:t>í</w:t>
      </w:r>
      <w:r>
        <w:rPr>
          <w:rtl w:val="0"/>
          <w:lang w:val="en-US"/>
        </w:rPr>
        <w:t>an en el censo 2010 una poblaci</w:t>
      </w:r>
      <w:r>
        <w:rPr>
          <w:rtl w:val="0"/>
          <w:lang w:val="en-US"/>
        </w:rPr>
        <w:t>ó</w:t>
      </w:r>
      <w:r>
        <w:rPr>
          <w:rtl w:val="0"/>
          <w:lang w:val="en-US"/>
        </w:rPr>
        <w:t xml:space="preserve">n total que oscilaba entre los 100 y los 5,700 habitantes. </w:t>
      </w:r>
    </w:p>
  </w:footnote>
</w:footnotes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Cabecera y pie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trackRevisions/>
  <w:defaultTabStop w:val="720"/>
  <w:autoHyphenation w:val="1"/>
  <w:evenAndOddHeaders w:val="0"/>
  <w:bookFoldPrinting w:val="0"/>
  <w:noLineBreaksAfter w:lang="español" w:val="‘“(〔[{〈《「『【⦅〘〖«〝︵︷︹︻︽︿﹁﹃﹇﹙﹛﹝｢"/>
  <w:noLineBreaksBefore w:lang="español" w:val="’”)〕]}〉"/>
  <w:footnotePr>
    <w:numFmt w:val="decimal"/>
    <w:numStart w:val="1"/>
    <w:numRestart w:val="continuous"/>
    <w:footnote w:id="-1"/>
    <w:footnote w:id="0"/>
    <w:footnote w:id="-2"/>
  </w:footnotePr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Cabecera y pie">
    <w:name w:val="Cabecera y pie"/>
    <w:next w:val="Cabecera y pie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Cuerpo A">
    <w:name w:val="Cuerpo A"/>
    <w:next w:val="Cuerpo A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76" w:lineRule="auto"/>
      <w:ind w:left="0" w:right="0" w:firstLine="0"/>
      <w:jc w:val="left"/>
      <w:outlineLvl w:val="9"/>
    </w:pPr>
    <w:rPr>
      <w:rFonts w:ascii="Arial" w:cs="Arial Unicode MS" w:hAnsi="Arial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en-US"/>
    </w:rPr>
  </w:style>
  <w:style w:type="character" w:styleId="Ninguno">
    <w:name w:val="Ninguno"/>
    <w:rPr>
      <w:lang w:val="es-ES_tradnl"/>
    </w:rPr>
  </w:style>
  <w:style w:type="character" w:styleId="Ninguno A">
    <w:name w:val="Ninguno A"/>
    <w:basedOn w:val="Ninguno"/>
    <w:rPr>
      <w:lang w:val="es-ES_tradnl"/>
    </w:rPr>
  </w:style>
  <w:style w:type="paragraph" w:styleId="Footnote Text">
    <w:name w:val="Footnote Text"/>
    <w:next w:val="Footnote Text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a"/>
      <w:spacing w:val="0"/>
      <w:kern w:val="0"/>
      <w:position w:val="0"/>
      <w:sz w:val="24"/>
      <w:szCs w:val="24"/>
      <w:u w:val="none" w:color="00000a"/>
      <w:vertAlign w:val="baseline"/>
      <w:lang w:val="en-US"/>
    </w:rPr>
  </w:style>
  <w:style w:type="paragraph" w:styleId="Cuerpo">
    <w:name w:val="Cuerpo"/>
    <w:next w:val="Cuerpo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en-US"/>
    </w:rPr>
  </w:style>
  <w:style w:type="paragraph" w:styleId="Estilo de tabla 1">
    <w:name w:val="Estilo de tabla 1"/>
    <w:next w:val="Estilo de tabla 1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 w:color="000000"/>
      <w:vertAlign w:val="baseline"/>
      <w:lang w:val="pt-PT"/>
    </w:rPr>
  </w:style>
  <w:style w:type="paragraph" w:styleId="Estilo de tabla 2">
    <w:name w:val="Estilo de tabla 2"/>
    <w:next w:val="Estilo de tabla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 w:color="000000"/>
      <w:vertAlign w:val="baseline"/>
      <w:lang w:val="pt-PT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footnotes" Target="footnotes.xml"/><Relationship Id="rId16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8" tIns="45718" rIns="45718" bIns="45718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