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64D2" w14:textId="60DD6527" w:rsidR="00BE09C4" w:rsidRDefault="00BE09C4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Peer Reviewer:</w:t>
      </w:r>
    </w:p>
    <w:p w14:paraId="65F1DDB4" w14:textId="70C57C92" w:rsidR="0032415F" w:rsidRDefault="00BE09C4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Podcast Producer(s):</w:t>
      </w:r>
    </w:p>
    <w:p w14:paraId="0695AC42" w14:textId="0CE18C14" w:rsidR="00FA141A" w:rsidRPr="00FA141A" w:rsidRDefault="00FA141A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 </w:t>
      </w:r>
      <w:r w:rsidR="00FD4E5C">
        <w:rPr>
          <w:rFonts w:ascii="Times New Roman" w:hAnsi="Times New Roman" w:cs="Times New Roman"/>
        </w:rPr>
        <w:t>4212/5212</w:t>
      </w:r>
      <w:r>
        <w:rPr>
          <w:rFonts w:ascii="Times New Roman" w:hAnsi="Times New Roman" w:cs="Times New Roman"/>
        </w:rPr>
        <w:t xml:space="preserve"> (</w:t>
      </w:r>
      <w:r w:rsidR="00FD4E5C">
        <w:rPr>
          <w:rFonts w:ascii="Times New Roman" w:hAnsi="Times New Roman" w:cs="Times New Roman"/>
        </w:rPr>
        <w:t>Fall 2020</w:t>
      </w:r>
      <w:r>
        <w:rPr>
          <w:rFonts w:ascii="Times New Roman" w:hAnsi="Times New Roman" w:cs="Times New Roman"/>
        </w:rPr>
        <w:t>)</w:t>
      </w:r>
    </w:p>
    <w:p w14:paraId="658374D4" w14:textId="77777777" w:rsidR="0032415F" w:rsidRPr="00FA141A" w:rsidRDefault="0032415F" w:rsidP="00944CF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485" w:type="dxa"/>
        <w:tblLook w:val="00A0" w:firstRow="1" w:lastRow="0" w:firstColumn="1" w:lastColumn="0" w:noHBand="0" w:noVBand="0"/>
      </w:tblPr>
      <w:tblGrid>
        <w:gridCol w:w="2425"/>
        <w:gridCol w:w="1170"/>
        <w:gridCol w:w="10890"/>
      </w:tblGrid>
      <w:tr w:rsidR="00FA141A" w:rsidRPr="00FA141A" w14:paraId="038230A4" w14:textId="70F3455E" w:rsidTr="00FA141A">
        <w:trPr>
          <w:trHeight w:val="629"/>
        </w:trPr>
        <w:tc>
          <w:tcPr>
            <w:tcW w:w="2425" w:type="dxa"/>
            <w:vAlign w:val="center"/>
          </w:tcPr>
          <w:p w14:paraId="76030223" w14:textId="77777777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C75EFEC" w14:textId="79175338" w:rsidR="00FA141A" w:rsidRPr="00FA141A" w:rsidRDefault="00FA141A" w:rsidP="00FA141A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</w:t>
            </w:r>
          </w:p>
        </w:tc>
        <w:tc>
          <w:tcPr>
            <w:tcW w:w="10890" w:type="dxa"/>
            <w:vAlign w:val="center"/>
          </w:tcPr>
          <w:p w14:paraId="3FB90C60" w14:textId="11581025" w:rsidR="00FA141A" w:rsidRPr="00FA141A" w:rsidRDefault="00FA141A" w:rsidP="00FA141A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</w:t>
            </w:r>
          </w:p>
        </w:tc>
      </w:tr>
      <w:tr w:rsidR="00FA141A" w:rsidRPr="00FA141A" w14:paraId="2EA18AE1" w14:textId="391CA800" w:rsidTr="00FA141A">
        <w:trPr>
          <w:trHeight w:val="1326"/>
        </w:trPr>
        <w:tc>
          <w:tcPr>
            <w:tcW w:w="2425" w:type="dxa"/>
            <w:vAlign w:val="center"/>
          </w:tcPr>
          <w:p w14:paraId="0FA11263" w14:textId="1F1E455E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Speaking</w:t>
            </w:r>
          </w:p>
          <w:p w14:paraId="1DA31618" w14:textId="0EE4E7A9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149359EF" w14:textId="150E0E7B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1B65DBC6" w14:textId="3AA0C7D9" w:rsidR="00C67572" w:rsidRPr="00FA141A" w:rsidRDefault="00C67572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110F9EE2" w14:textId="2DACF141" w:rsidTr="00FA141A">
        <w:trPr>
          <w:trHeight w:val="1326"/>
        </w:trPr>
        <w:tc>
          <w:tcPr>
            <w:tcW w:w="2425" w:type="dxa"/>
            <w:vAlign w:val="center"/>
          </w:tcPr>
          <w:p w14:paraId="2421A261" w14:textId="1678783C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Analysis</w:t>
            </w:r>
          </w:p>
          <w:p w14:paraId="251F466C" w14:textId="547A3CA6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3BDD60AC" w14:textId="6E1D5D3A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5EB0188A" w14:textId="451FA2ED" w:rsidR="00462339" w:rsidRPr="00C67572" w:rsidRDefault="00462339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21CF35CC" w14:textId="24AA3C61" w:rsidTr="00FA141A">
        <w:trPr>
          <w:trHeight w:val="1326"/>
        </w:trPr>
        <w:tc>
          <w:tcPr>
            <w:tcW w:w="2425" w:type="dxa"/>
            <w:vAlign w:val="center"/>
          </w:tcPr>
          <w:p w14:paraId="140D8D15" w14:textId="3EE2F573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1F4F0092" w14:textId="66EA0DC2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34D5AAEB" w14:textId="7ED43409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31DB0B56" w14:textId="69BA48CB" w:rsidR="00FA141A" w:rsidRPr="00FA141A" w:rsidRDefault="00FA141A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05D5DFDC" w14:textId="3B4EC1A0" w:rsidTr="00FA141A">
        <w:trPr>
          <w:trHeight w:val="1326"/>
        </w:trPr>
        <w:tc>
          <w:tcPr>
            <w:tcW w:w="2425" w:type="dxa"/>
            <w:vAlign w:val="center"/>
          </w:tcPr>
          <w:p w14:paraId="3C1EAEFB" w14:textId="77777777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254F883C" w14:textId="4570A3F0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</w:t>
            </w:r>
            <w:r w:rsidR="00F864BD">
              <w:rPr>
                <w:b/>
                <w:bCs/>
                <w:sz w:val="22"/>
                <w:szCs w:val="22"/>
              </w:rPr>
              <w:t>5</w:t>
            </w:r>
            <w:r w:rsidRPr="00FA141A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1170" w:type="dxa"/>
            <w:vAlign w:val="center"/>
          </w:tcPr>
          <w:p w14:paraId="772A3751" w14:textId="09FB69E2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5766F9BB" w14:textId="2A8786C3" w:rsidR="003E239E" w:rsidRPr="00FA141A" w:rsidRDefault="003E239E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141A" w:rsidRPr="00FA141A" w14:paraId="37B63C52" w14:textId="24875646" w:rsidTr="00FA141A">
        <w:trPr>
          <w:trHeight w:val="1326"/>
        </w:trPr>
        <w:tc>
          <w:tcPr>
            <w:tcW w:w="2425" w:type="dxa"/>
            <w:vAlign w:val="center"/>
          </w:tcPr>
          <w:p w14:paraId="4A4DDCBB" w14:textId="6F9E15C3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Technical Production</w:t>
            </w:r>
          </w:p>
          <w:p w14:paraId="78F9A03C" w14:textId="679BC9EE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</w:t>
            </w:r>
            <w:r w:rsidR="00F864BD">
              <w:rPr>
                <w:b/>
                <w:bCs/>
                <w:sz w:val="22"/>
                <w:szCs w:val="22"/>
              </w:rPr>
              <w:t>15</w:t>
            </w:r>
            <w:r w:rsidRPr="00FA141A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1170" w:type="dxa"/>
            <w:vAlign w:val="center"/>
          </w:tcPr>
          <w:p w14:paraId="1B85092C" w14:textId="2CFA0EE6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77057F03" w14:textId="2C49B9B6" w:rsidR="009366DC" w:rsidRPr="00FA141A" w:rsidRDefault="00E04C3A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141A" w:rsidRPr="00FA141A" w14:paraId="0DC0C8F5" w14:textId="28E69026" w:rsidTr="00FA141A">
        <w:trPr>
          <w:trHeight w:val="1326"/>
        </w:trPr>
        <w:tc>
          <w:tcPr>
            <w:tcW w:w="2425" w:type="dxa"/>
            <w:vAlign w:val="center"/>
          </w:tcPr>
          <w:p w14:paraId="0FAE3643" w14:textId="50E88164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70" w:type="dxa"/>
            <w:vAlign w:val="center"/>
          </w:tcPr>
          <w:p w14:paraId="296473F2" w14:textId="5EE963A6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3034D799" w14:textId="236650EA" w:rsidR="00FA141A" w:rsidRPr="00FA141A" w:rsidRDefault="00FA141A" w:rsidP="00726CE3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</w:tbl>
    <w:p w14:paraId="20FE4567" w14:textId="77777777" w:rsidR="007B09EA" w:rsidRDefault="007B09EA" w:rsidP="007B09EA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Podcast Rubric</w:t>
      </w:r>
    </w:p>
    <w:p w14:paraId="55B93970" w14:textId="77777777" w:rsidR="007B09EA" w:rsidRDefault="007B09EA" w:rsidP="007B09EA">
      <w:pPr>
        <w:jc w:val="center"/>
      </w:pPr>
    </w:p>
    <w:tbl>
      <w:tblPr>
        <w:tblStyle w:val="TableGrid"/>
        <w:tblW w:w="14575" w:type="dxa"/>
        <w:tblLook w:val="00A0" w:firstRow="1" w:lastRow="0" w:firstColumn="1" w:lastColumn="0" w:noHBand="0" w:noVBand="0"/>
      </w:tblPr>
      <w:tblGrid>
        <w:gridCol w:w="2425"/>
        <w:gridCol w:w="3240"/>
        <w:gridCol w:w="3060"/>
        <w:gridCol w:w="2908"/>
        <w:gridCol w:w="2942"/>
      </w:tblGrid>
      <w:tr w:rsidR="007B09EA" w14:paraId="610CE395" w14:textId="77777777" w:rsidTr="002F5C2E">
        <w:trPr>
          <w:trHeight w:val="886"/>
        </w:trPr>
        <w:tc>
          <w:tcPr>
            <w:tcW w:w="2425" w:type="dxa"/>
            <w:vAlign w:val="center"/>
          </w:tcPr>
          <w:p w14:paraId="3DDD604B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Communication</w:t>
            </w:r>
          </w:p>
          <w:p w14:paraId="70C3F89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2924561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207111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to follow or distracting due to major problems with enunciation, clarity, tone variation, pacing, energy, or phrasing. Delivery sounds unrehearsed, choppy, or wooden. Read from a script.</w:t>
            </w:r>
          </w:p>
        </w:tc>
        <w:tc>
          <w:tcPr>
            <w:tcW w:w="3060" w:type="dxa"/>
          </w:tcPr>
          <w:p w14:paraId="142842D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79888F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 problems with enunciation, clarity, tone variation, pacing, energy, or phrasing. Delivery sounds either poorly rehearsed or read from a script. </w:t>
            </w:r>
          </w:p>
        </w:tc>
        <w:tc>
          <w:tcPr>
            <w:tcW w:w="2908" w:type="dxa"/>
          </w:tcPr>
          <w:p w14:paraId="61CB76A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5938F00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 issues with enunciation, clarity, tone variation, pacing, energy, or phrasing. Rehearsed delivery without directly reading from a script.</w:t>
            </w:r>
          </w:p>
        </w:tc>
        <w:tc>
          <w:tcPr>
            <w:tcW w:w="2942" w:type="dxa"/>
          </w:tcPr>
          <w:p w14:paraId="18E1E4E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D16DC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 enunciation, clarity, tone variation, pacing, energy, or phrasing. Smooth and conversational delivery actively engages the listener.</w:t>
            </w:r>
          </w:p>
        </w:tc>
      </w:tr>
      <w:tr w:rsidR="007B09EA" w14:paraId="34EB792C" w14:textId="77777777" w:rsidTr="002F5C2E">
        <w:trPr>
          <w:trHeight w:val="1619"/>
        </w:trPr>
        <w:tc>
          <w:tcPr>
            <w:tcW w:w="2425" w:type="dxa"/>
            <w:vAlign w:val="center"/>
          </w:tcPr>
          <w:p w14:paraId="4683C4E3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Analysis</w:t>
            </w:r>
          </w:p>
          <w:p w14:paraId="482518A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5230610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506AAD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B944AB">
              <w:rPr>
                <w:sz w:val="22"/>
                <w:szCs w:val="22"/>
              </w:rPr>
              <w:t>resents only basic</w:t>
            </w:r>
            <w:r>
              <w:rPr>
                <w:sz w:val="22"/>
                <w:szCs w:val="22"/>
              </w:rPr>
              <w:t xml:space="preserve"> </w:t>
            </w:r>
            <w:r w:rsidRPr="00B944AB">
              <w:rPr>
                <w:sz w:val="22"/>
                <w:szCs w:val="22"/>
              </w:rPr>
              <w:t xml:space="preserve">information with little </w:t>
            </w:r>
            <w:r>
              <w:rPr>
                <w:sz w:val="22"/>
                <w:szCs w:val="22"/>
              </w:rPr>
              <w:t>to</w:t>
            </w:r>
            <w:r w:rsidRPr="00B944AB">
              <w:rPr>
                <w:sz w:val="22"/>
                <w:szCs w:val="22"/>
              </w:rPr>
              <w:t xml:space="preserve"> no </w:t>
            </w:r>
            <w:r>
              <w:rPr>
                <w:sz w:val="22"/>
                <w:szCs w:val="22"/>
              </w:rPr>
              <w:t xml:space="preserve">historical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or narrative coherence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follow assignment instructions.</w:t>
            </w:r>
          </w:p>
        </w:tc>
        <w:tc>
          <w:tcPr>
            <w:tcW w:w="3060" w:type="dxa"/>
          </w:tcPr>
          <w:p w14:paraId="0BD4285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51D24B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Relies on </w:t>
            </w:r>
            <w:r w:rsidRPr="00B944AB">
              <w:rPr>
                <w:sz w:val="22"/>
                <w:szCs w:val="22"/>
              </w:rPr>
              <w:t>weak</w:t>
            </w:r>
            <w:r>
              <w:rPr>
                <w:sz w:val="22"/>
                <w:szCs w:val="22"/>
              </w:rPr>
              <w:t>,</w:t>
            </w:r>
            <w:r w:rsidRPr="00B944AB">
              <w:rPr>
                <w:sz w:val="22"/>
                <w:szCs w:val="22"/>
              </w:rPr>
              <w:t xml:space="preserve"> superficial</w:t>
            </w:r>
            <w:r>
              <w:rPr>
                <w:sz w:val="22"/>
                <w:szCs w:val="22"/>
              </w:rPr>
              <w:t>, or difficult-to-follow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>.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Pr="00B944AB">
              <w:rPr>
                <w:sz w:val="22"/>
                <w:szCs w:val="22"/>
              </w:rPr>
              <w:t>ore descriptive than analytical</w:t>
            </w:r>
            <w:r>
              <w:rPr>
                <w:sz w:val="22"/>
                <w:szCs w:val="22"/>
              </w:rPr>
              <w:t>, lacking necessary context.</w:t>
            </w:r>
          </w:p>
        </w:tc>
        <w:tc>
          <w:tcPr>
            <w:tcW w:w="2908" w:type="dxa"/>
          </w:tcPr>
          <w:p w14:paraId="2A1766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EBAFEF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Engages in substantive, specific, and coherent historical analysis of the topic. Minor issues with depth, clarity, or context.</w:t>
            </w:r>
          </w:p>
        </w:tc>
        <w:tc>
          <w:tcPr>
            <w:tcW w:w="2942" w:type="dxa"/>
          </w:tcPr>
          <w:p w14:paraId="46D52A4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AC3644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Makes exceptionally compelling, powerful, and creative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 xml:space="preserve"> while providing rich context for the listener.</w:t>
            </w:r>
          </w:p>
        </w:tc>
      </w:tr>
      <w:tr w:rsidR="007B09EA" w14:paraId="77C9BA0E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4894646D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7FDD8276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3240" w:type="dxa"/>
          </w:tcPr>
          <w:p w14:paraId="6FE2D30A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6BC70F4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B944AB">
              <w:rPr>
                <w:sz w:val="22"/>
                <w:szCs w:val="22"/>
              </w:rPr>
              <w:t xml:space="preserve">oes not use </w:t>
            </w:r>
            <w:r>
              <w:rPr>
                <w:sz w:val="22"/>
                <w:szCs w:val="22"/>
              </w:rPr>
              <w:t xml:space="preserve">specific </w:t>
            </w:r>
            <w:r w:rsidRPr="00B944AB">
              <w:rPr>
                <w:sz w:val="22"/>
                <w:szCs w:val="22"/>
              </w:rPr>
              <w:t xml:space="preserve">evidence </w:t>
            </w:r>
            <w:r>
              <w:rPr>
                <w:sz w:val="22"/>
                <w:szCs w:val="22"/>
              </w:rPr>
              <w:t>or examples to support its points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consult any sources or uses obviously problematic sources.</w:t>
            </w:r>
          </w:p>
        </w:tc>
        <w:tc>
          <w:tcPr>
            <w:tcW w:w="3060" w:type="dxa"/>
          </w:tcPr>
          <w:p w14:paraId="4EA31A19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622D072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</w:t>
            </w:r>
            <w:r w:rsidRPr="00B944AB">
              <w:rPr>
                <w:sz w:val="22"/>
                <w:szCs w:val="22"/>
              </w:rPr>
              <w:t>evidence sporadically</w:t>
            </w:r>
            <w:r>
              <w:rPr>
                <w:sz w:val="22"/>
                <w:szCs w:val="22"/>
              </w:rPr>
              <w:t xml:space="preserve">, </w:t>
            </w:r>
            <w:r w:rsidRPr="00B944AB">
              <w:rPr>
                <w:sz w:val="22"/>
                <w:szCs w:val="22"/>
              </w:rPr>
              <w:t>inappropriately</w:t>
            </w:r>
            <w:r>
              <w:rPr>
                <w:sz w:val="22"/>
                <w:szCs w:val="22"/>
              </w:rPr>
              <w:t>, or in confusing ways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Relies on a weak or limited historical source base.</w:t>
            </w:r>
          </w:p>
        </w:tc>
        <w:tc>
          <w:tcPr>
            <w:tcW w:w="2908" w:type="dxa"/>
          </w:tcPr>
          <w:p w14:paraId="747917DF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6495ADA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specific evidence to support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while consulting appropriate historical sources.</w:t>
            </w:r>
          </w:p>
        </w:tc>
        <w:tc>
          <w:tcPr>
            <w:tcW w:w="2942" w:type="dxa"/>
          </w:tcPr>
          <w:p w14:paraId="5D33282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0E97FCC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Pr="00B944AB">
              <w:rPr>
                <w:sz w:val="22"/>
                <w:szCs w:val="22"/>
              </w:rPr>
              <w:t xml:space="preserve">ses </w:t>
            </w:r>
            <w:r>
              <w:rPr>
                <w:sz w:val="22"/>
                <w:szCs w:val="22"/>
              </w:rPr>
              <w:t xml:space="preserve">a variety of carefully selected and compelling </w:t>
            </w:r>
            <w:r w:rsidRPr="00B944AB">
              <w:rPr>
                <w:sz w:val="22"/>
                <w:szCs w:val="22"/>
              </w:rPr>
              <w:t>evidence to support analy</w:t>
            </w:r>
            <w:r>
              <w:rPr>
                <w:sz w:val="22"/>
                <w:szCs w:val="22"/>
              </w:rPr>
              <w:t>tical points. Consults a deep and substantive source base.</w:t>
            </w:r>
          </w:p>
        </w:tc>
      </w:tr>
      <w:tr w:rsidR="007B09EA" w14:paraId="59C1FC41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10F3A1C7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6D91F7FA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25 pts.)</w:t>
            </w:r>
          </w:p>
        </w:tc>
        <w:tc>
          <w:tcPr>
            <w:tcW w:w="3240" w:type="dxa"/>
          </w:tcPr>
          <w:p w14:paraId="13E323D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0BE39A7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or impossible to follow due to incoherent structure. Missing written outline, intro, outro, or other requirements. Major recording length issues (way too short/long).</w:t>
            </w:r>
          </w:p>
        </w:tc>
        <w:tc>
          <w:tcPr>
            <w:tcW w:w="3060" w:type="dxa"/>
          </w:tcPr>
          <w:p w14:paraId="35A8D3F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28D9832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B944AB">
              <w:rPr>
                <w:sz w:val="22"/>
                <w:szCs w:val="22"/>
              </w:rPr>
              <w:t xml:space="preserve">onfusing </w:t>
            </w:r>
            <w:r>
              <w:rPr>
                <w:sz w:val="22"/>
                <w:szCs w:val="22"/>
              </w:rPr>
              <w:t>structure with missing or poor transitions, lack of narrative coherence. Limited or inadequate written outline. Minor issues with recording length.</w:t>
            </w:r>
          </w:p>
        </w:tc>
        <w:tc>
          <w:tcPr>
            <w:tcW w:w="2908" w:type="dxa"/>
          </w:tcPr>
          <w:p w14:paraId="3B8A2F4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3F43F5F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Ties together main points </w:t>
            </w:r>
            <w:r w:rsidRPr="00B944AB">
              <w:rPr>
                <w:sz w:val="22"/>
                <w:szCs w:val="22"/>
              </w:rPr>
              <w:t xml:space="preserve">with only minor </w:t>
            </w:r>
            <w:r>
              <w:rPr>
                <w:sz w:val="22"/>
                <w:szCs w:val="22"/>
              </w:rPr>
              <w:t>issues</w:t>
            </w:r>
            <w:r w:rsidRPr="00B944AB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coherence, clarity, or transitions. Appropriate recording length.</w:t>
            </w:r>
          </w:p>
        </w:tc>
        <w:tc>
          <w:tcPr>
            <w:tcW w:w="2942" w:type="dxa"/>
          </w:tcPr>
          <w:p w14:paraId="2D40737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1C99F7B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Elegant o</w:t>
            </w:r>
            <w:r w:rsidRPr="00B944AB">
              <w:rPr>
                <w:sz w:val="22"/>
                <w:szCs w:val="22"/>
              </w:rPr>
              <w:t xml:space="preserve">rganizational structure </w:t>
            </w:r>
            <w:r>
              <w:rPr>
                <w:sz w:val="22"/>
                <w:szCs w:val="22"/>
              </w:rPr>
              <w:t xml:space="preserve">weaves together elements </w:t>
            </w:r>
            <w:r w:rsidRPr="00B944AB">
              <w:rPr>
                <w:sz w:val="22"/>
                <w:szCs w:val="22"/>
              </w:rPr>
              <w:t xml:space="preserve">into </w:t>
            </w:r>
            <w:r>
              <w:rPr>
                <w:sz w:val="22"/>
                <w:szCs w:val="22"/>
              </w:rPr>
              <w:t>a powerful and</w:t>
            </w:r>
            <w:r w:rsidRPr="00B944AB">
              <w:rPr>
                <w:sz w:val="22"/>
                <w:szCs w:val="22"/>
              </w:rPr>
              <w:t xml:space="preserve"> coherent whole</w:t>
            </w:r>
            <w:r>
              <w:rPr>
                <w:sz w:val="22"/>
                <w:szCs w:val="22"/>
              </w:rPr>
              <w:t>. Appropriate recording length.</w:t>
            </w:r>
          </w:p>
        </w:tc>
      </w:tr>
      <w:tr w:rsidR="007B09EA" w14:paraId="589F1A60" w14:textId="77777777" w:rsidTr="002F5C2E">
        <w:trPr>
          <w:trHeight w:val="1637"/>
        </w:trPr>
        <w:tc>
          <w:tcPr>
            <w:tcW w:w="2425" w:type="dxa"/>
            <w:vAlign w:val="center"/>
          </w:tcPr>
          <w:p w14:paraId="01F7275A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Production</w:t>
            </w:r>
          </w:p>
          <w:p w14:paraId="01AD6417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15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73E589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</w:t>
            </w:r>
            <w:r>
              <w:rPr>
                <w:b/>
                <w:sz w:val="22"/>
                <w:szCs w:val="22"/>
              </w:rPr>
              <w:t>10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47CFEE6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 levels of background noise, distracting volume changes or low audio quality; entirely unprocessed or unmixed; no use of sound effects; fails to follow technical requirements of assignment (file size, submission format, etc.)  </w:t>
            </w:r>
          </w:p>
        </w:tc>
        <w:tc>
          <w:tcPr>
            <w:tcW w:w="3060" w:type="dxa"/>
          </w:tcPr>
          <w:p w14:paraId="0EF9F5F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10-11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65D7A3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Occasional background noise; inconsistent volume and audio quality; poor mixing or processing; minimal or distracting use of sound effects; some issues with technical requirements (file size, submission format, etc.)</w:t>
            </w:r>
          </w:p>
        </w:tc>
        <w:tc>
          <w:tcPr>
            <w:tcW w:w="2908" w:type="dxa"/>
          </w:tcPr>
          <w:p w14:paraId="6B2765E0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12-13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17C3BE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background noise; consistent volume and audio quality; adequately mixed and processed; good use of sound effects without being distracting; meets technical requirements of assignment.</w:t>
            </w:r>
          </w:p>
        </w:tc>
        <w:tc>
          <w:tcPr>
            <w:tcW w:w="2942" w:type="dxa"/>
          </w:tcPr>
          <w:p w14:paraId="7613251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783068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background noise, exceptional volume and audio quality; clearly mixed and processed; smartly uses sound effects to actively enhance listener experience; meets technical requirements of assignment.</w:t>
            </w:r>
          </w:p>
        </w:tc>
      </w:tr>
    </w:tbl>
    <w:p w14:paraId="6B54E356" w14:textId="7F66ACC0" w:rsidR="00DD12A4" w:rsidRPr="00DD12A4" w:rsidRDefault="00DD12A4" w:rsidP="007B09EA">
      <w:pPr>
        <w:contextualSpacing w:val="0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sectPr w:rsidR="00DD12A4" w:rsidRPr="00DD12A4" w:rsidSect="0032415F">
      <w:footerReference w:type="default" r:id="rId7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8B3B4" w14:textId="77777777" w:rsidR="00852641" w:rsidRDefault="00852641">
      <w:r>
        <w:separator/>
      </w:r>
    </w:p>
  </w:endnote>
  <w:endnote w:type="continuationSeparator" w:id="0">
    <w:p w14:paraId="5EDC81E7" w14:textId="77777777" w:rsidR="00852641" w:rsidRDefault="0085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7D6B" w14:textId="1C60F339" w:rsidR="001947EA" w:rsidRDefault="001947EA" w:rsidP="00EF67DE">
    <w:pPr>
      <w:contextualSpacing w:val="0"/>
      <w:jc w:val="right"/>
      <w:rPr>
        <w:rFonts w:ascii="Times New Roman" w:hAnsi="Times New Roman" w:cs="Times New Roman"/>
        <w:color w:val="000000"/>
        <w:sz w:val="23"/>
        <w:szCs w:val="23"/>
      </w:rPr>
    </w:pPr>
  </w:p>
  <w:p w14:paraId="26ED2473" w14:textId="77777777" w:rsidR="001947EA" w:rsidRPr="00FD3E58" w:rsidRDefault="001947EA" w:rsidP="00EF67DE">
    <w:pPr>
      <w:contextualSpacing w:val="0"/>
      <w:rPr>
        <w:rFonts w:ascii="Times New Roman" w:hAnsi="Times New Roman" w:cs="Times New Roman"/>
        <w:color w:val="000000"/>
        <w:sz w:val="23"/>
        <w:szCs w:val="23"/>
      </w:rPr>
    </w:pPr>
  </w:p>
  <w:p w14:paraId="729C1A8E" w14:textId="77777777" w:rsidR="001947EA" w:rsidRDefault="001947EA" w:rsidP="00EF67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1D9FE" w14:textId="77777777" w:rsidR="00852641" w:rsidRDefault="00852641">
      <w:r>
        <w:separator/>
      </w:r>
    </w:p>
  </w:footnote>
  <w:footnote w:type="continuationSeparator" w:id="0">
    <w:p w14:paraId="65F6AA3B" w14:textId="77777777" w:rsidR="00852641" w:rsidRDefault="00852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319E5"/>
    <w:multiLevelType w:val="hybridMultilevel"/>
    <w:tmpl w:val="8666578A"/>
    <w:lvl w:ilvl="0" w:tplc="6914C1C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5F"/>
    <w:rsid w:val="00047DA4"/>
    <w:rsid w:val="00055531"/>
    <w:rsid w:val="00067218"/>
    <w:rsid w:val="00074CEC"/>
    <w:rsid w:val="000A35AB"/>
    <w:rsid w:val="00182B5B"/>
    <w:rsid w:val="001947EA"/>
    <w:rsid w:val="001A2F2B"/>
    <w:rsid w:val="001B3795"/>
    <w:rsid w:val="001D6CBE"/>
    <w:rsid w:val="00225D4B"/>
    <w:rsid w:val="0027161D"/>
    <w:rsid w:val="002E072E"/>
    <w:rsid w:val="002F6394"/>
    <w:rsid w:val="002F6D42"/>
    <w:rsid w:val="0031772F"/>
    <w:rsid w:val="00323F0F"/>
    <w:rsid w:val="0032415F"/>
    <w:rsid w:val="00352F11"/>
    <w:rsid w:val="00377204"/>
    <w:rsid w:val="00377907"/>
    <w:rsid w:val="003D412B"/>
    <w:rsid w:val="003E239E"/>
    <w:rsid w:val="003E3A3A"/>
    <w:rsid w:val="00462339"/>
    <w:rsid w:val="004F2981"/>
    <w:rsid w:val="005002CA"/>
    <w:rsid w:val="00522119"/>
    <w:rsid w:val="00551B8E"/>
    <w:rsid w:val="0056420F"/>
    <w:rsid w:val="00567B4C"/>
    <w:rsid w:val="00571D5D"/>
    <w:rsid w:val="005C3322"/>
    <w:rsid w:val="00632685"/>
    <w:rsid w:val="00662E61"/>
    <w:rsid w:val="006E1685"/>
    <w:rsid w:val="007071D8"/>
    <w:rsid w:val="00720B5D"/>
    <w:rsid w:val="00722B07"/>
    <w:rsid w:val="00726CE3"/>
    <w:rsid w:val="00742288"/>
    <w:rsid w:val="00752502"/>
    <w:rsid w:val="00767445"/>
    <w:rsid w:val="007B09EA"/>
    <w:rsid w:val="007C2B19"/>
    <w:rsid w:val="007D495E"/>
    <w:rsid w:val="007E4AA4"/>
    <w:rsid w:val="00827C2F"/>
    <w:rsid w:val="00842CFE"/>
    <w:rsid w:val="00852641"/>
    <w:rsid w:val="00876E54"/>
    <w:rsid w:val="00887996"/>
    <w:rsid w:val="008962E8"/>
    <w:rsid w:val="008A0232"/>
    <w:rsid w:val="00916CAB"/>
    <w:rsid w:val="009366DC"/>
    <w:rsid w:val="00944CF5"/>
    <w:rsid w:val="009B00CB"/>
    <w:rsid w:val="00AE3377"/>
    <w:rsid w:val="00B00B35"/>
    <w:rsid w:val="00B145C0"/>
    <w:rsid w:val="00B46408"/>
    <w:rsid w:val="00B53CE3"/>
    <w:rsid w:val="00B8263D"/>
    <w:rsid w:val="00B944AB"/>
    <w:rsid w:val="00BB1CEE"/>
    <w:rsid w:val="00BD0784"/>
    <w:rsid w:val="00BD477B"/>
    <w:rsid w:val="00BE09C4"/>
    <w:rsid w:val="00BF22E9"/>
    <w:rsid w:val="00BF29E2"/>
    <w:rsid w:val="00BF4379"/>
    <w:rsid w:val="00BF7FBE"/>
    <w:rsid w:val="00C14812"/>
    <w:rsid w:val="00C67572"/>
    <w:rsid w:val="00C90F55"/>
    <w:rsid w:val="00CC6FFC"/>
    <w:rsid w:val="00CF3C3D"/>
    <w:rsid w:val="00D46AA4"/>
    <w:rsid w:val="00D54FEB"/>
    <w:rsid w:val="00D64B23"/>
    <w:rsid w:val="00D7683A"/>
    <w:rsid w:val="00D96239"/>
    <w:rsid w:val="00DA09C3"/>
    <w:rsid w:val="00DC315A"/>
    <w:rsid w:val="00DD12A4"/>
    <w:rsid w:val="00DF48B5"/>
    <w:rsid w:val="00E04C3A"/>
    <w:rsid w:val="00E05273"/>
    <w:rsid w:val="00E8401D"/>
    <w:rsid w:val="00ED7BC0"/>
    <w:rsid w:val="00EF67DE"/>
    <w:rsid w:val="00F109AD"/>
    <w:rsid w:val="00F425E5"/>
    <w:rsid w:val="00F60752"/>
    <w:rsid w:val="00F8108E"/>
    <w:rsid w:val="00F864BD"/>
    <w:rsid w:val="00F8743D"/>
    <w:rsid w:val="00FA141A"/>
    <w:rsid w:val="00FD3E58"/>
    <w:rsid w:val="00FD4E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B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Blevins</dc:creator>
  <cp:keywords/>
  <cp:lastModifiedBy>cblevins</cp:lastModifiedBy>
  <cp:revision>10</cp:revision>
  <cp:lastPrinted>2017-09-13T12:18:00Z</cp:lastPrinted>
  <dcterms:created xsi:type="dcterms:W3CDTF">2020-09-10T18:23:00Z</dcterms:created>
  <dcterms:modified xsi:type="dcterms:W3CDTF">2020-09-10T19:27:00Z</dcterms:modified>
</cp:coreProperties>
</file>