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bookmarkStart w:id="0" w:name="testing"/>
      <w:bookmarkEnd w:id="0"/>
      <w:r>
        <w:rPr/>
        <w:t>Testing</w:t>
      </w:r>
    </w:p>
    <w:p>
      <w:pPr>
        <w:pStyle w:val="style2"/>
        <w:numPr>
          <w:ilvl w:val="1"/>
          <w:numId w:val="1"/>
        </w:numPr>
      </w:pPr>
      <w:bookmarkStart w:id="1" w:name="testing"/>
      <w:bookmarkStart w:id="2" w:name="testing-method"/>
      <w:bookmarkEnd w:id="1"/>
      <w:bookmarkEnd w:id="2"/>
      <w:r>
        <w:rPr/>
        <w:t>Testing Method</w:t>
      </w:r>
    </w:p>
    <w:p>
      <w:pPr>
        <w:pStyle w:val="style0"/>
      </w:pPr>
      <w:bookmarkStart w:id="3" w:name="testing-method"/>
      <w:bookmarkEnd w:id="3"/>
      <w:r>
        <w:rPr/>
        <w:t>(talk about how you did the testing here)</w:t>
      </w:r>
    </w:p>
    <w:p>
      <w:pPr>
        <w:pStyle w:val="style2"/>
        <w:numPr>
          <w:ilvl w:val="1"/>
          <w:numId w:val="1"/>
        </w:numPr>
      </w:pPr>
      <w:bookmarkStart w:id="4" w:name="unit-testing"/>
      <w:bookmarkEnd w:id="4"/>
      <w:r>
        <w:rPr/>
        <w:t>1. Unit Testing</w:t>
      </w:r>
    </w:p>
    <w:p>
      <w:pPr>
        <w:pStyle w:val="style2"/>
        <w:numPr>
          <w:ilvl w:val="1"/>
          <w:numId w:val="1"/>
        </w:numPr>
        <w:tabs/>
        <w:ind w:firstLine="17" w:left="-17" w:right="0"/>
      </w:pPr>
      <w:bookmarkStart w:id="5" w:name="unit-testing"/>
      <w:bookmarkStart w:id="6" w:name="card-cardmanager-and-related-classes"/>
      <w:bookmarkEnd w:id="5"/>
      <w:bookmarkEnd w:id="6"/>
      <w:r>
        <w:rPr/>
        <w:t>Card, CardManager and Related Classes</w:t>
      </w:r>
    </w:p>
    <w:p>
      <w:pPr>
        <w:pStyle w:val="style35"/>
      </w:pPr>
      <w:r>
        <w:rPr/>
      </w:r>
    </w:p>
    <w:tbl>
      <w:tblPr>
        <w:jc w:val="left"/>
        <w:tblInd w:type="dxa" w:w="-383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550"/>
        <w:gridCol w:w="2150"/>
        <w:gridCol w:w="2167"/>
        <w:gridCol w:w="2156"/>
      </w:tblGrid>
      <w:tr>
        <w:trPr>
          <w:cantSplit w:val="false"/>
        </w:trPr>
        <w:tc>
          <w:tcPr>
            <w:tcW w:type="dxa" w:w="25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/>
              <w:t>I</w:t>
            </w:r>
            <w:r>
              <w:rPr/>
              <w:t>ncorrectly formatted card input file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Delete flag in chance card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Error message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lands on community chest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Manually move a player to community chest tile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Card is picked at random, action performed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lands on chance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Manually move a player to chance tile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Card is picked at random, action performed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receives money from card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Manually assign “Won a crossword competition” action.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gets £100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loses money from card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Manually assign “Drunk in charge” card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loses £20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goes to jail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Manually assign “Go to jail” card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goes to jail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gets moved to a certain position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Manually assign “Advance to go” card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goes to “go” square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Test every card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Manually do every card's action on player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No bugs or errors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67" w:left="0" w:right="0"/>
      </w:pPr>
      <w:bookmarkStart w:id="7" w:name="player-and-playermanager-class"/>
      <w:bookmarkEnd w:id="7"/>
      <w:r>
        <w:rPr/>
        <w:t>Player and PlayerManager Class</w:t>
      </w:r>
    </w:p>
    <w:tbl>
      <w:tblPr>
        <w:jc w:val="left"/>
        <w:tblInd w:type="dxa" w:w="-400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567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lands on 'go to jail' tile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Manually move player to “go to jail” tile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goes to jail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buys a house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Give player all brown properties, land on Old Kent Road, select option to buy house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gets house on Old Kent Road, pays £60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pays rent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Give Pall Mall to other player, send this player to Pall Mall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loses £10, other player gets £10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receives rent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Give Pall Mall to player, move another player to Pall Mall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gets £10, other player loses £10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rolls a double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Keep rolling until a double happens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gets another go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Test player landing on every tile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Manually move player to every tile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No bugs or errors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35"/>
        <w:tabs>
          <w:tab w:leader="none" w:pos="-67" w:val="left"/>
        </w:tabs>
        <w:ind w:hanging="0" w:left="-67" w:right="0"/>
      </w:pPr>
      <w:bookmarkStart w:id="8" w:name="player-and-playermanager-class"/>
      <w:bookmarkStart w:id="9" w:name="player-and-playermanager-class"/>
      <w:bookmarkEnd w:id="9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0" w:name="property-and-related-classes"/>
      <w:bookmarkEnd w:id="10"/>
      <w:r>
        <w:rPr/>
        <w:t>Property and Related Classes</w:t>
      </w:r>
    </w:p>
    <w:tbl>
      <w:tblPr>
        <w:jc w:val="left"/>
        <w:tblInd w:type="dxa" w:w="-400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567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Mortgage property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Give player Pall Mall, player selects 'mortgage' option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Pall Mall is set to “mortgaged”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Pay rent on </w:t>
            </w:r>
            <w:r>
              <w:rPr/>
              <w:t>a</w:t>
            </w:r>
            <w:r>
              <w:rPr/>
              <w:t xml:space="preserve"> station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Sell station to another player, manually send player to that station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pays £25 rent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Pay rent on </w:t>
            </w:r>
            <w:r>
              <w:rPr/>
              <w:t>a</w:t>
            </w:r>
            <w:r>
              <w:rPr/>
              <w:t xml:space="preserve"> utility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Sell utility to another player, manually send player to that utility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pays four times second dice roll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1 house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Give another player a house on Old Kent Road, send this player to Old Kent Road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pays £10 to other player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2 houses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Give another player two houses on Old Kent Road, send this player to Old Kent Road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pays £30 to other player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3 houses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Give another player three houses on Old Kent Road, send this player to Old Kent Road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pays £90 to other player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4 houses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Give another player four houses on Old Kent Road, send this player to Old Kent Road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pays £160 to other player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a hotel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Give another player a hotel on Old Kent Road, send this player to Old Kent Road</w:t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Player pays £250 to other player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35"/>
      </w:pPr>
      <w:bookmarkStart w:id="11" w:name="property-and-related-classes"/>
      <w:bookmarkStart w:id="12" w:name="property-and-related-classes"/>
      <w:bookmarkEnd w:id="12"/>
      <w:r>
        <w:rPr/>
      </w:r>
    </w:p>
    <w:p>
      <w:pPr>
        <w:pStyle w:val="style2"/>
        <w:numPr>
          <w:ilvl w:val="1"/>
          <w:numId w:val="1"/>
        </w:numPr>
      </w:pPr>
      <w:bookmarkStart w:id="13" w:name="integration-testing"/>
      <w:bookmarkEnd w:id="13"/>
      <w:r>
        <w:rPr/>
        <w:t>2. Integration Testing</w:t>
      </w:r>
    </w:p>
    <w:p>
      <w:pPr>
        <w:pStyle w:val="style2"/>
        <w:numPr>
          <w:ilvl w:val="1"/>
          <w:numId w:val="1"/>
        </w:numPr>
      </w:pPr>
      <w:bookmarkStart w:id="14" w:name="integration-testing"/>
      <w:bookmarkStart w:id="15" w:name="game-and-board-classes"/>
      <w:bookmarkEnd w:id="14"/>
      <w:bookmarkEnd w:id="15"/>
      <w:r>
        <w:rPr/>
        <w:t>Game and Board Classes</w:t>
      </w:r>
    </w:p>
    <w:tbl>
      <w:tblPr>
        <w:jc w:val="left"/>
        <w:tblInd w:type="dxa" w:w="-383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550"/>
        <w:gridCol w:w="2150"/>
        <w:gridCol w:w="2167"/>
        <w:gridCol w:w="2156"/>
      </w:tblGrid>
      <w:tr>
        <w:trPr>
          <w:cantSplit w:val="false"/>
        </w:trPr>
        <w:tc>
          <w:tcPr>
            <w:tcW w:type="dxa" w:w="25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I</w:t>
            </w:r>
            <w:r>
              <w:rPr/>
              <w:t>ncorrectly formatted board input file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Remove colour field from Pall Mall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Error message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I</w:t>
            </w:r>
            <w:r>
              <w:rPr/>
              <w:t>nsufficent tiles in board input file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Remove Pall Mall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Error message</w:t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35"/>
      </w:pPr>
      <w:bookmarkStart w:id="16" w:name="game-and-board-classes"/>
      <w:bookmarkStart w:id="17" w:name="game-and-board-classes"/>
      <w:bookmarkEnd w:id="17"/>
      <w:r>
        <w:rPr/>
      </w:r>
    </w:p>
    <w:p>
      <w:pPr>
        <w:pStyle w:val="style2"/>
        <w:numPr>
          <w:ilvl w:val="1"/>
          <w:numId w:val="1"/>
        </w:numPr>
      </w:pPr>
      <w:bookmarkStart w:id="18" w:name="system-testing"/>
      <w:bookmarkEnd w:id="18"/>
      <w:r>
        <w:rPr/>
        <w:t>3. System Testing</w:t>
      </w:r>
    </w:p>
    <w:p>
      <w:pPr>
        <w:pStyle w:val="style2"/>
        <w:numPr>
          <w:ilvl w:val="1"/>
          <w:numId w:val="1"/>
        </w:numPr>
        <w:tabs/>
        <w:ind w:hanging="0" w:left="-17" w:right="0"/>
      </w:pPr>
      <w:bookmarkStart w:id="19" w:name="system-testing"/>
      <w:bookmarkStart w:id="20" w:name="functional-testing"/>
      <w:bookmarkEnd w:id="19"/>
      <w:bookmarkEnd w:id="20"/>
      <w:r>
        <w:rPr/>
        <w:t>Functional Testing</w:t>
      </w:r>
    </w:p>
    <w:tbl>
      <w:tblPr>
        <w:jc w:val="left"/>
        <w:tblInd w:type="dxa" w:w="-367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533"/>
        <w:gridCol w:w="2150"/>
        <w:gridCol w:w="2167"/>
        <w:gridCol w:w="2157"/>
      </w:tblGrid>
      <w:tr>
        <w:trPr>
          <w:cantSplit w:val="false"/>
        </w:trPr>
        <w:tc>
          <w:tcPr>
            <w:tcW w:type="dxa" w:w="253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3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2 players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Game finishes without errors or bugs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3 players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Game finishes without errors or bugs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4 players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Game finishes without errors or bugs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5 players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Game finishes without errors or bugs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6 players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Game finishes without errors or bugs</w:t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35"/>
        <w:tabs/>
        <w:spacing w:after="120" w:before="0"/>
        <w:ind w:hanging="0" w:left="0" w:right="0"/>
        <w:contextualSpacing w:val="false"/>
      </w:pPr>
      <w:bookmarkStart w:id="21" w:name="functional-testing"/>
      <w:bookmarkStart w:id="22" w:name="functional-testing"/>
      <w:bookmarkEnd w:id="22"/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GB" w:eastAsia="en-GB" w:val="en-GB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Title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