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63.png" ContentType="image/png"/>
  <Override PartName="/word/media/rId4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43" w:name="laufzeitsicht"/>
    <w:p>
      <w:pPr>
        <w:pStyle w:val="Heading2"/>
      </w:pPr>
      <w:r>
        <w:t xml:space="preserve">6. Laufzeitsicht</w:t>
      </w:r>
    </w:p>
    <w:bookmarkStart w:id="40" w:name="szenario-punkt-erfassen"/>
    <w:p>
      <w:pPr>
        <w:pStyle w:val="Heading3"/>
      </w:pPr>
      <w:r>
        <w:t xml:space="preserve">6.1 Szenario: Punkt erfassen</w:t>
      </w:r>
    </w:p>
    <w:p>
      <w:pPr>
        <w:pStyle w:val="FirstParagraph"/>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0"/>
    <w:bookmarkStart w:id="41" w:name="X2fff043d07f14bccbec7d33989c0b93f7e0c4dd"/>
    <w:p>
      <w:pPr>
        <w:pStyle w:val="Heading3"/>
      </w:pPr>
      <w:r>
        <w:t xml:space="preserve">6.2 Szenario: KI-gestützte Match-Analyse (Postmortem)</w:t>
      </w:r>
    </w:p>
    <w:p>
      <w:pPr>
        <w:pStyle w:val="FirstParagraph"/>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1"/>
    <w:bookmarkStart w:id="42"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42"/>
    <w:bookmarkEnd w:id="43"/>
    <w:bookmarkStart w:id="50" w:name="verteilungssicht"/>
    <w:p>
      <w:pPr>
        <w:pStyle w:val="Heading2"/>
      </w:pPr>
      <w:r>
        <w:t xml:space="preserve">7. Verteilungssicht</w:t>
      </w:r>
    </w:p>
    <w:bookmarkStart w:id="48"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45" name="Picture"/>
            <a:graphic>
              <a:graphicData uri="http://schemas.openxmlformats.org/drawingml/2006/picture">
                <pic:pic>
                  <pic:nvPicPr>
                    <pic:cNvPr descr="Deployment.png" id="46" name="Picture"/>
                    <pic:cNvPicPr>
                      <a:picLocks noChangeArrowheads="1" noChangeAspect="1"/>
                    </pic:cNvPicPr>
                  </pic:nvPicPr>
                  <pic:blipFill>
                    <a:blip r:embed="rId44"/>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47">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 + Angular SPA (statische Build-Artefakte)</w:t>
            </w:r>
          </w:p>
        </w:tc>
        <w:tc>
          <w:tcPr/>
          <w:p>
            <w:pPr>
              <w:pStyle w:val="Compact"/>
            </w:pPr>
            <w:r>
              <w:t xml:space="preserve">80</w:t>
            </w:r>
          </w:p>
        </w:tc>
        <w:tc>
          <w:tcPr/>
          <w:p>
            <w:pPr>
              <w:pStyle w:val="Compact"/>
            </w:pPr>
            <w:r>
              <w:t xml:space="preserve">Nginx liefert die SPA aus und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48"/>
    <w:bookmarkStart w:id="49"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49"/>
    <w:bookmarkEnd w:id="50"/>
    <w:bookmarkStart w:id="58" w:name="querschnittliche-konzepte"/>
    <w:p>
      <w:pPr>
        <w:pStyle w:val="Heading2"/>
      </w:pPr>
      <w:r>
        <w:t xml:space="preserve">8. Querschnittliche Konzepte</w:t>
      </w:r>
    </w:p>
    <w:bookmarkStart w:id="51"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51"/>
    <w:bookmarkStart w:id="52"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52"/>
    <w:bookmarkStart w:id="53"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53"/>
    <w:bookmarkStart w:id="54"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54"/>
    <w:bookmarkStart w:id="55"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55"/>
    <w:bookmarkStart w:id="56"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56"/>
    <w:bookmarkStart w:id="57"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57"/>
    <w:bookmarkEnd w:id="58"/>
    <w:bookmarkStart w:id="59"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bl>
    <w:p>
      <w:r>
        <w:pict>
          <v:rect style="width:0;height:1.5pt" o:hralign="center" o:hrstd="t" o:hr="t"/>
        </w:pict>
      </w:r>
    </w:p>
    <w:bookmarkEnd w:id="59"/>
    <w:bookmarkStart w:id="62" w:name="qualitätsanforderungen"/>
    <w:p>
      <w:pPr>
        <w:pStyle w:val="Heading2"/>
      </w:pPr>
      <w:r>
        <w:t xml:space="preserve">10. Qualitätsanforderungen</w:t>
      </w:r>
    </w:p>
    <w:bookmarkStart w:id="60"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60"/>
    <w:bookmarkStart w:id="61"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61"/>
    <w:bookmarkEnd w:id="62"/>
    <w:bookmarkStart w:id="68"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64" name="Picture"/>
            <a:graphic>
              <a:graphicData uri="http://schemas.openxmlformats.org/drawingml/2006/picture">
                <pic:pic>
                  <pic:nvPicPr>
                    <pic:cNvPr descr="Datenmodell.png" id="65" name="Picture"/>
                    <pic:cNvPicPr>
                      <a:picLocks noChangeArrowheads="1" noChangeAspect="1"/>
                    </pic:cNvPicPr>
                  </pic:nvPicPr>
                  <pic:blipFill>
                    <a:blip r:embed="rId63"/>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66">
        <w:r>
          <w:rPr>
            <w:rStyle w:val="VerbatimChar"/>
            <w:i/>
            <w:iCs/>
          </w:rPr>
          <w:t xml:space="preserve">diagrams/TSaS_Datenmodell.drawio</w:t>
        </w:r>
      </w:hyperlink>
      <w:r>
        <w:rPr>
          <w:i/>
          <w:iCs/>
        </w:rPr>
        <w:t xml:space="preserve">. Authoritatives Schema: Flyway-Migrationen V1–V5.</w:t>
      </w:r>
    </w:p>
    <w:bookmarkStart w:id="67"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67"/>
    <w:bookmarkEnd w:id="68"/>
    <w:bookmarkStart w:id="69"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69"/>
    <w:bookmarkStart w:id="73" w:name="ki-werkzeuge-im-projekt"/>
    <w:p>
      <w:pPr>
        <w:pStyle w:val="Heading2"/>
      </w:pPr>
      <w:r>
        <w:t xml:space="preserve">13. KI-Werkzeuge im Projekt</w:t>
      </w:r>
    </w:p>
    <w:bookmarkStart w:id="70"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70"/>
    <w:bookmarkStart w:id="71"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0"/>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0"/>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0"/>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1"/>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2"/>
        </w:numPr>
      </w:pPr>
      <w:r>
        <w:rPr>
          <w:rStyle w:val="VerbatimChar"/>
        </w:rPr>
        <w:t xml:space="preserve">cc6e502 feat(match): typed enums + @Size on RecordPointRequest + IT (TEN-60)</w:t>
      </w:r>
    </w:p>
    <w:p>
      <w:pPr>
        <w:pStyle w:val="Compact"/>
        <w:numPr>
          <w:ilvl w:val="0"/>
          <w:numId w:val="1012"/>
        </w:numPr>
      </w:pPr>
      <w:r>
        <w:rPr>
          <w:rStyle w:val="VerbatimChar"/>
        </w:rPr>
        <w:t xml:space="preserve">d96f4da feat(player): @Size limits on DTO string fields + IT (TEN-60)</w:t>
      </w:r>
    </w:p>
    <w:p>
      <w:pPr>
        <w:pStyle w:val="Compact"/>
        <w:numPr>
          <w:ilvl w:val="0"/>
          <w:numId w:val="1012"/>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71"/>
    <w:bookmarkStart w:id="72"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72"/>
    <w:bookmarkEnd w:id="73"/>
    <w:bookmarkStart w:id="78"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74"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74"/>
    <w:bookmarkStart w:id="75"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3"/>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3"/>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3"/>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75"/>
    <w:bookmarkStart w:id="76"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76"/>
    <w:bookmarkStart w:id="77" w:name="übertrag-auf-die-künftige-arbeitsweise"/>
    <w:p>
      <w:pPr>
        <w:pStyle w:val="Heading3"/>
      </w:pPr>
      <w:r>
        <w:t xml:space="preserve">14.4 Übertrag auf die künftige Arbeitsweise</w:t>
      </w:r>
    </w:p>
    <w:p>
      <w:pPr>
        <w:pStyle w:val="Compact"/>
        <w:numPr>
          <w:ilvl w:val="0"/>
          <w:numId w:val="1014"/>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4"/>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4"/>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4"/>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77"/>
    <w:bookmarkEnd w:id="78"/>
    <w:bookmarkStart w:id="79"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63" Target="media/rId63.png" /><Relationship Type="http://schemas.openxmlformats.org/officeDocument/2006/relationships/image" Id="rId44" Target="media/rId44.png" /><Relationship Type="http://schemas.openxmlformats.org/officeDocument/2006/relationships/image" Id="rId17" Target="media/rId17.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66" Target="diagrams/TSaS_Datenmodell.drawio" TargetMode="External" /><Relationship Type="http://schemas.openxmlformats.org/officeDocument/2006/relationships/hyperlink" Id="rId47" Target="diagrams/TSaS_Deployment.drawio" TargetMode="External" /><Relationship Type="http://schemas.openxmlformats.org/officeDocument/2006/relationships/hyperlink" Id="rId20" Target="diagrams/TSaS_Fachlicher_Kontext.drawio"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66" Target="diagrams/TSaS_Datenmodell.drawio" TargetMode="External" /><Relationship Type="http://schemas.openxmlformats.org/officeDocument/2006/relationships/hyperlink" Id="rId47" Target="diagrams/TSaS_Deployment.drawio" TargetMode="External" /><Relationship Type="http://schemas.openxmlformats.org/officeDocument/2006/relationships/hyperlink" Id="rId20" Target="diagrams/TSaS_Fachlicher_Kontext.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2026-06-23T16:23:27Z</dcterms:created>
  <dcterms:modified xsi:type="dcterms:W3CDTF">2026-06-23T16:23:27Z</dcterms:modified>
</cp:coreProperties>
</file>

<file path=docProps/custom.xml><?xml version="1.0" encoding="utf-8"?>
<Properties xmlns="http://schemas.openxmlformats.org/officeDocument/2006/custom-properties" xmlns:vt="http://schemas.openxmlformats.org/officeDocument/2006/docPropsVTypes"/>
</file>