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 Foundations of Global Migration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This reflective essay anchors the whole course: before studying data, law, or policy, students examine where their own ideas about migration came from. The essay asks students to trace the sources of their assumptions — family stories, media, politics, religion, personal encounters — and test them against the module's concepts and evidence.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Define key migration terms accurately in your own writing (UG 1)</w:t>
      </w:r>
    </w:p>
    <w:p>
      <w:pPr>
        <w:pStyle w:val="ListParagraph"/>
        <w:numPr>
          <w:ilvl w:val="0"/>
          <w:numId w:val="2"/>
        </w:numPr>
        <w:spacing w:after="90" w:line="276"/>
      </w:pPr>
      <w:r>
        <w:rPr>
          <w:rFonts w:ascii="Arial" w:cs="Arial" w:eastAsia="Arial" w:hAnsi="Arial"/>
          <w:color w:val="33332E"/>
          <w:sz w:val="21"/>
          <w:szCs w:val="21"/>
        </w:rPr>
        <w:t xml:space="preserve">Distinguish migration types when describing real or remembered examples (UG 2)</w:t>
      </w:r>
    </w:p>
    <w:p>
      <w:pPr>
        <w:pStyle w:val="ListParagraph"/>
        <w:numPr>
          <w:ilvl w:val="0"/>
          <w:numId w:val="2"/>
        </w:numPr>
        <w:spacing w:after="90" w:line="276"/>
      </w:pPr>
      <w:r>
        <w:rPr>
          <w:rFonts w:ascii="Arial" w:cs="Arial" w:eastAsia="Arial" w:hAnsi="Arial"/>
          <w:color w:val="33332E"/>
          <w:sz w:val="21"/>
          <w:szCs w:val="21"/>
        </w:rPr>
        <w:t xml:space="preserve">Explain global migration patterns that confirm or contradict your assumptions (UG 3)</w:t>
      </w:r>
    </w:p>
    <w:p>
      <w:pPr>
        <w:pStyle w:val="ListParagraph"/>
        <w:numPr>
          <w:ilvl w:val="0"/>
          <w:numId w:val="2"/>
        </w:numPr>
        <w:spacing w:after="90" w:line="276"/>
      </w:pPr>
      <w:r>
        <w:rPr>
          <w:rFonts w:ascii="Arial" w:cs="Arial" w:eastAsia="Arial" w:hAnsi="Arial"/>
          <w:color w:val="33332E"/>
          <w:sz w:val="21"/>
          <w:szCs w:val="21"/>
        </w:rPr>
        <w:t xml:space="preserve">Reflect on personal assumptions and where they originated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add a theoretical layer: identify which migration framework (e.g., push–pull, aspiration/ability, world systems) their inherited narrative implicitly assumed, and critique that framework using at least three peer-reviewed sources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Before doing the readings, free-write for 20 minutes: What do I believe about who migrates, why, and whether it is good or bad? Where did each belief come from? Keep this un-edited draft.</w:t>
      </w:r>
    </w:p>
    <w:p>
      <w:pPr>
        <w:pStyle w:val="ListParagraph"/>
        <w:numPr>
          <w:ilvl w:val="0"/>
          <w:numId w:val="3"/>
        </w:numPr>
        <w:spacing w:after="90" w:line="276"/>
      </w:pPr>
      <w:r>
        <w:rPr>
          <w:rFonts w:ascii="Arial" w:cs="Arial" w:eastAsia="Arial" w:hAnsi="Arial"/>
          <w:color w:val="33332E"/>
          <w:sz w:val="21"/>
          <w:szCs w:val="21"/>
        </w:rPr>
        <w:t xml:space="preserve">Complete the module readings and lecture; note every point where the evidence surprised you or contradicted your free-write.</w:t>
      </w:r>
    </w:p>
    <w:p>
      <w:pPr>
        <w:pStyle w:val="ListParagraph"/>
        <w:numPr>
          <w:ilvl w:val="0"/>
          <w:numId w:val="3"/>
        </w:numPr>
        <w:spacing w:after="90" w:line="276"/>
      </w:pPr>
      <w:r>
        <w:rPr>
          <w:rFonts w:ascii="Arial" w:cs="Arial" w:eastAsia="Arial" w:hAnsi="Arial"/>
          <w:color w:val="33332E"/>
          <w:sz w:val="21"/>
          <w:szCs w:val="21"/>
        </w:rPr>
        <w:t xml:space="preserve">Choose 2–3 of your strongest initial assumptions and research each against course sources (de Haas, Carling, UN/IOM data).</w:t>
      </w:r>
    </w:p>
    <w:p>
      <w:pPr>
        <w:pStyle w:val="ListParagraph"/>
        <w:numPr>
          <w:ilvl w:val="0"/>
          <w:numId w:val="3"/>
        </w:numPr>
        <w:spacing w:after="90" w:line="276"/>
      </w:pPr>
      <w:r>
        <w:rPr>
          <w:rFonts w:ascii="Arial" w:cs="Arial" w:eastAsia="Arial" w:hAnsi="Arial"/>
          <w:color w:val="33332E"/>
          <w:sz w:val="21"/>
          <w:szCs w:val="21"/>
        </w:rPr>
        <w:t xml:space="preserve">Write the essay: describe the narrative you held, its sources, what the evidence says, and how your understanding has shifted (or been confirmed — honest confirmation is acceptable if evidenced).</w:t>
      </w:r>
    </w:p>
    <w:p>
      <w:pPr>
        <w:pStyle w:val="ListParagraph"/>
        <w:numPr>
          <w:ilvl w:val="0"/>
          <w:numId w:val="3"/>
        </w:numPr>
        <w:spacing w:after="90" w:line="276"/>
      </w:pPr>
      <w:r>
        <w:rPr>
          <w:rFonts w:ascii="Arial" w:cs="Arial" w:eastAsia="Arial" w:hAnsi="Arial"/>
          <w:color w:val="33332E"/>
          <w:sz w:val="21"/>
          <w:szCs w:val="21"/>
        </w:rPr>
        <w:t xml:space="preserve">Use at least five key terms from the module correctly (migrant, refugee, asylum seeker, IDP, forced/voluntary migration, involuntary immobility).</w:t>
      </w:r>
    </w:p>
    <w:p>
      <w:pPr>
        <w:pStyle w:val="ListParagraph"/>
        <w:numPr>
          <w:ilvl w:val="0"/>
          <w:numId w:val="3"/>
        </w:numPr>
        <w:spacing w:after="90" w:line="276"/>
      </w:pPr>
      <w:r>
        <w:rPr>
          <w:rFonts w:ascii="Arial" w:cs="Arial" w:eastAsia="Arial" w:hAnsi="Arial"/>
          <w:color w:val="33332E"/>
          <w:sz w:val="21"/>
          <w:szCs w:val="21"/>
        </w:rPr>
        <w:t xml:space="preserve">Close with one question about migration you now want the rest of the course to answer.</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Essay, 1,200–1,500 words (graduate: 2,000–2,500 with theory critique)</w:t>
      </w:r>
    </w:p>
    <w:p>
      <w:pPr>
        <w:pStyle w:val="ListParagraph"/>
        <w:numPr>
          <w:ilvl w:val="0"/>
          <w:numId w:val="2"/>
        </w:numPr>
        <w:spacing w:after="90" w:line="276"/>
      </w:pPr>
      <w:r>
        <w:rPr>
          <w:rFonts w:ascii="Arial" w:cs="Arial" w:eastAsia="Arial" w:hAnsi="Arial"/>
          <w:color w:val="33332E"/>
          <w:sz w:val="21"/>
          <w:szCs w:val="21"/>
        </w:rPr>
        <w:t xml:space="preserve">Original free-write attached as an appendix (ungraded, required)</w:t>
      </w:r>
    </w:p>
    <w:p>
      <w:pPr>
        <w:pStyle w:val="ListParagraph"/>
        <w:numPr>
          <w:ilvl w:val="0"/>
          <w:numId w:val="2"/>
        </w:numPr>
        <w:spacing w:after="90" w:line="276"/>
      </w:pPr>
      <w:r>
        <w:rPr>
          <w:rFonts w:ascii="Arial" w:cs="Arial" w:eastAsia="Arial" w:hAnsi="Arial"/>
          <w:color w:val="33332E"/>
          <w:sz w:val="21"/>
          <w:szCs w:val="21"/>
        </w:rPr>
        <w:t xml:space="preserve">Minimum 4 course sources cited (graduate: 7, at least 3 peer-reviewed)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Accurate use of migration terminology</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accurate use of migration terminology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accurate use of migration terminology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accurate use of migration terminology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accurate use of migration terminology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evidence used to test assumptions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quality of evidence used to test assumptions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quality of evidence used to test assumptions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quality of evidence used to test assumptions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quality of evidence used to test assumptions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Depth and honesty of reflection — genuine examination, not performance</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genuinely self-examining: depth and honesty of reflection — genuine examination, not performance shows specific assumptions confronted with evidence, real change or evidenced confirmation, and questions that extend beyond the assignment.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substantive: depth and honesty of reflection — genuine examination, not performance shows honest engagement with the student's own thinking, supported by course material, with occasional generality.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surface-level: depth and honesty of reflection — genuine examination, not performance is attempted but stays safe or generic — conclusions asserted rather than examined, little connection to evidence.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Reflection is performative or missing: depth and honesty of reflection — genuine examination, not performance shows no genuine self-examination or contradicts the evidence presented.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Writing clarity and citation</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writing clarity and citation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writing clarity and citation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writing clarity and citation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writing clarity and citation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2026-07-21T19:52:49.171Z</dcterms:created>
  <dcterms:modified xsi:type="dcterms:W3CDTF">2026-07-21T19:52:49.171Z</dcterms:modified>
</cp:coreProperties>
</file>

<file path=docProps/custom.xml><?xml version="1.0" encoding="utf-8"?>
<Properties xmlns="http://schemas.openxmlformats.org/officeDocument/2006/custom-properties" xmlns:vt="http://schemas.openxmlformats.org/officeDocument/2006/docPropsVTypes"/>
</file>