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6: Refugees, Asylum, and Forced Displacement</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Students evaluate whether asylum systems actually deliver the protection they promise. Using real performance evidence — recognition rates, backlogs, appeal outcomes, reception conditions — each student writes a policy critique of one asylum system, learning to judge institutions by results rather than intentions.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Define refugee and asylum categories precisely as the law uses them (UG 1)</w:t>
      </w:r>
    </w:p>
    <w:p>
      <w:pPr>
        <w:pStyle w:val="ListParagraph"/>
        <w:numPr>
          <w:ilvl w:val="0"/>
          <w:numId w:val="2"/>
        </w:numPr>
        <w:spacing w:after="90" w:line="276"/>
      </w:pPr>
      <w:r>
        <w:rPr>
          <w:rFonts w:ascii="Arial" w:cs="Arial" w:eastAsia="Arial" w:hAnsi="Arial"/>
          <w:color w:val="33332E"/>
          <w:sz w:val="21"/>
          <w:szCs w:val="21"/>
        </w:rPr>
        <w:t xml:space="preserve">Describe how the chosen protection system works on paper (UG 2)</w:t>
      </w:r>
    </w:p>
    <w:p>
      <w:pPr>
        <w:pStyle w:val="ListParagraph"/>
        <w:numPr>
          <w:ilvl w:val="0"/>
          <w:numId w:val="2"/>
        </w:numPr>
        <w:spacing w:after="90" w:line="276"/>
      </w:pPr>
      <w:r>
        <w:rPr>
          <w:rFonts w:ascii="Arial" w:cs="Arial" w:eastAsia="Arial" w:hAnsi="Arial"/>
          <w:color w:val="33332E"/>
          <w:sz w:val="21"/>
          <w:szCs w:val="21"/>
        </w:rPr>
        <w:t xml:space="preserve">Compare migrant categories and their different entitlements within the system (UG 3)</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make it comparative — two systems, standardized metrics, honest treatment of data comparability problems — and close with evidence-based reform recommendations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Choose one national asylum system (US, UK, Germany, Kenya, Colombia, Australia...) with instructor approval to ensure spread across the class.</w:t>
      </w:r>
    </w:p>
    <w:p>
      <w:pPr>
        <w:pStyle w:val="ListParagraph"/>
        <w:numPr>
          <w:ilvl w:val="0"/>
          <w:numId w:val="3"/>
        </w:numPr>
        <w:spacing w:after="90" w:line="276"/>
      </w:pPr>
      <w:r>
        <w:rPr>
          <w:rFonts w:ascii="Arial" w:cs="Arial" w:eastAsia="Arial" w:hAnsi="Arial"/>
          <w:color w:val="33332E"/>
          <w:sz w:val="21"/>
          <w:szCs w:val="21"/>
        </w:rPr>
        <w:t xml:space="preserve">Map the system as designed: application path, decision stages, appeal rights, reception conditions, and the legal standards applied.</w:t>
      </w:r>
    </w:p>
    <w:p>
      <w:pPr>
        <w:pStyle w:val="ListParagraph"/>
        <w:numPr>
          <w:ilvl w:val="0"/>
          <w:numId w:val="3"/>
        </w:numPr>
        <w:spacing w:after="90" w:line="276"/>
      </w:pPr>
      <w:r>
        <w:rPr>
          <w:rFonts w:ascii="Arial" w:cs="Arial" w:eastAsia="Arial" w:hAnsi="Arial"/>
          <w:color w:val="33332E"/>
          <w:sz w:val="21"/>
          <w:szCs w:val="21"/>
        </w:rPr>
        <w:t xml:space="preserve">Gather performance evidence: recognition rates by nationality, median processing times, backlog size, appeal reversal rates, detention use (EUAA, UNHCR, TRAC, national statistics).</w:t>
      </w:r>
    </w:p>
    <w:p>
      <w:pPr>
        <w:pStyle w:val="ListParagraph"/>
        <w:numPr>
          <w:ilvl w:val="0"/>
          <w:numId w:val="3"/>
        </w:numPr>
        <w:spacing w:after="90" w:line="276"/>
      </w:pPr>
      <w:r>
        <w:rPr>
          <w:rFonts w:ascii="Arial" w:cs="Arial" w:eastAsia="Arial" w:hAnsi="Arial"/>
          <w:color w:val="33332E"/>
          <w:sz w:val="21"/>
          <w:szCs w:val="21"/>
        </w:rPr>
        <w:t xml:space="preserve">Identify the two or three largest gaps between design and performance, and diagnose why each exists (resourcing, politics, legal design, geography).</w:t>
      </w:r>
    </w:p>
    <w:p>
      <w:pPr>
        <w:pStyle w:val="ListParagraph"/>
        <w:numPr>
          <w:ilvl w:val="0"/>
          <w:numId w:val="3"/>
        </w:numPr>
        <w:spacing w:after="90" w:line="276"/>
      </w:pPr>
      <w:r>
        <w:rPr>
          <w:rFonts w:ascii="Arial" w:cs="Arial" w:eastAsia="Arial" w:hAnsi="Arial"/>
          <w:color w:val="33332E"/>
          <w:sz w:val="21"/>
          <w:szCs w:val="21"/>
        </w:rPr>
        <w:t xml:space="preserve">Write the critique: system description, performance evidence, gap diagnosis, and one realistic improvement — with the tradeoffs of your proposal stated honestly.</w:t>
      </w:r>
    </w:p>
    <w:p>
      <w:pPr>
        <w:pStyle w:val="ListParagraph"/>
        <w:numPr>
          <w:ilvl w:val="0"/>
          <w:numId w:val="3"/>
        </w:numPr>
        <w:spacing w:after="90" w:line="276"/>
      </w:pPr>
      <w:r>
        <w:rPr>
          <w:rFonts w:ascii="Arial" w:cs="Arial" w:eastAsia="Arial" w:hAnsi="Arial"/>
          <w:color w:val="33332E"/>
          <w:sz w:val="21"/>
          <w:szCs w:val="21"/>
        </w:rPr>
        <w:t xml:space="preserve">Exchange drafts with a classmate who studied a different system; add a paragraph comparing what each system does better.</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Policy critique, 1,800–2,200 words (graduate: comparative version, 3,000+, two systems)</w:t>
      </w:r>
    </w:p>
    <w:p>
      <w:pPr>
        <w:pStyle w:val="ListParagraph"/>
        <w:numPr>
          <w:ilvl w:val="0"/>
          <w:numId w:val="2"/>
        </w:numPr>
        <w:spacing w:after="90" w:line="276"/>
      </w:pPr>
      <w:r>
        <w:rPr>
          <w:rFonts w:ascii="Arial" w:cs="Arial" w:eastAsia="Arial" w:hAnsi="Arial"/>
          <w:color w:val="33332E"/>
          <w:sz w:val="21"/>
          <w:szCs w:val="21"/>
        </w:rPr>
        <w:t xml:space="preserve">One table or chart of system performance metrics with sources</w:t>
      </w:r>
    </w:p>
    <w:p>
      <w:pPr>
        <w:pStyle w:val="ListParagraph"/>
        <w:numPr>
          <w:ilvl w:val="0"/>
          <w:numId w:val="2"/>
        </w:numPr>
        <w:spacing w:after="90" w:line="276"/>
      </w:pPr>
      <w:r>
        <w:rPr>
          <w:rFonts w:ascii="Arial" w:cs="Arial" w:eastAsia="Arial" w:hAnsi="Arial"/>
          <w:color w:val="33332E"/>
          <w:sz w:val="21"/>
          <w:szCs w:val="21"/>
        </w:rPr>
        <w:t xml:space="preserve">Comparison paragraph from the draft exchange</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of the legal and procedural description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accuracy of the legal and procedural description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accuracy of the legal and procedural description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accuracy of the legal and procedural description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accuracy of the legal and procedural description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performance evidence</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quality of performance evidence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quality of performance evidence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quality of performance evidence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quality of performance evidence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Diagnosis — explaining why gaps exist, not just that they do</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diagnosis — explaining why gaps exist, not just that they do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diagnosis — explaining why gaps exist, not just that they do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diagnosis — explaining why gaps exist, not just that they do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diagnosis — explaining why gaps exist, not just that they do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Realism of the proposed improvement, tradeoffs included</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realism of the proposed improvement, tradeoffs included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realism of the proposed improvement, tradeoffs included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realism of the proposed improvement, tradeoffs included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realism of the proposed improvement, tradeoffs included is not addressed; the proposal ignores obvious constraints and would not survive contact with reality.</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6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6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2026-07-21T19:52:49.330Z</dcterms:created>
  <dcterms:modified xsi:type="dcterms:W3CDTF">2026-07-21T19:52:49.330Z</dcterms:modified>
</cp:coreProperties>
</file>

<file path=docProps/custom.xml><?xml version="1.0" encoding="utf-8"?>
<Properties xmlns="http://schemas.openxmlformats.org/officeDocument/2006/custom-properties" xmlns:vt="http://schemas.openxmlformats.org/officeDocument/2006/docPropsVTypes"/>
</file>