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Hotel Booking Test App</w:t>
      </w:r>
    </w:p>
    <w:tbl>
      <w:tblPr>
        <w:tblStyle w:val="Table1"/>
        <w:tblW w:w="9355.0" w:type="dxa"/>
        <w:jc w:val="left"/>
        <w:tblInd w:w="3.0" w:type="dxa"/>
        <w:tblLayout w:type="fixed"/>
        <w:tblLook w:val="04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04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Authenticate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06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  <w:shd w:fill="eeeeee" w:val="clear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Pass username and password to the server for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08">
            <w:pPr>
              <w:ind w:left="0" w:right="25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0A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  <w:shd w:fill="eeeeee" w:val="clear"/>
          </w:tcPr>
          <w:p w:rsidR="00000000" w:rsidDel="00000000" w:rsidP="00000000" w:rsidRDefault="00000000" w:rsidRPr="00000000" w14:paraId="0000000B">
            <w:p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1. User has opened the app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2. System displays the login form, prompting for username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0D">
            <w:pPr>
              <w:ind w:left="0" w:right="25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1. User clicks the Submit button on the user form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0F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System displays “Login Successful”</w:t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2. System redirects the user to the Booking App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12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Success Scenarios: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14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1. System displays “Book Your Stay”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2. System displays booking form with a start date selector, end date selector, and preferred room size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3. System displays calendar, color coded by rooms available/unavailable</w:t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18">
            <w:pPr>
              <w:ind w:left="0" w:right="25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  <w:shd w:fill="eeeeee" w:val="clear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Proper credentials allow the user to proceed and book a stay, credentialed accounts are used because they will contain payment information, this helps prevent fraudulent bookings.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1C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Chris Bollschweiler</w:t>
            </w:r>
          </w:p>
        </w:tc>
      </w:tr>
      <w:tr>
        <w:trPr>
          <w:trHeight w:val="400" w:hRule="atLeast"/>
        </w:trPr>
        <w:tc>
          <w:tcPr>
            <w:tcBorders>
              <w:top w:color="fffefb" w:space="0" w:sz="4" w:val="single"/>
              <w:left w:color="fffefb" w:space="0" w:sz="4" w:val="single"/>
              <w:bottom w:color="fffefb" w:space="0" w:sz="4" w:val="single"/>
              <w:right w:color="fffefb" w:space="0" w:sz="4" w:val="single"/>
            </w:tcBorders>
            <w:shd w:fill="bfbfbf" w:val="clear"/>
          </w:tcPr>
          <w:p w:rsidR="00000000" w:rsidDel="00000000" w:rsidP="00000000" w:rsidRDefault="00000000" w:rsidRPr="00000000" w14:paraId="0000001E">
            <w:pPr>
              <w:ind w:left="0" w:right="26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efb" w:space="0" w:sz="4" w:val="single"/>
              <w:bottom w:color="bfbfbf" w:space="0" w:sz="4" w:val="single"/>
              <w:right w:color="bfbfbf" w:space="0" w:sz="4" w:val="single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7/20/2019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-144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4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4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4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40" w:right="3" w:firstLine="0"/>
        <w:jc w:val="center"/>
        <w:rPr/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27">
      <w:pPr>
        <w:ind w:left="-144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right="3" w:firstLine="0"/>
        <w:rPr/>
      </w:pPr>
      <w:r w:rsidDel="00000000" w:rsidR="00000000" w:rsidRPr="00000000">
        <w:rPr/>
        <w:drawing>
          <wp:inline distB="0" distT="0" distL="0" distR="0">
            <wp:extent cx="7816178" cy="5884681"/>
            <wp:effectExtent b="0" l="0" r="0" t="0"/>
            <wp:docPr descr="A close up of a map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close up of a map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6178" cy="588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4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40" w:right="3" w:firstLine="0"/>
        <w:jc w:val="center"/>
        <w:rPr/>
      </w:pPr>
      <w:r w:rsidDel="00000000" w:rsidR="00000000" w:rsidRPr="00000000">
        <w:rPr>
          <w:rtl w:val="0"/>
        </w:rPr>
        <w:t xml:space="preserve">State Diagrams</w:t>
      </w:r>
    </w:p>
    <w:p w:rsidR="00000000" w:rsidDel="00000000" w:rsidP="00000000" w:rsidRDefault="00000000" w:rsidRPr="00000000" w14:paraId="0000002B">
      <w:pPr>
        <w:ind w:left="-1440" w:right="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right="3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7805759" cy="5244703"/>
            <wp:effectExtent b="0" l="0" r="0" t="0"/>
            <wp:docPr descr="A screenshot of a cell phone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59" cy="5244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40" w:right="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40" w:right="3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36"/>
        <w:szCs w:val="36"/>
        <w:lang w:val="en-US"/>
      </w:rPr>
    </w:rPrDefault>
    <w:pPrDefault>
      <w:pPr>
        <w:spacing w:line="259" w:lineRule="auto"/>
        <w:ind w:left="235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ind w:left="2350" w:hanging="10"/>
    </w:pPr>
    <w:rPr>
      <w:rFonts w:ascii="Arial" w:cs="Arial" w:eastAsia="Arial" w:hAnsi="Arial"/>
      <w:b w:val="1"/>
      <w:color w:val="000000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72677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2677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6775"/>
    <w:rPr>
      <w:rFonts w:ascii="Arial" w:cs="Arial" w:eastAsia="Arial" w:hAnsi="Arial"/>
      <w:b w:val="1"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 w:val="1"/>
    <w:rsid w:val="0072677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6775"/>
    <w:rPr>
      <w:rFonts w:ascii="Arial" w:cs="Arial" w:eastAsia="Arial" w:hAnsi="Arial"/>
      <w:b w:val="1"/>
      <w:color w:val="000000"/>
      <w:sz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83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2019-06-10T10:07:00Z</dcterms:created>
  <dc:creator>Tyler Christensen</dc:creator>
</cp:coreProperties>
</file>