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10207" w:type="dxa"/>
        <w:jc w:val="left"/>
        <w:tblInd w:w="-601" w:type="dxa"/>
        <w:tblLayout w:type="fixed"/>
        <w:tblCellMar>
          <w:top w:w="0" w:type="dxa"/>
          <w:left w:w="108" w:type="dxa"/>
          <w:bottom w:w="0" w:type="dxa"/>
          <w:right w:w="108" w:type="dxa"/>
        </w:tblCellMar>
        <w:tblLook w:val="0000" w:noHBand="0" w:noVBand="0" w:firstColumn="0" w:lastRow="0" w:lastColumn="0" w:firstRow="0"/>
      </w:tblPr>
      <w:tblGrid>
        <w:gridCol w:w="3119"/>
        <w:gridCol w:w="7087"/>
      </w:tblGrid>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jc w:val="center"/>
              <w:rPr>
                <w:b/>
                <w:b/>
                <w:bCs/>
                <w:color w:val="000000"/>
              </w:rPr>
            </w:pPr>
            <w:r>
              <w:rPr>
                <w:b/>
                <w:bCs/>
                <w:color w:val="000000"/>
              </w:rPr>
              <w:t>Intitulé du projet</w:t>
            </w:r>
          </w:p>
          <w:p>
            <w:pPr>
              <w:pStyle w:val="Normal"/>
              <w:widowControl w:val="false"/>
              <w:jc w:val="center"/>
              <w:rPr>
                <w:b/>
                <w:b/>
                <w:bCs/>
                <w:color w:val="000000"/>
              </w:rPr>
            </w:pPr>
            <w:r>
              <w:rPr>
                <w:b/>
                <w:bCs/>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color w:val="000000"/>
                <w:szCs w:val="22"/>
              </w:rPr>
            </w:pPr>
            <w:r>
              <w:rPr>
                <w:color w:val="000000"/>
                <w:szCs w:val="22"/>
              </w:rPr>
            </w:r>
          </w:p>
          <w:p>
            <w:pPr>
              <w:pStyle w:val="Normal"/>
              <w:widowControl w:val="false"/>
              <w:snapToGrid w:val="false"/>
              <w:jc w:val="both"/>
              <w:rPr>
                <w:rFonts w:ascii="Arial" w:hAnsi="Arial"/>
              </w:rPr>
            </w:pPr>
            <w:r>
              <w:rPr>
                <w:rFonts w:ascii="Arial" w:hAnsi="Arial"/>
                <w:b w:val="false"/>
                <w:i w:val="false"/>
                <w:caps w:val="false"/>
                <w:smallCaps w:val="false"/>
                <w:color w:val="000000"/>
                <w:spacing w:val="0"/>
                <w:sz w:val="22"/>
                <w:szCs w:val="22"/>
              </w:rPr>
              <w:t>Recalage d'images aériennes sur LiDAR</w:t>
            </w:r>
            <w:r>
              <w:rPr>
                <w:rFonts w:ascii="Arial" w:hAnsi="Arial"/>
                <w:color w:val="000000"/>
                <w:sz w:val="22"/>
                <w:szCs w:val="22"/>
              </w:rPr>
              <w:t xml:space="preserve"> </w:t>
            </w:r>
            <w:r>
              <w:rPr>
                <w:rFonts w:ascii="Arial" w:hAnsi="Arial"/>
                <w:color w:val="000000"/>
                <w:szCs w:val="22"/>
              </w:rPr>
              <w:t>basé sur l'empreinte des bâtiments</w:t>
            </w:r>
          </w:p>
          <w:p>
            <w:pPr>
              <w:pStyle w:val="Normal"/>
              <w:widowControl w:val="false"/>
              <w:snapToGrid w:val="false"/>
              <w:jc w:val="both"/>
              <w:rPr>
                <w:color w:val="000000"/>
                <w:szCs w:val="22"/>
              </w:rPr>
            </w:pPr>
            <w:r>
              <w:rPr/>
            </w:r>
          </w:p>
        </w:tc>
      </w:tr>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jc w:val="center"/>
              <w:rPr>
                <w:b/>
                <w:b/>
                <w:bCs/>
                <w:color w:val="000000"/>
              </w:rPr>
            </w:pPr>
            <w:r>
              <w:rPr>
                <w:b/>
                <w:bCs/>
                <w:color w:val="000000"/>
              </w:rPr>
              <w:t>Laboratoire</w:t>
            </w:r>
          </w:p>
          <w:p>
            <w:pPr>
              <w:pStyle w:val="Normal"/>
              <w:widowControl w:val="false"/>
              <w:jc w:val="center"/>
              <w:rPr>
                <w:bCs/>
                <w:color w:val="000000"/>
              </w:rPr>
            </w:pPr>
            <w:r>
              <w:rPr>
                <w:bCs/>
                <w:color w:val="000000"/>
              </w:rPr>
              <w:t>(nom, adresse)</w:t>
            </w:r>
          </w:p>
          <w:p>
            <w:pPr>
              <w:pStyle w:val="Normal"/>
              <w:widowControl w:val="false"/>
              <w:jc w:val="center"/>
              <w:rPr>
                <w:rFonts w:eastAsia="Arial"/>
                <w:color w:val="000000"/>
              </w:rPr>
            </w:pPr>
            <w:r>
              <w:rPr>
                <w:rFonts w:eastAsia="Arial"/>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both"/>
              <w:rPr>
                <w:rFonts w:eastAsia="Arial"/>
                <w:color w:val="000000"/>
                <w:szCs w:val="22"/>
              </w:rPr>
            </w:pPr>
            <w:r>
              <w:rPr>
                <w:rFonts w:eastAsia="Arial"/>
                <w:color w:val="000000"/>
                <w:kern w:val="0"/>
                <w:szCs w:val="22"/>
              </w:rPr>
              <w:t>LASTIG, IGN</w:t>
            </w:r>
          </w:p>
          <w:p>
            <w:pPr>
              <w:pStyle w:val="Normal"/>
              <w:widowControl w:val="false"/>
              <w:spacing w:before="0" w:after="0"/>
              <w:jc w:val="both"/>
              <w:rPr>
                <w:rFonts w:eastAsia="Arial"/>
                <w:color w:val="000000"/>
                <w:szCs w:val="22"/>
              </w:rPr>
            </w:pPr>
            <w:r>
              <w:rPr>
                <w:rFonts w:eastAsia="Arial"/>
                <w:color w:val="000000"/>
                <w:kern w:val="0"/>
                <w:szCs w:val="22"/>
              </w:rPr>
              <w:t>73 avenue de Paris</w:t>
            </w:r>
          </w:p>
          <w:p>
            <w:pPr>
              <w:pStyle w:val="Normal"/>
              <w:widowControl w:val="false"/>
              <w:spacing w:before="0" w:after="0"/>
              <w:jc w:val="both"/>
              <w:rPr>
                <w:rFonts w:eastAsia="Arial"/>
                <w:color w:val="000000"/>
                <w:szCs w:val="22"/>
              </w:rPr>
            </w:pPr>
            <w:r>
              <w:rPr>
                <w:rFonts w:eastAsia="Arial"/>
                <w:color w:val="000000"/>
                <w:kern w:val="0"/>
                <w:szCs w:val="22"/>
              </w:rPr>
              <w:t>94165 SAINT-MANDÉ Cedex</w:t>
            </w:r>
          </w:p>
        </w:tc>
      </w:tr>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jc w:val="center"/>
              <w:rPr>
                <w:b/>
                <w:b/>
                <w:bCs/>
                <w:color w:val="000000"/>
              </w:rPr>
            </w:pPr>
            <w:r>
              <w:rPr>
                <w:b/>
                <w:bCs/>
                <w:color w:val="000000"/>
              </w:rPr>
              <w:t>Chercheur commanditaire</w:t>
            </w:r>
          </w:p>
          <w:p>
            <w:pPr>
              <w:pStyle w:val="Normal"/>
              <w:widowControl w:val="false"/>
              <w:jc w:val="center"/>
              <w:rPr>
                <w:bCs/>
                <w:color w:val="000000"/>
              </w:rPr>
            </w:pPr>
            <w:r>
              <w:rPr>
                <w:bCs/>
                <w:color w:val="000000"/>
              </w:rPr>
              <w:t>(nom, fonction &amp; courriel)</w:t>
            </w:r>
          </w:p>
          <w:p>
            <w:pPr>
              <w:pStyle w:val="Normal"/>
              <w:widowControl w:val="false"/>
              <w:jc w:val="center"/>
              <w:rPr>
                <w:rFonts w:eastAsia="Arial"/>
                <w:color w:val="000000"/>
              </w:rPr>
            </w:pPr>
            <w:r>
              <w:rPr>
                <w:rFonts w:eastAsia="Arial"/>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bCs/>
                <w:color w:val="000000"/>
                <w:szCs w:val="22"/>
              </w:rPr>
            </w:pPr>
            <w:r>
              <w:rPr>
                <w:bCs/>
                <w:color w:val="000000"/>
                <w:szCs w:val="22"/>
              </w:rPr>
            </w:r>
          </w:p>
          <w:p>
            <w:pPr>
              <w:pStyle w:val="Normal"/>
              <w:widowControl w:val="false"/>
              <w:spacing w:before="0" w:after="0"/>
              <w:jc w:val="both"/>
              <w:rPr>
                <w:rFonts w:eastAsia="Arial"/>
                <w:color w:val="000000"/>
                <w:szCs w:val="22"/>
              </w:rPr>
            </w:pPr>
            <w:r>
              <w:rPr>
                <w:rFonts w:eastAsia="Arial"/>
                <w:color w:val="000000"/>
                <w:kern w:val="0"/>
                <w:szCs w:val="22"/>
              </w:rPr>
              <w:t>Bruno Vallet, chercheur, chef d’équipe ACTE, bruno.vallet@ign.fr</w:t>
            </w:r>
          </w:p>
          <w:p>
            <w:pPr>
              <w:pStyle w:val="Normal"/>
              <w:widowControl w:val="false"/>
              <w:spacing w:before="0" w:after="0"/>
              <w:jc w:val="both"/>
              <w:rPr>
                <w:rFonts w:eastAsia="Arial"/>
                <w:color w:val="000000"/>
                <w:szCs w:val="22"/>
              </w:rPr>
            </w:pPr>
            <w:r>
              <w:rPr>
                <w:rFonts w:eastAsia="Arial"/>
                <w:color w:val="000000"/>
                <w:kern w:val="0"/>
                <w:szCs w:val="22"/>
              </w:rPr>
              <w:t>Teng Wu, chercheur, teng.wu@ign.fr</w:t>
            </w:r>
          </w:p>
        </w:tc>
      </w:tr>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jc w:val="center"/>
              <w:rPr>
                <w:b/>
                <w:b/>
                <w:bCs/>
                <w:color w:val="000000"/>
              </w:rPr>
            </w:pPr>
            <w:r>
              <w:rPr>
                <w:b/>
                <w:bCs/>
                <w:color w:val="000000"/>
              </w:rPr>
              <w:t>Contexte du projet</w:t>
            </w:r>
          </w:p>
          <w:p>
            <w:pPr>
              <w:pStyle w:val="Normal"/>
              <w:widowControl w:val="false"/>
              <w:jc w:val="center"/>
              <w:rPr>
                <w:b/>
                <w:b/>
                <w:bCs/>
                <w:color w:val="000000"/>
              </w:rPr>
            </w:pPr>
            <w:r>
              <w:rPr>
                <w:b/>
                <w:bCs/>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color w:val="000000"/>
                <w:szCs w:val="22"/>
              </w:rPr>
            </w:pPr>
            <w:r>
              <w:rPr>
                <w:color w:val="000000"/>
                <w:szCs w:val="22"/>
              </w:rPr>
              <w:t>Le recalage est un problème pour la fusion d'images et de LiDAR. La fusion d'images et de LiDAR est importante dans la reconstruction urbaine. Le désalignement influence significativement la fusion. Des caractéristiques de haut niveau sont disponibles grâce à l'apprentissage profond. Ce projet propose d'utiliser les empreintes des bâtiments pour le recalage afin d'éviter l'échec de l'ICP (Iterative Closest Point) basé sur les points.</w:t>
            </w:r>
          </w:p>
        </w:tc>
      </w:tr>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jc w:val="center"/>
              <w:rPr>
                <w:b/>
                <w:b/>
                <w:bCs/>
                <w:color w:val="000000"/>
              </w:rPr>
            </w:pPr>
            <w:r>
              <w:rPr>
                <w:b/>
                <w:bCs/>
                <w:color w:val="000000"/>
              </w:rPr>
              <w:t>Objectifs pour le groupe d’étudiants ingénieurs</w:t>
              <w:br/>
            </w:r>
            <w:r>
              <w:rPr>
                <w:bCs/>
                <w:color w:val="000000"/>
              </w:rPr>
              <w:t>(si le projet est spécifiquement dimensionné pour un binôme ou un trinôme, le préciser)</w:t>
            </w:r>
          </w:p>
          <w:p>
            <w:pPr>
              <w:pStyle w:val="Normal"/>
              <w:widowControl w:val="false"/>
              <w:jc w:val="center"/>
              <w:rPr>
                <w:b/>
                <w:b/>
                <w:bCs/>
                <w:color w:val="000000"/>
              </w:rPr>
            </w:pPr>
            <w:r>
              <w:rPr>
                <w:b/>
                <w:bCs/>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color w:val="000000"/>
                <w:szCs w:val="22"/>
              </w:rPr>
            </w:pPr>
            <w:r>
              <w:rPr>
                <w:color w:val="000000"/>
                <w:szCs w:val="22"/>
              </w:rPr>
              <w:t xml:space="preserve">L'utilisation uniquement des caractéristiques de points peut échouer dans le recalage des images et du LiDAR. La caractéristique des bâtiments est une caractéristique commune dans les zones urbaines. Étudier comment utiliser la caractéristique des bâtiments est le principal objectif de ce projet. Ce projet comporte deux parties : la première partie consiste à tester l'extraction des bâtiments par apprentissage profond sur l'image, et la deuxième partie est une tâche de vision par ordinateur où nous </w:t>
            </w:r>
            <w:r>
              <w:rPr>
                <w:color w:val="000000"/>
                <w:szCs w:val="22"/>
              </w:rPr>
              <w:t>recalons</w:t>
            </w:r>
            <w:r>
              <w:rPr>
                <w:color w:val="000000"/>
                <w:szCs w:val="22"/>
              </w:rPr>
              <w:t xml:space="preserve"> l'empreinte 3D du bâtiment. La méthode ICP peut être utilisée pour le recalage final.</w:t>
            </w:r>
          </w:p>
        </w:tc>
      </w:tr>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jc w:val="center"/>
              <w:rPr>
                <w:b/>
                <w:b/>
                <w:bCs/>
                <w:color w:val="000000"/>
              </w:rPr>
            </w:pPr>
            <w:r>
              <w:rPr>
                <w:b/>
                <w:bCs/>
                <w:color w:val="000000"/>
              </w:rPr>
              <w:t xml:space="preserve">Disciplines et </w:t>
              <w:br/>
              <w:t>activités particulières sollicitées</w:t>
              <w:br/>
              <w:t>pour la réalisation du projet</w:t>
            </w:r>
          </w:p>
          <w:p>
            <w:pPr>
              <w:pStyle w:val="Normal"/>
              <w:widowControl w:val="false"/>
              <w:jc w:val="center"/>
              <w:rPr>
                <w:b/>
                <w:b/>
                <w:bCs/>
                <w:color w:val="000000"/>
              </w:rPr>
            </w:pPr>
            <w:r>
              <w:rPr>
                <w:b/>
                <w:bCs/>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0" w:after="0"/>
              <w:jc w:val="both"/>
              <w:rPr>
                <w:szCs w:val="22"/>
              </w:rPr>
            </w:pPr>
            <w:r>
              <w:rPr>
                <w:kern w:val="0"/>
                <w:szCs w:val="22"/>
              </w:rPr>
              <w:t>Connaissance de méthodes</w:t>
            </w:r>
            <w:r>
              <w:rPr>
                <w:kern w:val="0"/>
                <w:szCs w:val="22"/>
                <w:lang w:val="fr-FR"/>
              </w:rPr>
              <w:t xml:space="preserve"> de traitment d’image</w:t>
            </w:r>
            <w:r>
              <w:rPr>
                <w:kern w:val="0"/>
                <w:szCs w:val="22"/>
              </w:rPr>
              <w:t xml:space="preserve"> de l’apprentissage profond</w:t>
            </w:r>
          </w:p>
          <w:p>
            <w:pPr>
              <w:pStyle w:val="Normal"/>
              <w:widowControl w:val="false"/>
              <w:snapToGrid w:val="false"/>
              <w:spacing w:before="0" w:after="0"/>
              <w:jc w:val="both"/>
              <w:rPr>
                <w:szCs w:val="22"/>
              </w:rPr>
            </w:pPr>
            <w:r>
              <w:rPr>
                <w:kern w:val="0"/>
                <w:szCs w:val="22"/>
              </w:rPr>
              <w:t>Connaissance des méthodes fondamentales de la vision par ordinateur</w:t>
            </w:r>
          </w:p>
          <w:p>
            <w:pPr>
              <w:pStyle w:val="Normal"/>
              <w:widowControl w:val="false"/>
              <w:snapToGrid w:val="false"/>
              <w:spacing w:before="0" w:after="0"/>
              <w:jc w:val="both"/>
              <w:rPr>
                <w:szCs w:val="22"/>
              </w:rPr>
            </w:pPr>
            <w:r>
              <w:rPr>
                <w:kern w:val="0"/>
                <w:szCs w:val="22"/>
              </w:rPr>
              <w:t>Programmation C++ recommandée mais projet possible en Python.</w:t>
            </w:r>
          </w:p>
        </w:tc>
      </w:tr>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jc w:val="center"/>
              <w:rPr>
                <w:b/>
                <w:b/>
                <w:bCs/>
                <w:color w:val="000000"/>
              </w:rPr>
            </w:pPr>
            <w:r>
              <w:rPr>
                <w:b/>
                <w:bCs/>
                <w:color w:val="000000"/>
              </w:rPr>
              <w:t>Livrables attendus</w:t>
              <w:br/>
              <w:t>par le chercheur commanditaire</w:t>
            </w:r>
          </w:p>
          <w:p>
            <w:pPr>
              <w:pStyle w:val="Normal"/>
              <w:widowControl w:val="false"/>
              <w:jc w:val="center"/>
              <w:rPr>
                <w:b/>
                <w:b/>
                <w:bCs/>
                <w:color w:val="000000"/>
              </w:rPr>
            </w:pPr>
            <w:r>
              <w:rPr>
                <w:b/>
                <w:bCs/>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color w:val="000000"/>
                <w:szCs w:val="22"/>
              </w:rPr>
            </w:pPr>
            <w:r>
              <w:rPr>
                <w:color w:val="000000"/>
                <w:szCs w:val="22"/>
              </w:rPr>
            </w:r>
          </w:p>
          <w:p>
            <w:pPr>
              <w:pStyle w:val="Normal"/>
              <w:widowControl w:val="false"/>
              <w:snapToGrid w:val="false"/>
              <w:jc w:val="both"/>
              <w:rPr>
                <w:color w:val="000000"/>
                <w:szCs w:val="22"/>
              </w:rPr>
            </w:pPr>
            <w:r>
              <w:rPr>
                <w:color w:val="000000"/>
                <w:szCs w:val="22"/>
              </w:rPr>
              <w:t>Méthode de recalage d'image LiDAR pour image aérienne et LiDARHD</w:t>
            </w:r>
          </w:p>
        </w:tc>
      </w:tr>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jc w:val="center"/>
              <w:rPr>
                <w:b/>
                <w:b/>
                <w:bCs/>
                <w:color w:val="000000"/>
              </w:rPr>
            </w:pPr>
            <w:r>
              <w:rPr>
                <w:b/>
                <w:bCs/>
                <w:color w:val="000000"/>
              </w:rPr>
              <w:t>Contraintes propres</w:t>
              <w:br/>
              <w:t>du laboratoire</w:t>
              <w:br/>
            </w:r>
            <w:r>
              <w:rPr>
                <w:bCs/>
                <w:color w:val="000000"/>
              </w:rPr>
              <w:t>(ex. accès, modalités d’accueil, dates de disponibilité…)</w:t>
            </w:r>
          </w:p>
          <w:p>
            <w:pPr>
              <w:pStyle w:val="Normal"/>
              <w:widowControl w:val="false"/>
              <w:jc w:val="center"/>
              <w:rPr>
                <w:b/>
                <w:b/>
                <w:bCs/>
                <w:color w:val="000000"/>
              </w:rPr>
            </w:pPr>
            <w:r>
              <w:rPr>
                <w:b/>
                <w:bCs/>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color w:val="000000"/>
                <w:szCs w:val="22"/>
              </w:rPr>
            </w:pPr>
            <w:r>
              <w:rPr>
                <w:color w:val="000000"/>
                <w:szCs w:val="22"/>
              </w:rPr>
            </w:r>
          </w:p>
          <w:p>
            <w:pPr>
              <w:pStyle w:val="Normal"/>
              <w:widowControl w:val="false"/>
              <w:snapToGrid w:val="false"/>
              <w:jc w:val="both"/>
              <w:rPr>
                <w:color w:val="000000"/>
                <w:szCs w:val="22"/>
              </w:rPr>
            </w:pPr>
            <w:r>
              <w:rPr>
                <w:color w:val="000000"/>
                <w:szCs w:val="22"/>
              </w:rPr>
            </w:r>
          </w:p>
        </w:tc>
      </w:tr>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jc w:val="center"/>
              <w:rPr>
                <w:b/>
                <w:b/>
                <w:bCs/>
                <w:color w:val="000000"/>
              </w:rPr>
            </w:pPr>
            <w:r>
              <w:rPr>
                <w:b/>
                <w:bCs/>
                <w:color w:val="000000"/>
              </w:rPr>
              <w:t>Livrables attendus</w:t>
              <w:br/>
              <w:t>par l’ENSG</w:t>
            </w:r>
          </w:p>
          <w:p>
            <w:pPr>
              <w:pStyle w:val="Normal"/>
              <w:widowControl w:val="false"/>
              <w:jc w:val="center"/>
              <w:rPr>
                <w:b/>
                <w:b/>
                <w:bCs/>
                <w:color w:val="000000"/>
              </w:rPr>
            </w:pPr>
            <w:r>
              <w:rPr>
                <w:b/>
                <w:bCs/>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color w:val="000000"/>
                <w:szCs w:val="22"/>
              </w:rPr>
            </w:pPr>
            <w:r>
              <w:rPr>
                <w:color w:val="000000"/>
                <w:szCs w:val="22"/>
              </w:rPr>
              <w:t>Un rapport de 6 pages (hors annexes)</w:t>
            </w:r>
          </w:p>
          <w:p>
            <w:pPr>
              <w:pStyle w:val="Normal"/>
              <w:widowControl w:val="false"/>
              <w:snapToGrid w:val="false"/>
              <w:rPr>
                <w:color w:val="000000"/>
                <w:szCs w:val="22"/>
              </w:rPr>
            </w:pPr>
            <w:r>
              <w:rPr>
                <w:color w:val="000000"/>
                <w:szCs w:val="22"/>
              </w:rPr>
              <w:t>Une soutenance</w:t>
            </w:r>
          </w:p>
          <w:p>
            <w:pPr>
              <w:pStyle w:val="Normal"/>
              <w:widowControl w:val="false"/>
              <w:snapToGrid w:val="false"/>
              <w:rPr>
                <w:color w:val="000000"/>
                <w:szCs w:val="22"/>
              </w:rPr>
            </w:pPr>
            <w:r>
              <w:rPr>
                <w:color w:val="000000"/>
                <w:szCs w:val="22"/>
              </w:rPr>
              <w:t>Un poster scientifique</w:t>
            </w:r>
          </w:p>
        </w:tc>
      </w:tr>
      <w:tr>
        <w:trPr/>
        <w:tc>
          <w:tcPr>
            <w:tcW w:w="3119" w:type="dxa"/>
            <w:tcBorders>
              <w:top w:val="single" w:sz="4" w:space="0" w:color="000000"/>
              <w:left w:val="single" w:sz="4" w:space="0" w:color="000000"/>
              <w:bottom w:val="single" w:sz="4" w:space="0" w:color="000000"/>
            </w:tcBorders>
            <w:shd w:color="auto" w:fill="auto" w:val="clear"/>
          </w:tcPr>
          <w:p>
            <w:pPr>
              <w:pStyle w:val="Normal"/>
              <w:widowControl w:val="false"/>
              <w:snapToGrid w:val="false"/>
              <w:jc w:val="center"/>
              <w:rPr>
                <w:b/>
                <w:b/>
                <w:bCs/>
                <w:color w:val="000000"/>
              </w:rPr>
            </w:pPr>
            <w:r>
              <w:rPr>
                <w:b/>
                <w:bCs/>
                <w:color w:val="000000"/>
              </w:rPr>
            </w:r>
          </w:p>
          <w:p>
            <w:pPr>
              <w:pStyle w:val="Normal"/>
              <w:widowControl w:val="false"/>
              <w:snapToGrid w:val="false"/>
              <w:jc w:val="center"/>
              <w:rPr>
                <w:b/>
                <w:b/>
                <w:bCs/>
                <w:color w:val="000000"/>
              </w:rPr>
            </w:pPr>
            <w:r>
              <w:rPr>
                <w:b/>
                <w:bCs/>
                <w:color w:val="000000"/>
              </w:rPr>
              <w:t>Commentaires</w:t>
            </w:r>
          </w:p>
          <w:p>
            <w:pPr>
              <w:pStyle w:val="Normal"/>
              <w:widowControl w:val="false"/>
              <w:snapToGrid w:val="false"/>
              <w:jc w:val="center"/>
              <w:rPr>
                <w:b/>
                <w:b/>
                <w:bCs/>
                <w:color w:val="000000"/>
              </w:rPr>
            </w:pPr>
            <w:r>
              <w:rPr>
                <w:b/>
                <w:bCs/>
                <w:color w:val="000000"/>
              </w:rPr>
            </w:r>
          </w:p>
        </w:tc>
        <w:tc>
          <w:tcPr>
            <w:tcW w:w="708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color w:val="000000"/>
                <w:szCs w:val="22"/>
              </w:rPr>
            </w:pPr>
            <w:r>
              <w:rPr>
                <w:color w:val="000000"/>
                <w:szCs w:val="22"/>
              </w:rPr>
            </w:r>
          </w:p>
        </w:tc>
      </w:tr>
    </w:tbl>
    <w:p>
      <w:pPr>
        <w:pStyle w:val="Normal"/>
        <w:rPr/>
      </w:pPr>
      <w:r>
        <w:rPr/>
      </w:r>
    </w:p>
    <w:sectPr>
      <w:headerReference w:type="default" r:id="rId2"/>
      <w:type w:val="nextPage"/>
      <w:pgSz w:w="11906" w:h="16838"/>
      <w:pgMar w:left="1418" w:right="1418" w:gutter="0" w:header="426" w:top="547"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081" w:type="dxa"/>
      <w:jc w:val="left"/>
      <w:tblInd w:w="-744" w:type="dxa"/>
      <w:tblLayout w:type="fixed"/>
      <w:tblCellMar>
        <w:top w:w="0" w:type="dxa"/>
        <w:left w:w="108" w:type="dxa"/>
        <w:bottom w:w="0" w:type="dxa"/>
        <w:right w:w="108" w:type="dxa"/>
      </w:tblCellMar>
      <w:tblLook w:val="04a0" w:noHBand="0" w:noVBand="1" w:firstColumn="1" w:lastRow="0" w:lastColumn="0" w:firstRow="1"/>
    </w:tblPr>
    <w:tblGrid>
      <w:gridCol w:w="2126"/>
      <w:gridCol w:w="5954"/>
    </w:tblGrid>
    <w:tr>
      <w:trPr/>
      <w:tc>
        <w:tcPr>
          <w:tcW w:w="2126" w:type="dxa"/>
          <w:tcBorders/>
          <w:shd w:color="auto" w:fill="auto" w:val="clear"/>
        </w:tcPr>
        <w:p>
          <w:pPr>
            <w:pStyle w:val="Normal"/>
            <w:widowControl w:val="false"/>
            <w:rPr>
              <w:lang w:eastAsia="fr-FR"/>
            </w:rPr>
          </w:pPr>
          <w:r>
            <w:rPr/>
            <w:drawing>
              <wp:inline distT="0" distB="0" distL="0" distR="0">
                <wp:extent cx="1019175" cy="1095375"/>
                <wp:effectExtent l="0" t="0" r="0" b="0"/>
                <wp:docPr id="1" name="Image 5" descr="Résultat de recherche d'images pour &quot;gogo ENS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Résultat de recherche d'images pour &quot;gogo ENSG&quot;"/>
                        <pic:cNvPicPr>
                          <a:picLocks noChangeAspect="1" noChangeArrowheads="1"/>
                        </pic:cNvPicPr>
                      </pic:nvPicPr>
                      <pic:blipFill>
                        <a:blip r:embed="rId1"/>
                        <a:stretch>
                          <a:fillRect/>
                        </a:stretch>
                      </pic:blipFill>
                      <pic:spPr bwMode="auto">
                        <a:xfrm>
                          <a:off x="0" y="0"/>
                          <a:ext cx="1019175" cy="1095375"/>
                        </a:xfrm>
                        <a:prstGeom prst="rect">
                          <a:avLst/>
                        </a:prstGeom>
                      </pic:spPr>
                    </pic:pic>
                  </a:graphicData>
                </a:graphic>
              </wp:inline>
            </w:drawing>
          </w:r>
        </w:p>
      </w:tc>
      <w:tc>
        <w:tcPr>
          <w:tcW w:w="5954" w:type="dxa"/>
          <w:tcBorders/>
          <w:shd w:color="auto" w:fill="auto" w:val="clear"/>
          <w:vAlign w:val="center"/>
        </w:tcPr>
        <w:p>
          <w:pPr>
            <w:pStyle w:val="Normal"/>
            <w:widowControl w:val="false"/>
            <w:spacing w:before="120" w:after="200"/>
            <w:jc w:val="center"/>
            <w:rPr>
              <w:b/>
              <w:b/>
              <w:bCs/>
              <w:color w:val="808080"/>
            </w:rPr>
          </w:pPr>
          <w:r>
            <w:drawing>
              <wp:anchor behindDoc="1" distT="0" distB="0" distL="0" distR="0" simplePos="0" locked="0" layoutInCell="1" allowOverlap="1" relativeHeight="3">
                <wp:simplePos x="0" y="0"/>
                <wp:positionH relativeFrom="column">
                  <wp:posOffset>3312160</wp:posOffset>
                </wp:positionH>
                <wp:positionV relativeFrom="paragraph">
                  <wp:posOffset>-173355</wp:posOffset>
                </wp:positionV>
                <wp:extent cx="1983105" cy="1267460"/>
                <wp:effectExtent l="0" t="0" r="0" b="0"/>
                <wp:wrapNone/>
                <wp:docPr id="2" name="Image 10" descr="Université Gustave Eiff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0" descr="Université Gustave Eiffel"/>
                        <pic:cNvPicPr>
                          <a:picLocks noChangeAspect="1" noChangeArrowheads="1"/>
                        </pic:cNvPicPr>
                      </pic:nvPicPr>
                      <pic:blipFill>
                        <a:blip r:embed="rId2"/>
                        <a:stretch>
                          <a:fillRect/>
                        </a:stretch>
                      </pic:blipFill>
                      <pic:spPr bwMode="auto">
                        <a:xfrm>
                          <a:off x="0" y="0"/>
                          <a:ext cx="1983105" cy="1267460"/>
                        </a:xfrm>
                        <a:prstGeom prst="rect">
                          <a:avLst/>
                        </a:prstGeom>
                      </pic:spPr>
                    </pic:pic>
                  </a:graphicData>
                </a:graphic>
              </wp:anchor>
            </w:drawing>
          </w:r>
          <w:r>
            <w:rPr>
              <w:b/>
              <w:bCs/>
              <w:color w:val="808080"/>
            </w:rPr>
            <w:t>Cycle Ingénieur</w:t>
          </w:r>
        </w:p>
        <w:p>
          <w:pPr>
            <w:pStyle w:val="Normal"/>
            <w:widowControl w:val="false"/>
            <w:spacing w:before="0" w:after="200"/>
            <w:jc w:val="center"/>
            <w:rPr>
              <w:b/>
              <w:b/>
              <w:bCs/>
              <w:color w:val="808080"/>
            </w:rPr>
          </w:pPr>
          <w:r>
            <w:rPr>
              <w:b/>
              <w:bCs/>
              <w:color w:val="808080"/>
            </w:rPr>
            <w:t>Projet d’initiation à la recherche</w:t>
          </w:r>
        </w:p>
        <w:p>
          <w:pPr>
            <w:pStyle w:val="Normal"/>
            <w:widowControl w:val="false"/>
            <w:spacing w:before="0" w:after="240"/>
            <w:jc w:val="center"/>
            <w:rPr>
              <w:lang w:eastAsia="fr-FR"/>
            </w:rPr>
          </w:pPr>
          <w:r>
            <w:rPr>
              <w:b/>
              <w:bCs/>
              <w:color w:val="808080"/>
            </w:rPr>
            <w:t>Fiche de description de projet</w:t>
            <w:br/>
            <w:t>2024-2025</w:t>
          </w:r>
        </w:p>
      </w:tc>
    </w:tr>
  </w:tbl>
  <w:p>
    <w:pPr>
      <w:pStyle w:val="Entte"/>
      <w:rPr/>
    </w:pPr>
    <w:r>
      <w:rPr/>
    </w:r>
  </w:p>
</w:hdr>
</file>

<file path=word/settings.xml><?xml version="1.0" encoding="utf-8"?>
<w:settings xmlns:w="http://schemas.openxmlformats.org/wordprocessingml/2006/main">
  <w:zoom w:percent="140"/>
  <w:embedSystemFont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Times New Roman" w:cs="Arial"/>
      <w:color w:val="auto"/>
      <w:kern w:val="0"/>
      <w:sz w:val="22"/>
      <w:szCs w:val="20"/>
      <w:lang w:val="fr-FR"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AbsatzStandardschriftart" w:customStyle="1">
    <w:name w:val="Absatz-Standardschriftart"/>
    <w:qFormat/>
    <w:rPr/>
  </w:style>
  <w:style w:type="character" w:styleId="Policepardfaut1" w:customStyle="1">
    <w:name w:val="Police par défaut1"/>
    <w:qFormat/>
    <w:rPr/>
  </w:style>
  <w:style w:type="character" w:styleId="Puces" w:customStyle="1">
    <w:name w:val="Puces"/>
    <w:qFormat/>
    <w:rPr>
      <w:rFonts w:ascii="OpenSymbol" w:hAnsi="OpenSymbol" w:eastAsia="OpenSymbol" w:cs="OpenSymbol"/>
    </w:rPr>
  </w:style>
  <w:style w:type="character" w:styleId="TextedebullesCar" w:customStyle="1">
    <w:name w:val="Texte de bulles Car"/>
    <w:basedOn w:val="DefaultParagraphFont"/>
    <w:link w:val="BalloonText"/>
    <w:uiPriority w:val="99"/>
    <w:semiHidden/>
    <w:qFormat/>
    <w:rsid w:val="009c5560"/>
    <w:rPr>
      <w:rFonts w:ascii="Tahoma" w:hAnsi="Tahoma" w:cs="Tahoma"/>
      <w:sz w:val="16"/>
      <w:szCs w:val="16"/>
      <w:lang w:eastAsia="zh-C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before="0" w:after="120"/>
    </w:pPr>
    <w:rPr/>
  </w:style>
  <w:style w:type="paragraph" w:styleId="Liste">
    <w:name w:val="List"/>
    <w:basedOn w:val="Corpsdetexte"/>
    <w:pPr/>
    <w:rPr>
      <w:rFonts w:cs="Lohit Hind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Titre1" w:customStyle="1">
    <w:name w:val="Titre1"/>
    <w:basedOn w:val="Normal"/>
    <w:next w:val="Corpsdetexte"/>
    <w:qFormat/>
    <w:pPr>
      <w:keepNext w:val="true"/>
      <w:spacing w:before="240" w:after="120"/>
    </w:pPr>
    <w:rPr>
      <w:rFonts w:ascii="Liberation Sans" w:hAnsi="Liberation Sans" w:eastAsia="WenQuanYi Micro Hei" w:cs="Lohit Hindi"/>
      <w:sz w:val="28"/>
      <w:szCs w:val="28"/>
    </w:rPr>
  </w:style>
  <w:style w:type="paragraph" w:styleId="Caption">
    <w:name w:val="caption"/>
    <w:basedOn w:val="Normal"/>
    <w:qFormat/>
    <w:pPr>
      <w:suppressLineNumbers/>
      <w:spacing w:before="120" w:after="120"/>
    </w:pPr>
    <w:rPr>
      <w:rFonts w:cs="Lohit Hindi"/>
      <w:i/>
      <w:iCs/>
      <w:sz w:val="24"/>
      <w:szCs w:val="24"/>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pPr>
    <w:rPr/>
  </w:style>
  <w:style w:type="paragraph" w:styleId="Pieddepage">
    <w:name w:val="Footer"/>
    <w:basedOn w:val="Normal"/>
    <w:pPr>
      <w:tabs>
        <w:tab w:val="clear" w:pos="708"/>
        <w:tab w:val="center" w:pos="4536" w:leader="none"/>
        <w:tab w:val="right" w:pos="9072" w:leader="none"/>
      </w:tabs>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BalloonText">
    <w:name w:val="Balloon Text"/>
    <w:basedOn w:val="Normal"/>
    <w:link w:val="TextedebullesCar"/>
    <w:uiPriority w:val="99"/>
    <w:semiHidden/>
    <w:unhideWhenUsed/>
    <w:qFormat/>
    <w:rsid w:val="009c556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444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2</Pages>
  <Words>312</Words>
  <Characters>1907</Characters>
  <CharactersWithSpaces>2190</CharactersWithSpaces>
  <Paragraphs>31</Paragraphs>
  <Company>ENSG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2019-07-19T12:53:00Z</dcterms:created>
  <dc:creator>Jean-François Hangouët</dc:creator>
  <dc:description/>
  <dc:language>fr-FR</dc:language>
  <cp:lastModifiedBy/>
  <cp:lastPrinted>1900-12-31T23:00:00Z</cp:lastPrinted>
  <dcterms:modified xsi:type="dcterms:W3CDTF">2024-07-19T09:46:00Z</dcterms:modified>
  <cp:revision>17</cp:revision>
  <dc:subject/>
  <dc:title>Initiation à la recherche : fiche de description</dc:title>
</cp:coreProperties>
</file>

<file path=docProps/custom.xml><?xml version="1.0" encoding="utf-8"?>
<Properties xmlns="http://schemas.openxmlformats.org/officeDocument/2006/custom-properties" xmlns:vt="http://schemas.openxmlformats.org/officeDocument/2006/docPropsVTypes"/>
</file>