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AB0" w:rsidRDefault="00000000">
      <w:pPr>
        <w:jc w:val="both"/>
        <w:rPr>
          <w:b/>
          <w:sz w:val="40"/>
          <w:szCs w:val="40"/>
        </w:rPr>
      </w:pPr>
      <w:r>
        <w:rPr>
          <w:sz w:val="40"/>
          <w:szCs w:val="40"/>
        </w:rPr>
        <w:t xml:space="preserve">                </w:t>
      </w:r>
      <w:r>
        <w:rPr>
          <w:b/>
          <w:sz w:val="40"/>
          <w:szCs w:val="40"/>
        </w:rPr>
        <w:t>LISTE ANNOTEE DU MOIS DE FEVRIER 2025</w:t>
      </w:r>
    </w:p>
    <w:tbl>
      <w:tblPr>
        <w:tblStyle w:val="a"/>
        <w:tblW w:w="9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0"/>
        <w:gridCol w:w="2032"/>
        <w:gridCol w:w="5326"/>
      </w:tblGrid>
      <w:tr w:rsidR="001B3AB0">
        <w:tc>
          <w:tcPr>
            <w:tcW w:w="1940" w:type="dxa"/>
          </w:tcPr>
          <w:p w:rsidR="001B3AB0" w:rsidRDefault="00000000">
            <w:pPr>
              <w:jc w:val="both"/>
              <w:rPr>
                <w:b/>
                <w:sz w:val="32"/>
                <w:szCs w:val="32"/>
              </w:rPr>
            </w:pPr>
            <w:r>
              <w:rPr>
                <w:b/>
                <w:sz w:val="32"/>
                <w:szCs w:val="32"/>
              </w:rPr>
              <w:t>AUTEURS</w:t>
            </w:r>
          </w:p>
        </w:tc>
        <w:tc>
          <w:tcPr>
            <w:tcW w:w="2032" w:type="dxa"/>
          </w:tcPr>
          <w:p w:rsidR="001B3AB0" w:rsidRDefault="00000000">
            <w:pPr>
              <w:jc w:val="both"/>
              <w:rPr>
                <w:b/>
                <w:sz w:val="28"/>
                <w:szCs w:val="28"/>
              </w:rPr>
            </w:pPr>
            <w:r>
              <w:rPr>
                <w:b/>
                <w:sz w:val="28"/>
                <w:szCs w:val="28"/>
              </w:rPr>
              <w:t>TITRES</w:t>
            </w:r>
          </w:p>
        </w:tc>
        <w:tc>
          <w:tcPr>
            <w:tcW w:w="5326" w:type="dxa"/>
          </w:tcPr>
          <w:p w:rsidR="001B3AB0" w:rsidRDefault="00000000">
            <w:pPr>
              <w:jc w:val="both"/>
              <w:rPr>
                <w:b/>
                <w:sz w:val="28"/>
                <w:szCs w:val="28"/>
              </w:rPr>
            </w:pPr>
            <w:r>
              <w:rPr>
                <w:b/>
                <w:sz w:val="28"/>
                <w:szCs w:val="28"/>
              </w:rPr>
              <w:t xml:space="preserve">                     COMMENTAIRES</w:t>
            </w:r>
          </w:p>
        </w:tc>
      </w:tr>
      <w:tr w:rsidR="001B3AB0">
        <w:tc>
          <w:tcPr>
            <w:tcW w:w="1940" w:type="dxa"/>
          </w:tcPr>
          <w:p w:rsidR="001B3AB0" w:rsidRDefault="00000000">
            <w:pPr>
              <w:jc w:val="both"/>
              <w:rPr>
                <w:b/>
                <w:sz w:val="28"/>
                <w:szCs w:val="28"/>
              </w:rPr>
            </w:pPr>
            <w:r>
              <w:rPr>
                <w:b/>
                <w:sz w:val="28"/>
                <w:szCs w:val="28"/>
              </w:rPr>
              <w:t>AMINE Kathera</w:t>
            </w:r>
          </w:p>
          <w:p w:rsidR="001B3AB0" w:rsidRDefault="00000000">
            <w:pPr>
              <w:jc w:val="both"/>
              <w:rPr>
                <w:b/>
                <w:sz w:val="28"/>
                <w:szCs w:val="28"/>
              </w:rPr>
            </w:pPr>
            <w:r>
              <w:rPr>
                <w:b/>
                <w:sz w:val="28"/>
                <w:szCs w:val="28"/>
              </w:rPr>
              <w:t>BAJAC</w:t>
            </w:r>
          </w:p>
          <w:p w:rsidR="001B3AB0" w:rsidRDefault="00000000">
            <w:pPr>
              <w:jc w:val="both"/>
              <w:rPr>
                <w:b/>
                <w:sz w:val="28"/>
                <w:szCs w:val="28"/>
              </w:rPr>
            </w:pPr>
            <w:r>
              <w:rPr>
                <w:b/>
                <w:sz w:val="28"/>
                <w:szCs w:val="28"/>
              </w:rPr>
              <w:t>Maurine</w:t>
            </w:r>
          </w:p>
        </w:tc>
        <w:tc>
          <w:tcPr>
            <w:tcW w:w="2032" w:type="dxa"/>
          </w:tcPr>
          <w:p w:rsidR="001B3AB0" w:rsidRDefault="00000000">
            <w:pPr>
              <w:jc w:val="both"/>
              <w:rPr>
                <w:i/>
                <w:sz w:val="28"/>
                <w:szCs w:val="28"/>
              </w:rPr>
            </w:pPr>
            <w:r>
              <w:rPr>
                <w:i/>
                <w:sz w:val="28"/>
                <w:szCs w:val="28"/>
              </w:rPr>
              <w:t>Je vous écris</w:t>
            </w:r>
          </w:p>
          <w:p w:rsidR="001B3AB0" w:rsidRDefault="00000000">
            <w:pPr>
              <w:jc w:val="both"/>
              <w:rPr>
                <w:i/>
                <w:sz w:val="28"/>
                <w:szCs w:val="28"/>
              </w:rPr>
            </w:pPr>
            <w:r>
              <w:rPr>
                <w:i/>
                <w:sz w:val="28"/>
                <w:szCs w:val="28"/>
              </w:rPr>
              <w:t>de Kaboul…</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Grâce à des réseaux sociaux cryptés, Maurine, une journaliste française, entre en contact avec une intellectuelle afghane qui est contrainte de se cacher avec sa famille depuis le retour au pouvoir des talibans et qui refuse de se soumettre. Elle nous éclaire sur la terrible répression qui prend surtout pour cible les femmes qu’il faut faire taire et effacer de l’espace public.</w:t>
            </w:r>
          </w:p>
        </w:tc>
      </w:tr>
      <w:tr w:rsidR="001B3AB0">
        <w:tc>
          <w:tcPr>
            <w:tcW w:w="1940" w:type="dxa"/>
          </w:tcPr>
          <w:p w:rsidR="001B3AB0" w:rsidRDefault="00000000">
            <w:pPr>
              <w:jc w:val="both"/>
              <w:rPr>
                <w:b/>
                <w:sz w:val="28"/>
                <w:szCs w:val="28"/>
              </w:rPr>
            </w:pPr>
            <w:r>
              <w:rPr>
                <w:b/>
                <w:sz w:val="28"/>
                <w:szCs w:val="28"/>
              </w:rPr>
              <w:t xml:space="preserve">ASTRABIE  </w:t>
            </w:r>
          </w:p>
          <w:p w:rsidR="001B3AB0" w:rsidRDefault="00000000">
            <w:pPr>
              <w:jc w:val="both"/>
              <w:rPr>
                <w:b/>
                <w:sz w:val="28"/>
                <w:szCs w:val="28"/>
              </w:rPr>
            </w:pPr>
            <w:r>
              <w:rPr>
                <w:b/>
                <w:sz w:val="28"/>
                <w:szCs w:val="28"/>
              </w:rPr>
              <w:t>Sophie</w:t>
            </w:r>
          </w:p>
        </w:tc>
        <w:tc>
          <w:tcPr>
            <w:tcW w:w="2032" w:type="dxa"/>
          </w:tcPr>
          <w:p w:rsidR="001B3AB0" w:rsidRDefault="00000000">
            <w:pPr>
              <w:jc w:val="both"/>
              <w:rPr>
                <w:i/>
                <w:sz w:val="28"/>
                <w:szCs w:val="28"/>
              </w:rPr>
            </w:pPr>
            <w:r>
              <w:rPr>
                <w:i/>
                <w:sz w:val="28"/>
                <w:szCs w:val="28"/>
              </w:rPr>
              <w:t xml:space="preserve">La chance de </w:t>
            </w:r>
          </w:p>
          <w:p w:rsidR="001B3AB0" w:rsidRDefault="00000000">
            <w:pPr>
              <w:jc w:val="both"/>
              <w:rPr>
                <w:i/>
                <w:sz w:val="28"/>
                <w:szCs w:val="28"/>
              </w:rPr>
            </w:pPr>
            <w:r>
              <w:rPr>
                <w:i/>
                <w:sz w:val="28"/>
                <w:szCs w:val="28"/>
              </w:rPr>
              <w:t>sa vie</w:t>
            </w:r>
          </w:p>
          <w:p w:rsidR="001B3AB0" w:rsidRDefault="00000000">
            <w:pPr>
              <w:jc w:val="both"/>
              <w:rPr>
                <w:i/>
                <w:sz w:val="28"/>
                <w:szCs w:val="28"/>
              </w:rPr>
            </w:pPr>
            <w:r>
              <w:rPr>
                <w:i/>
                <w:sz w:val="28"/>
                <w:szCs w:val="28"/>
              </w:rPr>
              <w:t>&amp;&amp;</w:t>
            </w:r>
          </w:p>
        </w:tc>
        <w:tc>
          <w:tcPr>
            <w:tcW w:w="5326" w:type="dxa"/>
          </w:tcPr>
          <w:p w:rsidR="001B3AB0" w:rsidRDefault="00000000">
            <w:pPr>
              <w:jc w:val="both"/>
              <w:rPr>
                <w:sz w:val="28"/>
                <w:szCs w:val="28"/>
              </w:rPr>
            </w:pPr>
            <w:r>
              <w:rPr>
                <w:sz w:val="28"/>
                <w:szCs w:val="28"/>
              </w:rPr>
              <w:t>Un feel good book, un peu décousu et déjanté qui n’est pas déplaisant à lire. On peut apprécier l’écriture inventive et tonique d’une auteure qui nous invite à voir la vie comme un jeu, à prendre des risques et à ne pas se résigner.</w:t>
            </w:r>
          </w:p>
        </w:tc>
      </w:tr>
      <w:tr w:rsidR="001B3AB0">
        <w:tc>
          <w:tcPr>
            <w:tcW w:w="1940" w:type="dxa"/>
          </w:tcPr>
          <w:p w:rsidR="001B3AB0" w:rsidRDefault="00000000">
            <w:pPr>
              <w:jc w:val="both"/>
              <w:rPr>
                <w:b/>
                <w:sz w:val="28"/>
                <w:szCs w:val="28"/>
              </w:rPr>
            </w:pPr>
            <w:r>
              <w:rPr>
                <w:b/>
                <w:sz w:val="28"/>
                <w:szCs w:val="28"/>
              </w:rPr>
              <w:t>BARDON</w:t>
            </w:r>
          </w:p>
          <w:p w:rsidR="001B3AB0" w:rsidRDefault="00000000">
            <w:pPr>
              <w:jc w:val="both"/>
              <w:rPr>
                <w:b/>
                <w:sz w:val="28"/>
                <w:szCs w:val="28"/>
              </w:rPr>
            </w:pPr>
            <w:r>
              <w:rPr>
                <w:b/>
                <w:sz w:val="28"/>
                <w:szCs w:val="28"/>
              </w:rPr>
              <w:t>Catherine</w:t>
            </w:r>
          </w:p>
        </w:tc>
        <w:tc>
          <w:tcPr>
            <w:tcW w:w="2032" w:type="dxa"/>
          </w:tcPr>
          <w:p w:rsidR="001B3AB0" w:rsidRDefault="00000000">
            <w:pPr>
              <w:jc w:val="both"/>
              <w:rPr>
                <w:i/>
                <w:sz w:val="28"/>
                <w:szCs w:val="28"/>
              </w:rPr>
            </w:pPr>
            <w:r>
              <w:rPr>
                <w:i/>
                <w:sz w:val="28"/>
                <w:szCs w:val="28"/>
              </w:rPr>
              <w:t xml:space="preserve">Almah, une </w:t>
            </w:r>
          </w:p>
          <w:p w:rsidR="001B3AB0" w:rsidRDefault="00000000">
            <w:pPr>
              <w:jc w:val="both"/>
              <w:rPr>
                <w:i/>
                <w:sz w:val="28"/>
                <w:szCs w:val="28"/>
              </w:rPr>
            </w:pPr>
            <w:r>
              <w:rPr>
                <w:i/>
                <w:sz w:val="28"/>
                <w:szCs w:val="28"/>
              </w:rPr>
              <w:t xml:space="preserve">jeunesse </w:t>
            </w:r>
          </w:p>
          <w:p w:rsidR="001B3AB0" w:rsidRDefault="00000000">
            <w:pPr>
              <w:jc w:val="both"/>
              <w:rPr>
                <w:i/>
                <w:sz w:val="28"/>
                <w:szCs w:val="28"/>
              </w:rPr>
            </w:pPr>
            <w:r>
              <w:rPr>
                <w:i/>
                <w:sz w:val="28"/>
                <w:szCs w:val="28"/>
              </w:rPr>
              <w:t>viennoise</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Ce roman raconte bien une « jeunesse viennoise », celle d’une jeune fille de la grande bourgeoisie juive, née en 1911. Première guerre mondiale, l’empire austro-hongrois est détruit, l’histoire rattrape cruellement ce petit milieu éclairé. Montée du nazisme et de l’antisémitisme, ceux-là même qui se croyaient assimilés subissent l’iniquité, en attendant pire encore. Roman au charme entêtant avec le contraste entre la grande histoire sombre et inquiétante et la fraîche allégresse d’une jeune vie, celle de l’héroïne, plus forte que la mort.</w:t>
            </w:r>
          </w:p>
        </w:tc>
      </w:tr>
      <w:tr w:rsidR="001B3AB0">
        <w:tc>
          <w:tcPr>
            <w:tcW w:w="1940" w:type="dxa"/>
          </w:tcPr>
          <w:p w:rsidR="001B3AB0" w:rsidRDefault="00000000">
            <w:pPr>
              <w:jc w:val="both"/>
              <w:rPr>
                <w:b/>
                <w:sz w:val="28"/>
                <w:szCs w:val="28"/>
              </w:rPr>
            </w:pPr>
            <w:r>
              <w:rPr>
                <w:b/>
                <w:sz w:val="28"/>
                <w:szCs w:val="28"/>
              </w:rPr>
              <w:t>CHARRIER</w:t>
            </w:r>
          </w:p>
          <w:p w:rsidR="001B3AB0" w:rsidRDefault="00000000">
            <w:pPr>
              <w:jc w:val="both"/>
              <w:rPr>
                <w:b/>
                <w:sz w:val="28"/>
                <w:szCs w:val="28"/>
              </w:rPr>
            </w:pPr>
            <w:r>
              <w:rPr>
                <w:b/>
                <w:sz w:val="28"/>
                <w:szCs w:val="28"/>
              </w:rPr>
              <w:t>Catherine</w:t>
            </w:r>
          </w:p>
        </w:tc>
        <w:tc>
          <w:tcPr>
            <w:tcW w:w="2032" w:type="dxa"/>
          </w:tcPr>
          <w:p w:rsidR="001B3AB0" w:rsidRDefault="00000000">
            <w:pPr>
              <w:jc w:val="both"/>
              <w:rPr>
                <w:i/>
                <w:sz w:val="28"/>
                <w:szCs w:val="28"/>
              </w:rPr>
            </w:pPr>
            <w:r>
              <w:rPr>
                <w:i/>
                <w:sz w:val="28"/>
                <w:szCs w:val="28"/>
              </w:rPr>
              <w:t xml:space="preserve">Col </w:t>
            </w:r>
          </w:p>
          <w:p w:rsidR="001B3AB0" w:rsidRDefault="00000000">
            <w:pPr>
              <w:jc w:val="both"/>
              <w:rPr>
                <w:i/>
                <w:sz w:val="28"/>
                <w:szCs w:val="28"/>
              </w:rPr>
            </w:pPr>
            <w:r>
              <w:rPr>
                <w:i/>
                <w:sz w:val="28"/>
                <w:szCs w:val="28"/>
              </w:rPr>
              <w:t>rouge</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 xml:space="preserve">Pour remercier les Savoyards d’avoir voté pour le rattachement de la Savoie à la France, Napoléon III leur octroya le monopole de la confrérie des commissionnaires à l’hôtel des ventes de Drouot à Paris. Le récit raconte l’histoire d’une famille sur six générations, exerçant ce métier de commissionnaire (dénommé « col rouge ») au milieu de mobilier et d’objets d’art). 150 ans </w:t>
            </w:r>
            <w:r>
              <w:rPr>
                <w:sz w:val="28"/>
                <w:szCs w:val="28"/>
              </w:rPr>
              <w:lastRenderedPageBreak/>
              <w:t>d’aventures, d’enchères (et de tentations…) jusqu’au jour où en 2009, l’OCBC (office central de lutte contre le trafic de biens culturels) et la P.J. mirent fin brutalement au trafic parfois frauduleux de ces « cols rouges ». Petite et grande histoire s’entremêlent dans ce récit vivant.</w:t>
            </w:r>
          </w:p>
        </w:tc>
      </w:tr>
      <w:tr w:rsidR="001B3AB0">
        <w:tc>
          <w:tcPr>
            <w:tcW w:w="1940" w:type="dxa"/>
          </w:tcPr>
          <w:p w:rsidR="001B3AB0" w:rsidRDefault="00000000">
            <w:pPr>
              <w:jc w:val="both"/>
              <w:rPr>
                <w:b/>
                <w:sz w:val="28"/>
                <w:szCs w:val="28"/>
              </w:rPr>
            </w:pPr>
            <w:r>
              <w:rPr>
                <w:b/>
                <w:sz w:val="28"/>
                <w:szCs w:val="28"/>
              </w:rPr>
              <w:lastRenderedPageBreak/>
              <w:t>CLERY</w:t>
            </w:r>
          </w:p>
          <w:p w:rsidR="001B3AB0" w:rsidRDefault="00000000">
            <w:pPr>
              <w:jc w:val="both"/>
              <w:rPr>
                <w:b/>
                <w:sz w:val="28"/>
                <w:szCs w:val="28"/>
              </w:rPr>
            </w:pPr>
            <w:r>
              <w:rPr>
                <w:b/>
                <w:sz w:val="28"/>
                <w:szCs w:val="28"/>
              </w:rPr>
              <w:t>Armand</w:t>
            </w:r>
          </w:p>
        </w:tc>
        <w:tc>
          <w:tcPr>
            <w:tcW w:w="2032" w:type="dxa"/>
          </w:tcPr>
          <w:p w:rsidR="001B3AB0" w:rsidRDefault="00000000">
            <w:pPr>
              <w:jc w:val="both"/>
              <w:rPr>
                <w:i/>
                <w:sz w:val="28"/>
                <w:szCs w:val="28"/>
              </w:rPr>
            </w:pPr>
            <w:r>
              <w:rPr>
                <w:i/>
                <w:sz w:val="28"/>
                <w:szCs w:val="28"/>
              </w:rPr>
              <w:t>Camille,</w:t>
            </w:r>
          </w:p>
          <w:p w:rsidR="001B3AB0" w:rsidRDefault="00000000">
            <w:pPr>
              <w:jc w:val="both"/>
              <w:rPr>
                <w:i/>
                <w:sz w:val="28"/>
                <w:szCs w:val="28"/>
              </w:rPr>
            </w:pPr>
            <w:r>
              <w:rPr>
                <w:i/>
                <w:sz w:val="28"/>
                <w:szCs w:val="28"/>
              </w:rPr>
              <w:t>1815</w:t>
            </w:r>
          </w:p>
        </w:tc>
        <w:tc>
          <w:tcPr>
            <w:tcW w:w="5326" w:type="dxa"/>
          </w:tcPr>
          <w:p w:rsidR="001B3AB0" w:rsidRDefault="00000000">
            <w:pPr>
              <w:jc w:val="both"/>
              <w:rPr>
                <w:sz w:val="28"/>
                <w:szCs w:val="28"/>
              </w:rPr>
            </w:pPr>
            <w:r>
              <w:rPr>
                <w:sz w:val="28"/>
                <w:szCs w:val="28"/>
              </w:rPr>
              <w:t>En cette fin d’Empire après Waterloo, en juin-juillet 1815, quatre personnages vont se rechercher et se battre sur la Loire, près d’Orléans. Les Prussiens occupent la rive droite et les soldats de l’Empire commandés par le Maréchal Davout la rive gauche. C’est un roman d’épée et de vengeance. Le vieil Italien Harmonio Bruto qui a suivi les troupes jusqu’à Borodino a vu sa femme et sa petite fille massacrées. Il fait alors de la vengeance l’œuvre de sa vie. Le Maréchal Davout qui a suivi Napoléon de l’Egypte à la Russie doit ordonner la Retraite à la Grande Armée sur la Loire à Orléans afin de barrer la route aux Prussiens. Il sait qu’il doit signer la capitulation devant le baron de Cléry et le drapeau blanc de Louis XVIII. Le Baron, grand aristocrate, voyageur, essaie de comprendre, de déchiffrer le monde dans lequel il vit. Il se souvient d’une cavalière en habit d’homme, Camille d’Harpalyce.  Cette dernière se veut libre : « Toute femme que je suis, je ne crains aucun homme à l’épée ou au sabre ». Un roman d’aventures, violent, sur un fond d’histoire peu connu. PRIX NAPOLEON 1</w:t>
            </w:r>
            <w:r>
              <w:rPr>
                <w:sz w:val="28"/>
                <w:szCs w:val="28"/>
                <w:vertAlign w:val="superscript"/>
              </w:rPr>
              <w:t>er</w:t>
            </w:r>
            <w:r>
              <w:rPr>
                <w:sz w:val="28"/>
                <w:szCs w:val="28"/>
              </w:rPr>
              <w:t xml:space="preserve"> 2024.</w:t>
            </w:r>
          </w:p>
        </w:tc>
      </w:tr>
      <w:tr w:rsidR="001B3AB0">
        <w:tc>
          <w:tcPr>
            <w:tcW w:w="1940" w:type="dxa"/>
          </w:tcPr>
          <w:p w:rsidR="001B3AB0" w:rsidRDefault="00000000">
            <w:pPr>
              <w:jc w:val="both"/>
              <w:rPr>
                <w:b/>
                <w:sz w:val="28"/>
                <w:szCs w:val="28"/>
              </w:rPr>
            </w:pPr>
            <w:r>
              <w:rPr>
                <w:b/>
                <w:sz w:val="28"/>
                <w:szCs w:val="28"/>
              </w:rPr>
              <w:t>DIETRICH</w:t>
            </w:r>
          </w:p>
          <w:p w:rsidR="001B3AB0" w:rsidRDefault="00000000">
            <w:pPr>
              <w:jc w:val="both"/>
              <w:rPr>
                <w:b/>
                <w:sz w:val="28"/>
                <w:szCs w:val="28"/>
              </w:rPr>
            </w:pPr>
            <w:r>
              <w:rPr>
                <w:b/>
                <w:sz w:val="28"/>
                <w:szCs w:val="28"/>
              </w:rPr>
              <w:t>Pascale</w:t>
            </w:r>
          </w:p>
        </w:tc>
        <w:tc>
          <w:tcPr>
            <w:tcW w:w="2032" w:type="dxa"/>
          </w:tcPr>
          <w:p w:rsidR="001B3AB0" w:rsidRDefault="00000000">
            <w:pPr>
              <w:jc w:val="both"/>
              <w:rPr>
                <w:i/>
                <w:sz w:val="28"/>
                <w:szCs w:val="28"/>
              </w:rPr>
            </w:pPr>
            <w:r>
              <w:rPr>
                <w:i/>
                <w:sz w:val="28"/>
                <w:szCs w:val="28"/>
              </w:rPr>
              <w:t>L’agent</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 xml:space="preserve">Un roman déjanté, au rythme enlevé, qui entraîne le lecteur dans une course-poursuite folle où les rencontres les plus improbables nous amusent alors même qu’il n’est question que de tueurs à gages d’une amoralité totale, bien décidés à débarrasser la société des parasites et des nuisibles. Un </w:t>
            </w:r>
            <w:r>
              <w:rPr>
                <w:sz w:val="28"/>
                <w:szCs w:val="28"/>
              </w:rPr>
              <w:lastRenderedPageBreak/>
              <w:t>prétexte pour défendre, avec des formules bien senties, les « vies méprisées et bradées » ou « mises au rebut » par la société.</w:t>
            </w:r>
          </w:p>
        </w:tc>
      </w:tr>
      <w:tr w:rsidR="001B3AB0">
        <w:tc>
          <w:tcPr>
            <w:tcW w:w="1940" w:type="dxa"/>
          </w:tcPr>
          <w:p w:rsidR="001B3AB0" w:rsidRDefault="00000000">
            <w:pPr>
              <w:jc w:val="both"/>
              <w:rPr>
                <w:b/>
                <w:sz w:val="28"/>
                <w:szCs w:val="28"/>
              </w:rPr>
            </w:pPr>
            <w:r>
              <w:rPr>
                <w:b/>
                <w:sz w:val="28"/>
                <w:szCs w:val="28"/>
              </w:rPr>
              <w:lastRenderedPageBreak/>
              <w:t>EL ASWANY</w:t>
            </w:r>
          </w:p>
          <w:p w:rsidR="001B3AB0" w:rsidRDefault="00000000">
            <w:pPr>
              <w:jc w:val="both"/>
              <w:rPr>
                <w:b/>
                <w:sz w:val="28"/>
                <w:szCs w:val="28"/>
              </w:rPr>
            </w:pPr>
            <w:r>
              <w:rPr>
                <w:b/>
                <w:sz w:val="28"/>
                <w:szCs w:val="28"/>
              </w:rPr>
              <w:t>Alaa</w:t>
            </w:r>
          </w:p>
        </w:tc>
        <w:tc>
          <w:tcPr>
            <w:tcW w:w="2032" w:type="dxa"/>
          </w:tcPr>
          <w:p w:rsidR="001B3AB0" w:rsidRDefault="00000000">
            <w:pPr>
              <w:jc w:val="both"/>
              <w:rPr>
                <w:i/>
                <w:sz w:val="28"/>
                <w:szCs w:val="28"/>
              </w:rPr>
            </w:pPr>
            <w:r>
              <w:rPr>
                <w:i/>
                <w:sz w:val="28"/>
                <w:szCs w:val="28"/>
              </w:rPr>
              <w:t xml:space="preserve">Au soir </w:t>
            </w:r>
          </w:p>
          <w:p w:rsidR="001B3AB0" w:rsidRDefault="00000000">
            <w:pPr>
              <w:jc w:val="both"/>
              <w:rPr>
                <w:i/>
                <w:sz w:val="28"/>
                <w:szCs w:val="28"/>
              </w:rPr>
            </w:pPr>
            <w:r>
              <w:rPr>
                <w:i/>
                <w:sz w:val="28"/>
                <w:szCs w:val="28"/>
              </w:rPr>
              <w:t>d’Alexandrie</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Un roman plein de nostalgie qui évoque l’Alexandrie cosmopolite des années 1950, le bonheur des échanges et des fêtes, juste avant l’arrivée au pouvoir de Nasser. Le roman célèbre l’amitié et la tolérance par-delà les différences.</w:t>
            </w:r>
          </w:p>
        </w:tc>
      </w:tr>
      <w:tr w:rsidR="001B3AB0">
        <w:tc>
          <w:tcPr>
            <w:tcW w:w="1940" w:type="dxa"/>
          </w:tcPr>
          <w:p w:rsidR="001B3AB0" w:rsidRDefault="00000000">
            <w:pPr>
              <w:jc w:val="both"/>
              <w:rPr>
                <w:b/>
                <w:sz w:val="28"/>
                <w:szCs w:val="28"/>
              </w:rPr>
            </w:pPr>
            <w:r>
              <w:rPr>
                <w:b/>
                <w:sz w:val="28"/>
                <w:szCs w:val="28"/>
              </w:rPr>
              <w:t>GELY</w:t>
            </w:r>
          </w:p>
          <w:p w:rsidR="001B3AB0" w:rsidRDefault="00000000">
            <w:pPr>
              <w:jc w:val="both"/>
              <w:rPr>
                <w:b/>
                <w:sz w:val="28"/>
                <w:szCs w:val="28"/>
              </w:rPr>
            </w:pPr>
            <w:r>
              <w:rPr>
                <w:b/>
                <w:sz w:val="28"/>
                <w:szCs w:val="28"/>
              </w:rPr>
              <w:t>Cyril</w:t>
            </w:r>
          </w:p>
        </w:tc>
        <w:tc>
          <w:tcPr>
            <w:tcW w:w="2032" w:type="dxa"/>
          </w:tcPr>
          <w:p w:rsidR="001B3AB0" w:rsidRDefault="00000000">
            <w:pPr>
              <w:jc w:val="both"/>
              <w:rPr>
                <w:i/>
                <w:sz w:val="28"/>
                <w:szCs w:val="28"/>
              </w:rPr>
            </w:pPr>
            <w:r>
              <w:rPr>
                <w:i/>
                <w:sz w:val="28"/>
                <w:szCs w:val="28"/>
              </w:rPr>
              <w:t>Le dernier thé de maître Soho</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Récit et voyage poétiques qui nous emmènent dans le Japon traditionnel en 1875, à la rencontre de Akira Sohô, samouraï renommé, et de Ibuki, héritière d’un producteur de saké qui rêve de devenir samouraï. Maître Sohô l’accepte comme élève à condition qu’elle s’initie aussi à l’art du thé car d’après Maître Sohô, un samouraï ne se réduit pas au sabre, il doit aussi connaître tous les arts : la calligraphie, la peinture, la poésie et, le plus important, l’art subtil du thé car un samouraï n’est rien sans cet art. Après deux ans d’initiation, Ibuki devra choisir : voie du sabre ou voie du thé ! … car le sabre est synonyme de ruine et le thé, l’image de la vie.</w:t>
            </w:r>
          </w:p>
        </w:tc>
      </w:tr>
      <w:tr w:rsidR="001B3AB0">
        <w:tc>
          <w:tcPr>
            <w:tcW w:w="1940" w:type="dxa"/>
          </w:tcPr>
          <w:p w:rsidR="001B3AB0" w:rsidRDefault="00000000">
            <w:pPr>
              <w:jc w:val="both"/>
              <w:rPr>
                <w:b/>
                <w:sz w:val="28"/>
                <w:szCs w:val="28"/>
              </w:rPr>
            </w:pPr>
            <w:r>
              <w:rPr>
                <w:b/>
                <w:sz w:val="28"/>
                <w:szCs w:val="28"/>
              </w:rPr>
              <w:t>GESTERN</w:t>
            </w:r>
          </w:p>
          <w:p w:rsidR="001B3AB0" w:rsidRDefault="00000000">
            <w:pPr>
              <w:jc w:val="both"/>
              <w:rPr>
                <w:b/>
                <w:sz w:val="28"/>
                <w:szCs w:val="28"/>
              </w:rPr>
            </w:pPr>
            <w:r>
              <w:rPr>
                <w:b/>
                <w:sz w:val="28"/>
                <w:szCs w:val="28"/>
              </w:rPr>
              <w:t>Hélène</w:t>
            </w:r>
          </w:p>
        </w:tc>
        <w:tc>
          <w:tcPr>
            <w:tcW w:w="2032" w:type="dxa"/>
          </w:tcPr>
          <w:p w:rsidR="001B3AB0" w:rsidRDefault="00000000">
            <w:pPr>
              <w:jc w:val="both"/>
              <w:rPr>
                <w:i/>
                <w:sz w:val="28"/>
                <w:szCs w:val="28"/>
              </w:rPr>
            </w:pPr>
            <w:r>
              <w:rPr>
                <w:i/>
                <w:sz w:val="28"/>
                <w:szCs w:val="28"/>
              </w:rPr>
              <w:t>Cézembre</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 xml:space="preserve">Si vous aimez Saint Malo et si l’île de Cézembre vous fascine, ce roman est pour vous. Une écriture ciselée pour un roman qui reconstitue l’histoire d’une famille d’armateurs bretons tout en en dévoilant progressivement les secrets. On se laisse facilement charmer par l’évocation très poétique des paysages marins. </w:t>
            </w:r>
          </w:p>
        </w:tc>
      </w:tr>
      <w:tr w:rsidR="001B3AB0">
        <w:tc>
          <w:tcPr>
            <w:tcW w:w="1940" w:type="dxa"/>
          </w:tcPr>
          <w:p w:rsidR="001B3AB0" w:rsidRDefault="00000000">
            <w:pPr>
              <w:jc w:val="both"/>
              <w:rPr>
                <w:b/>
                <w:sz w:val="28"/>
                <w:szCs w:val="28"/>
              </w:rPr>
            </w:pPr>
            <w:r>
              <w:rPr>
                <w:b/>
                <w:sz w:val="28"/>
                <w:szCs w:val="28"/>
              </w:rPr>
              <w:t>GLOWACKI</w:t>
            </w:r>
          </w:p>
          <w:p w:rsidR="001B3AB0" w:rsidRDefault="00000000">
            <w:pPr>
              <w:jc w:val="both"/>
              <w:rPr>
                <w:b/>
                <w:sz w:val="28"/>
                <w:szCs w:val="28"/>
              </w:rPr>
            </w:pPr>
            <w:r>
              <w:rPr>
                <w:b/>
                <w:sz w:val="28"/>
                <w:szCs w:val="28"/>
              </w:rPr>
              <w:t>Ingrid</w:t>
            </w:r>
          </w:p>
        </w:tc>
        <w:tc>
          <w:tcPr>
            <w:tcW w:w="2032" w:type="dxa"/>
          </w:tcPr>
          <w:p w:rsidR="001B3AB0" w:rsidRDefault="00000000">
            <w:pPr>
              <w:jc w:val="both"/>
              <w:rPr>
                <w:i/>
                <w:sz w:val="28"/>
                <w:szCs w:val="28"/>
              </w:rPr>
            </w:pPr>
            <w:r>
              <w:rPr>
                <w:i/>
                <w:sz w:val="28"/>
                <w:szCs w:val="28"/>
              </w:rPr>
              <w:t>La Poète aux</w:t>
            </w:r>
          </w:p>
          <w:p w:rsidR="001B3AB0" w:rsidRDefault="00000000">
            <w:pPr>
              <w:jc w:val="both"/>
              <w:rPr>
                <w:i/>
                <w:sz w:val="28"/>
                <w:szCs w:val="28"/>
              </w:rPr>
            </w:pPr>
            <w:r>
              <w:rPr>
                <w:i/>
                <w:sz w:val="28"/>
                <w:szCs w:val="28"/>
              </w:rPr>
              <w:t>Mains noires</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Fiction romancée de la vie de Marie Talbot. A sa naissance en 1814 à La Borne dans le Berry, pays du grès dédié à la poterie, elle s’appelait Jeanne Brulé, car bâtarde. Son père l’initie à ce métier malgré les réticences des apprentis hommes de l’atelier. Elle s’appellera désormais Marie Talbot. Féministe avant l’heure, elle va oser briser les tabous, se faire une place dans cette société patriarcale où les femmes doivent se taire, et où leur rôle est limité à la famille. Elle sera une femme libre, rebelle, s’affranchissant des carcans de son siècle. Elle s’exprimera par ses créations anthropomorphes, toujours de femmes-fontaines ou femmes-bouteilles qu’elle signera : « Fait par moi Marie Talbot ». Elle va vivre sa vraie passion : être potière, céramiste, sculptrice et poète mais au détriment de sa vie de femme et de mère.</w:t>
            </w:r>
          </w:p>
        </w:tc>
      </w:tr>
      <w:tr w:rsidR="001B3AB0">
        <w:tc>
          <w:tcPr>
            <w:tcW w:w="1940" w:type="dxa"/>
          </w:tcPr>
          <w:p w:rsidR="001B3AB0" w:rsidRDefault="00000000">
            <w:pPr>
              <w:jc w:val="both"/>
              <w:rPr>
                <w:b/>
                <w:sz w:val="28"/>
                <w:szCs w:val="28"/>
              </w:rPr>
            </w:pPr>
            <w:r>
              <w:rPr>
                <w:b/>
                <w:sz w:val="28"/>
                <w:szCs w:val="28"/>
              </w:rPr>
              <w:t>HWANG</w:t>
            </w:r>
          </w:p>
          <w:p w:rsidR="001B3AB0" w:rsidRDefault="00000000">
            <w:pPr>
              <w:jc w:val="both"/>
              <w:rPr>
                <w:b/>
                <w:sz w:val="28"/>
                <w:szCs w:val="28"/>
              </w:rPr>
            </w:pPr>
            <w:r>
              <w:rPr>
                <w:b/>
                <w:sz w:val="28"/>
                <w:szCs w:val="28"/>
              </w:rPr>
              <w:t>Bo-reum</w:t>
            </w:r>
          </w:p>
        </w:tc>
        <w:tc>
          <w:tcPr>
            <w:tcW w:w="2032" w:type="dxa"/>
          </w:tcPr>
          <w:p w:rsidR="001B3AB0" w:rsidRDefault="00000000">
            <w:pPr>
              <w:jc w:val="both"/>
              <w:rPr>
                <w:i/>
                <w:sz w:val="28"/>
                <w:szCs w:val="28"/>
              </w:rPr>
            </w:pPr>
            <w:r>
              <w:rPr>
                <w:i/>
                <w:sz w:val="28"/>
                <w:szCs w:val="28"/>
              </w:rPr>
              <w:t>Bienvenue à la</w:t>
            </w:r>
          </w:p>
          <w:p w:rsidR="001B3AB0" w:rsidRDefault="00000000">
            <w:pPr>
              <w:jc w:val="both"/>
              <w:rPr>
                <w:i/>
                <w:sz w:val="28"/>
                <w:szCs w:val="28"/>
              </w:rPr>
            </w:pPr>
            <w:r>
              <w:rPr>
                <w:i/>
                <w:sz w:val="28"/>
                <w:szCs w:val="28"/>
              </w:rPr>
              <w:t>librairie</w:t>
            </w:r>
          </w:p>
          <w:p w:rsidR="001B3AB0" w:rsidRDefault="00000000">
            <w:pPr>
              <w:jc w:val="both"/>
              <w:rPr>
                <w:i/>
                <w:sz w:val="28"/>
                <w:szCs w:val="28"/>
              </w:rPr>
            </w:pPr>
            <w:r>
              <w:rPr>
                <w:i/>
                <w:sz w:val="28"/>
                <w:szCs w:val="28"/>
              </w:rPr>
              <w:t>Hyunam</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Bienvenue dans une librairie coréenne tenue par une passionnée de lecture qui est persuadée que « plus le nombre de lecteurs augmente, plus le monde devient meilleur » ! Une librairie où on vient faire une pause, un délicieux lieu de rencontre et de méditation pour ceux qui s’interrogent sur la juste place du travail dans la société.</w:t>
            </w:r>
          </w:p>
        </w:tc>
      </w:tr>
      <w:tr w:rsidR="001B3AB0">
        <w:tc>
          <w:tcPr>
            <w:tcW w:w="1940" w:type="dxa"/>
          </w:tcPr>
          <w:p w:rsidR="001B3AB0" w:rsidRDefault="00000000">
            <w:pPr>
              <w:jc w:val="both"/>
              <w:rPr>
                <w:b/>
                <w:sz w:val="28"/>
                <w:szCs w:val="28"/>
              </w:rPr>
            </w:pPr>
            <w:r>
              <w:rPr>
                <w:b/>
                <w:sz w:val="28"/>
                <w:szCs w:val="28"/>
              </w:rPr>
              <w:t>JULLIAND</w:t>
            </w:r>
          </w:p>
          <w:p w:rsidR="001B3AB0" w:rsidRDefault="00000000">
            <w:pPr>
              <w:jc w:val="both"/>
              <w:rPr>
                <w:b/>
                <w:sz w:val="28"/>
                <w:szCs w:val="28"/>
              </w:rPr>
            </w:pPr>
            <w:r>
              <w:rPr>
                <w:b/>
                <w:sz w:val="28"/>
                <w:szCs w:val="28"/>
              </w:rPr>
              <w:t>Anne-Dauphine</w:t>
            </w:r>
          </w:p>
        </w:tc>
        <w:tc>
          <w:tcPr>
            <w:tcW w:w="2032" w:type="dxa"/>
          </w:tcPr>
          <w:p w:rsidR="001B3AB0" w:rsidRDefault="00000000">
            <w:pPr>
              <w:jc w:val="both"/>
              <w:rPr>
                <w:i/>
                <w:sz w:val="28"/>
                <w:szCs w:val="28"/>
              </w:rPr>
            </w:pPr>
            <w:r>
              <w:rPr>
                <w:i/>
                <w:sz w:val="28"/>
                <w:szCs w:val="28"/>
              </w:rPr>
              <w:t>Ajouter</w:t>
            </w:r>
          </w:p>
          <w:p w:rsidR="001B3AB0" w:rsidRDefault="00000000">
            <w:pPr>
              <w:jc w:val="both"/>
              <w:rPr>
                <w:i/>
                <w:sz w:val="28"/>
                <w:szCs w:val="28"/>
              </w:rPr>
            </w:pPr>
            <w:r>
              <w:rPr>
                <w:i/>
                <w:sz w:val="28"/>
                <w:szCs w:val="28"/>
              </w:rPr>
              <w:t>de la vie</w:t>
            </w:r>
          </w:p>
          <w:p w:rsidR="001B3AB0" w:rsidRDefault="00000000">
            <w:pPr>
              <w:jc w:val="both"/>
              <w:rPr>
                <w:i/>
                <w:sz w:val="28"/>
                <w:szCs w:val="28"/>
              </w:rPr>
            </w:pPr>
            <w:r>
              <w:rPr>
                <w:i/>
                <w:sz w:val="28"/>
                <w:szCs w:val="28"/>
              </w:rPr>
              <w:t>aux jours</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La force de ce témoignage d’une mère « orpheline » de trois de ses quatre enfants réside dans la retenue et l’élégance du récit qui refuse les leçons de sagesse boursouflées, l’expression emphatique du deuil. Elle évoque les disparus avec des mots choisis et se reconstruit dans les petits riens de la vie, dans l’empathie pour d’autres personnes en souffrance qu’elle rencontre et soutient. Un très beau texte, particulièrement prenant et consolateur.</w:t>
            </w:r>
          </w:p>
        </w:tc>
      </w:tr>
      <w:tr w:rsidR="001B3AB0">
        <w:tc>
          <w:tcPr>
            <w:tcW w:w="1940" w:type="dxa"/>
          </w:tcPr>
          <w:p w:rsidR="001B3AB0" w:rsidRDefault="00000000">
            <w:pPr>
              <w:jc w:val="both"/>
              <w:rPr>
                <w:b/>
                <w:sz w:val="28"/>
                <w:szCs w:val="28"/>
              </w:rPr>
            </w:pPr>
            <w:r>
              <w:rPr>
                <w:b/>
                <w:sz w:val="28"/>
                <w:szCs w:val="28"/>
              </w:rPr>
              <w:t>LAFON</w:t>
            </w:r>
          </w:p>
          <w:p w:rsidR="001B3AB0" w:rsidRDefault="00000000">
            <w:pPr>
              <w:jc w:val="both"/>
              <w:rPr>
                <w:b/>
                <w:sz w:val="28"/>
                <w:szCs w:val="28"/>
              </w:rPr>
            </w:pPr>
            <w:r>
              <w:rPr>
                <w:b/>
                <w:sz w:val="28"/>
                <w:szCs w:val="28"/>
              </w:rPr>
              <w:t>Lola</w:t>
            </w:r>
          </w:p>
        </w:tc>
        <w:tc>
          <w:tcPr>
            <w:tcW w:w="2032" w:type="dxa"/>
          </w:tcPr>
          <w:p w:rsidR="001B3AB0" w:rsidRDefault="00000000">
            <w:pPr>
              <w:jc w:val="both"/>
              <w:rPr>
                <w:i/>
                <w:sz w:val="28"/>
                <w:szCs w:val="28"/>
              </w:rPr>
            </w:pPr>
            <w:r>
              <w:rPr>
                <w:i/>
                <w:sz w:val="28"/>
                <w:szCs w:val="28"/>
              </w:rPr>
              <w:t>Il n’a jamais été trop tard</w:t>
            </w:r>
          </w:p>
          <w:p w:rsidR="001B3AB0" w:rsidRDefault="00000000">
            <w:pPr>
              <w:jc w:val="both"/>
              <w:rPr>
                <w:i/>
                <w:sz w:val="28"/>
                <w:szCs w:val="28"/>
              </w:rPr>
            </w:pPr>
            <w:r>
              <w:rPr>
                <w:i/>
                <w:sz w:val="28"/>
                <w:szCs w:val="28"/>
              </w:rPr>
              <w:t>&amp;&amp;</w:t>
            </w:r>
          </w:p>
        </w:tc>
        <w:tc>
          <w:tcPr>
            <w:tcW w:w="5326" w:type="dxa"/>
          </w:tcPr>
          <w:p w:rsidR="001B3AB0" w:rsidRDefault="00000000">
            <w:pPr>
              <w:jc w:val="both"/>
              <w:rPr>
                <w:sz w:val="28"/>
                <w:szCs w:val="28"/>
              </w:rPr>
            </w:pPr>
            <w:r>
              <w:rPr>
                <w:sz w:val="28"/>
                <w:szCs w:val="28"/>
              </w:rPr>
              <w:t>Un journal de bord des années 2023 et 2024 qui donne lieu à une réflexion sur la difficulté d’habiter le présent à une époque troublée et incertaine. Le regard d’une féministe et d’une humaniste qui refuse de se laisser submerger par les peurs hystérisées et souvent instrumentalisées dans les sociétés modernes.</w:t>
            </w:r>
          </w:p>
        </w:tc>
      </w:tr>
      <w:tr w:rsidR="001B3AB0">
        <w:tc>
          <w:tcPr>
            <w:tcW w:w="1940" w:type="dxa"/>
          </w:tcPr>
          <w:p w:rsidR="001B3AB0" w:rsidRDefault="00000000">
            <w:pPr>
              <w:jc w:val="both"/>
              <w:rPr>
                <w:b/>
                <w:sz w:val="28"/>
                <w:szCs w:val="28"/>
              </w:rPr>
            </w:pPr>
            <w:r>
              <w:rPr>
                <w:b/>
                <w:sz w:val="28"/>
                <w:szCs w:val="28"/>
              </w:rPr>
              <w:t>LEMAITRE</w:t>
            </w:r>
          </w:p>
          <w:p w:rsidR="001B3AB0" w:rsidRDefault="00000000">
            <w:pPr>
              <w:jc w:val="both"/>
              <w:rPr>
                <w:b/>
                <w:sz w:val="28"/>
                <w:szCs w:val="28"/>
              </w:rPr>
            </w:pPr>
            <w:r>
              <w:rPr>
                <w:b/>
                <w:sz w:val="28"/>
                <w:szCs w:val="28"/>
              </w:rPr>
              <w:t>Pierre</w:t>
            </w:r>
          </w:p>
        </w:tc>
        <w:tc>
          <w:tcPr>
            <w:tcW w:w="2032" w:type="dxa"/>
          </w:tcPr>
          <w:p w:rsidR="001B3AB0" w:rsidRDefault="00000000">
            <w:pPr>
              <w:jc w:val="both"/>
              <w:rPr>
                <w:i/>
                <w:sz w:val="28"/>
                <w:szCs w:val="28"/>
              </w:rPr>
            </w:pPr>
            <w:r>
              <w:rPr>
                <w:i/>
                <w:sz w:val="28"/>
                <w:szCs w:val="28"/>
              </w:rPr>
              <w:t>Un avenir</w:t>
            </w:r>
          </w:p>
          <w:p w:rsidR="001B3AB0" w:rsidRDefault="00000000">
            <w:pPr>
              <w:jc w:val="both"/>
              <w:rPr>
                <w:i/>
                <w:sz w:val="28"/>
                <w:szCs w:val="28"/>
              </w:rPr>
            </w:pPr>
            <w:r>
              <w:rPr>
                <w:i/>
                <w:sz w:val="28"/>
                <w:szCs w:val="28"/>
              </w:rPr>
              <w:t>Radieux</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Le troisième volet de la trilogie consacrée aux trente Glorieuses. L’auteur nous propose une sorte de roman d’espionnage et pour ce faire, envoie l’un des fils Pelletier à Prague, en pleine guerre froide. Un questionnement intéressant sur les premiers accidents nucléaires, soigneusement escamotés dans les années 1950-1960. Indéniablement plaisant à lire, un peu caricatural et simpliste parfois.</w:t>
            </w:r>
          </w:p>
        </w:tc>
      </w:tr>
      <w:tr w:rsidR="001B3AB0">
        <w:tc>
          <w:tcPr>
            <w:tcW w:w="1940" w:type="dxa"/>
          </w:tcPr>
          <w:p w:rsidR="001B3AB0" w:rsidRDefault="00000000">
            <w:pPr>
              <w:jc w:val="both"/>
              <w:rPr>
                <w:b/>
                <w:sz w:val="28"/>
                <w:szCs w:val="28"/>
              </w:rPr>
            </w:pPr>
            <w:r>
              <w:rPr>
                <w:b/>
                <w:sz w:val="28"/>
                <w:szCs w:val="28"/>
              </w:rPr>
              <w:t>LODOLI</w:t>
            </w:r>
          </w:p>
          <w:p w:rsidR="001B3AB0" w:rsidRDefault="00000000">
            <w:pPr>
              <w:jc w:val="both"/>
              <w:rPr>
                <w:b/>
                <w:sz w:val="28"/>
                <w:szCs w:val="28"/>
              </w:rPr>
            </w:pPr>
            <w:r>
              <w:rPr>
                <w:b/>
                <w:sz w:val="28"/>
                <w:szCs w:val="28"/>
              </w:rPr>
              <w:t>Marco</w:t>
            </w:r>
          </w:p>
        </w:tc>
        <w:tc>
          <w:tcPr>
            <w:tcW w:w="2032" w:type="dxa"/>
          </w:tcPr>
          <w:p w:rsidR="001B3AB0" w:rsidRDefault="00000000">
            <w:pPr>
              <w:jc w:val="both"/>
              <w:rPr>
                <w:i/>
                <w:sz w:val="28"/>
                <w:szCs w:val="28"/>
              </w:rPr>
            </w:pPr>
            <w:r>
              <w:rPr>
                <w:i/>
                <w:sz w:val="28"/>
                <w:szCs w:val="28"/>
              </w:rPr>
              <w:t>Si peu</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La jeune concierge d’un lycée de la banlieue de Rome tombe amoureuse (« at first sight ») du nouveau professeur de Lettres arrivé en retard pour son premier jour d’enseignement. Elle nous raconte cet amour fou, insensé, presque mystique…, qui va durer au long des 40 années suivantes, envahissant tout son quotidien solitaire monotone, sans que Matteo, dans son propre parcours compliqué d’enseignant et d’écrivain n’en sache jamais rien et n’ait jamais eu le moindre échange avec elle…</w:t>
            </w:r>
          </w:p>
          <w:p w:rsidR="001B3AB0" w:rsidRDefault="00000000">
            <w:pPr>
              <w:jc w:val="both"/>
              <w:rPr>
                <w:sz w:val="28"/>
                <w:szCs w:val="28"/>
              </w:rPr>
            </w:pPr>
            <w:r>
              <w:rPr>
                <w:sz w:val="28"/>
                <w:szCs w:val="28"/>
              </w:rPr>
              <w:t>Ce court roman (142p.), à l’écriture fluide très cinématographique, d’une obsession amoureuse, d’une vie à attendre, est aussi une réflexion poétique et philosophique sur l’amour, le sens d’une vie… Il peut également donner envie de découvrir son auteur, qui avait, dès son premier livre, en 1987, obtenu un beau prix littéraire en Italie.</w:t>
            </w:r>
          </w:p>
        </w:tc>
      </w:tr>
      <w:tr w:rsidR="001B3AB0">
        <w:tc>
          <w:tcPr>
            <w:tcW w:w="1940" w:type="dxa"/>
          </w:tcPr>
          <w:p w:rsidR="001B3AB0" w:rsidRDefault="00000000">
            <w:pPr>
              <w:jc w:val="both"/>
              <w:rPr>
                <w:b/>
                <w:sz w:val="28"/>
                <w:szCs w:val="28"/>
              </w:rPr>
            </w:pPr>
            <w:r>
              <w:rPr>
                <w:b/>
                <w:sz w:val="28"/>
                <w:szCs w:val="28"/>
              </w:rPr>
              <w:t xml:space="preserve">MAKINE </w:t>
            </w:r>
          </w:p>
          <w:p w:rsidR="001B3AB0" w:rsidRDefault="00000000">
            <w:pPr>
              <w:jc w:val="both"/>
              <w:rPr>
                <w:b/>
                <w:sz w:val="28"/>
                <w:szCs w:val="28"/>
              </w:rPr>
            </w:pPr>
            <w:r>
              <w:rPr>
                <w:b/>
                <w:sz w:val="28"/>
                <w:szCs w:val="28"/>
              </w:rPr>
              <w:t>Andreï</w:t>
            </w:r>
          </w:p>
        </w:tc>
        <w:tc>
          <w:tcPr>
            <w:tcW w:w="2032" w:type="dxa"/>
          </w:tcPr>
          <w:p w:rsidR="001B3AB0" w:rsidRDefault="00000000">
            <w:pPr>
              <w:jc w:val="both"/>
              <w:rPr>
                <w:i/>
                <w:sz w:val="28"/>
                <w:szCs w:val="28"/>
              </w:rPr>
            </w:pPr>
            <w:r>
              <w:rPr>
                <w:i/>
                <w:sz w:val="28"/>
                <w:szCs w:val="28"/>
              </w:rPr>
              <w:t>Prisonnier</w:t>
            </w:r>
          </w:p>
          <w:p w:rsidR="001B3AB0" w:rsidRDefault="00000000">
            <w:pPr>
              <w:jc w:val="both"/>
              <w:rPr>
                <w:i/>
                <w:sz w:val="28"/>
                <w:szCs w:val="28"/>
              </w:rPr>
            </w:pPr>
            <w:r>
              <w:rPr>
                <w:i/>
                <w:sz w:val="28"/>
                <w:szCs w:val="28"/>
              </w:rPr>
              <w:t xml:space="preserve">du rêve </w:t>
            </w:r>
          </w:p>
          <w:p w:rsidR="001B3AB0" w:rsidRDefault="00000000">
            <w:pPr>
              <w:jc w:val="both"/>
              <w:rPr>
                <w:i/>
                <w:sz w:val="28"/>
                <w:szCs w:val="28"/>
              </w:rPr>
            </w:pPr>
            <w:r>
              <w:rPr>
                <w:i/>
                <w:sz w:val="28"/>
                <w:szCs w:val="28"/>
              </w:rPr>
              <w:t>écarlate</w:t>
            </w:r>
          </w:p>
          <w:p w:rsidR="001B3AB0" w:rsidRDefault="00000000">
            <w:pPr>
              <w:jc w:val="both"/>
              <w:rPr>
                <w:i/>
                <w:sz w:val="28"/>
                <w:szCs w:val="28"/>
              </w:rPr>
            </w:pPr>
            <w:r>
              <w:rPr>
                <w:i/>
                <w:sz w:val="28"/>
                <w:szCs w:val="28"/>
              </w:rPr>
              <w:t>&amp;&amp;&amp;&amp;</w:t>
            </w:r>
          </w:p>
        </w:tc>
        <w:tc>
          <w:tcPr>
            <w:tcW w:w="5326" w:type="dxa"/>
          </w:tcPr>
          <w:p w:rsidR="001B3AB0" w:rsidRDefault="00000000">
            <w:pPr>
              <w:jc w:val="both"/>
              <w:rPr>
                <w:sz w:val="28"/>
                <w:szCs w:val="28"/>
              </w:rPr>
            </w:pPr>
            <w:r>
              <w:rPr>
                <w:sz w:val="28"/>
                <w:szCs w:val="28"/>
              </w:rPr>
              <w:t>La terrible histoire d’un jeune communiste qui croit à l’avenir radieux promis par les soviétiques. Quand, le 16 août 1939, il arrive avec une délégation française en Russie, il ouvre les yeux, cherche à comprendre… Un récit poignant et haletant, avec de multiples rebondissements. L’auteur nous propose une réflexion passionnante, tout en finesse sur les idéologies majeures du XXème siècle et sur les errements de certains intellectuels.</w:t>
            </w:r>
          </w:p>
        </w:tc>
      </w:tr>
      <w:tr w:rsidR="001B3AB0">
        <w:tc>
          <w:tcPr>
            <w:tcW w:w="1940" w:type="dxa"/>
          </w:tcPr>
          <w:p w:rsidR="001B3AB0" w:rsidRDefault="00000000">
            <w:pPr>
              <w:jc w:val="both"/>
              <w:rPr>
                <w:b/>
                <w:sz w:val="28"/>
                <w:szCs w:val="28"/>
              </w:rPr>
            </w:pPr>
            <w:r>
              <w:rPr>
                <w:b/>
                <w:sz w:val="28"/>
                <w:szCs w:val="28"/>
              </w:rPr>
              <w:t>MALKA</w:t>
            </w:r>
          </w:p>
          <w:p w:rsidR="001B3AB0" w:rsidRDefault="00000000">
            <w:pPr>
              <w:jc w:val="both"/>
              <w:rPr>
                <w:b/>
                <w:sz w:val="28"/>
                <w:szCs w:val="28"/>
              </w:rPr>
            </w:pPr>
            <w:r>
              <w:rPr>
                <w:b/>
                <w:sz w:val="28"/>
                <w:szCs w:val="28"/>
              </w:rPr>
              <w:t>Richard</w:t>
            </w:r>
          </w:p>
        </w:tc>
        <w:tc>
          <w:tcPr>
            <w:tcW w:w="2032" w:type="dxa"/>
          </w:tcPr>
          <w:p w:rsidR="001B3AB0" w:rsidRDefault="00000000">
            <w:pPr>
              <w:jc w:val="both"/>
              <w:rPr>
                <w:i/>
                <w:sz w:val="28"/>
                <w:szCs w:val="28"/>
              </w:rPr>
            </w:pPr>
            <w:r>
              <w:rPr>
                <w:i/>
                <w:sz w:val="28"/>
                <w:szCs w:val="28"/>
              </w:rPr>
              <w:t>Après Dieu</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Dans la collection Ma nuit au musée, un essai revigorant et tonique construit à partir d’une conversation avec Voltaire, dans la crypte du Panthéon. L’occasion de revenir sur la question de la laïcité et d’élargir la réflexion sur la place et la fonction des religions.</w:t>
            </w:r>
          </w:p>
        </w:tc>
      </w:tr>
      <w:tr w:rsidR="001B3AB0">
        <w:tc>
          <w:tcPr>
            <w:tcW w:w="1940" w:type="dxa"/>
          </w:tcPr>
          <w:p w:rsidR="001B3AB0" w:rsidRDefault="00000000">
            <w:pPr>
              <w:jc w:val="both"/>
              <w:rPr>
                <w:b/>
                <w:sz w:val="28"/>
                <w:szCs w:val="28"/>
              </w:rPr>
            </w:pPr>
            <w:r>
              <w:rPr>
                <w:b/>
                <w:sz w:val="28"/>
                <w:szCs w:val="28"/>
              </w:rPr>
              <w:t>PATCHETT</w:t>
            </w:r>
          </w:p>
          <w:p w:rsidR="001B3AB0" w:rsidRDefault="00000000">
            <w:pPr>
              <w:jc w:val="both"/>
              <w:rPr>
                <w:b/>
                <w:sz w:val="28"/>
                <w:szCs w:val="28"/>
              </w:rPr>
            </w:pPr>
            <w:r>
              <w:rPr>
                <w:b/>
                <w:sz w:val="28"/>
                <w:szCs w:val="28"/>
              </w:rPr>
              <w:t>Ann</w:t>
            </w:r>
          </w:p>
        </w:tc>
        <w:tc>
          <w:tcPr>
            <w:tcW w:w="2032" w:type="dxa"/>
          </w:tcPr>
          <w:p w:rsidR="001B3AB0" w:rsidRDefault="00000000">
            <w:pPr>
              <w:jc w:val="both"/>
              <w:rPr>
                <w:i/>
                <w:sz w:val="28"/>
                <w:szCs w:val="28"/>
              </w:rPr>
            </w:pPr>
            <w:r>
              <w:rPr>
                <w:i/>
                <w:sz w:val="28"/>
                <w:szCs w:val="28"/>
              </w:rPr>
              <w:t>Un été à soi</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Au printemps 2020, en pleine pandémie, Lara accueille ses trois filles dans la cerisaie familiale du Michigan. C’est l’occasion pour elle de revenir sur sa jeunesse et sur son histoire d’amour avec un acteur devenu une star qu’elle s’empresse de démythifier. Une délicate méditation sur la passion et sur l’amour conjugal inscrite dans une forme d’éducation sentimentale. Un hymne à l’harmonie familiale et à la beauté de la nature !</w:t>
            </w:r>
          </w:p>
        </w:tc>
      </w:tr>
      <w:tr w:rsidR="001B3AB0">
        <w:tc>
          <w:tcPr>
            <w:tcW w:w="1940" w:type="dxa"/>
          </w:tcPr>
          <w:p w:rsidR="001B3AB0" w:rsidRDefault="00000000">
            <w:pPr>
              <w:jc w:val="both"/>
              <w:rPr>
                <w:b/>
                <w:sz w:val="28"/>
                <w:szCs w:val="28"/>
              </w:rPr>
            </w:pPr>
            <w:r>
              <w:rPr>
                <w:b/>
                <w:sz w:val="28"/>
                <w:szCs w:val="28"/>
              </w:rPr>
              <w:t>PICHAT</w:t>
            </w:r>
          </w:p>
          <w:p w:rsidR="001B3AB0" w:rsidRDefault="00000000">
            <w:pPr>
              <w:jc w:val="both"/>
              <w:rPr>
                <w:b/>
                <w:sz w:val="28"/>
                <w:szCs w:val="28"/>
              </w:rPr>
            </w:pPr>
            <w:r>
              <w:rPr>
                <w:b/>
                <w:sz w:val="28"/>
                <w:szCs w:val="28"/>
              </w:rPr>
              <w:t>Bérénice</w:t>
            </w:r>
          </w:p>
        </w:tc>
        <w:tc>
          <w:tcPr>
            <w:tcW w:w="2032" w:type="dxa"/>
          </w:tcPr>
          <w:p w:rsidR="001B3AB0" w:rsidRDefault="00000000">
            <w:pPr>
              <w:jc w:val="both"/>
              <w:rPr>
                <w:i/>
                <w:sz w:val="28"/>
                <w:szCs w:val="28"/>
              </w:rPr>
            </w:pPr>
            <w:r>
              <w:rPr>
                <w:i/>
                <w:sz w:val="28"/>
                <w:szCs w:val="28"/>
              </w:rPr>
              <w:t>La Petite Bonne</w:t>
            </w:r>
          </w:p>
          <w:p w:rsidR="001B3AB0" w:rsidRDefault="00000000">
            <w:pPr>
              <w:jc w:val="both"/>
              <w:rPr>
                <w:i/>
                <w:sz w:val="28"/>
                <w:szCs w:val="28"/>
              </w:rPr>
            </w:pPr>
            <w:r>
              <w:rPr>
                <w:i/>
                <w:sz w:val="28"/>
                <w:szCs w:val="28"/>
              </w:rPr>
              <w:t>&amp;&amp;&amp;&amp;</w:t>
            </w:r>
          </w:p>
        </w:tc>
        <w:tc>
          <w:tcPr>
            <w:tcW w:w="5326" w:type="dxa"/>
          </w:tcPr>
          <w:p w:rsidR="001B3AB0" w:rsidRDefault="00000000">
            <w:pPr>
              <w:jc w:val="both"/>
              <w:rPr>
                <w:sz w:val="28"/>
                <w:szCs w:val="28"/>
              </w:rPr>
            </w:pPr>
            <w:r>
              <w:rPr>
                <w:sz w:val="28"/>
                <w:szCs w:val="28"/>
              </w:rPr>
              <w:t xml:space="preserve">La romancière orchestre, en vers et en prose, la confrontation poignante entre une gueule cassée et son employée de maison, ou plutôt bonniche comme on disait. La petite bonne s’exprime en vers libres, une manière d’enjoliver le quotidien répétitif et morne d’une employée de maison. Elle travaille chez les Daniel, Alexandrine et Blaise ; lorsque vient leur tour de raconter, la prose reprend sa place. Alexandrine est sur le point de partir pour une escapade à la campagne, vingt ans qu’elle veille sur son mari, gueule cassée : il était pianiste, il est désormais homme tronc. Dans sa tête, la bonne l’appelle le vieux ; il va profiter de l’absence de sa femme pour lui demander de commettre l’irréparable, ils vont se découvrir en miroir. L’émotion affleure sans jamais nous engloutir, l’espoir est privilégié, ce n’est pas rien. </w:t>
            </w:r>
          </w:p>
        </w:tc>
      </w:tr>
      <w:tr w:rsidR="001B3AB0">
        <w:tc>
          <w:tcPr>
            <w:tcW w:w="1940" w:type="dxa"/>
          </w:tcPr>
          <w:p w:rsidR="001B3AB0" w:rsidRDefault="00000000">
            <w:pPr>
              <w:jc w:val="both"/>
              <w:rPr>
                <w:b/>
                <w:sz w:val="28"/>
                <w:szCs w:val="28"/>
              </w:rPr>
            </w:pPr>
            <w:r>
              <w:rPr>
                <w:b/>
                <w:sz w:val="28"/>
                <w:szCs w:val="28"/>
              </w:rPr>
              <w:t>PRUDHOMME</w:t>
            </w:r>
          </w:p>
          <w:p w:rsidR="001B3AB0" w:rsidRDefault="00000000">
            <w:pPr>
              <w:jc w:val="both"/>
              <w:rPr>
                <w:b/>
                <w:sz w:val="28"/>
                <w:szCs w:val="28"/>
              </w:rPr>
            </w:pPr>
            <w:r>
              <w:rPr>
                <w:b/>
                <w:sz w:val="28"/>
                <w:szCs w:val="28"/>
              </w:rPr>
              <w:t>Sylvain</w:t>
            </w:r>
          </w:p>
        </w:tc>
        <w:tc>
          <w:tcPr>
            <w:tcW w:w="2032" w:type="dxa"/>
          </w:tcPr>
          <w:p w:rsidR="001B3AB0" w:rsidRDefault="00000000">
            <w:pPr>
              <w:jc w:val="both"/>
              <w:rPr>
                <w:i/>
                <w:sz w:val="28"/>
                <w:szCs w:val="28"/>
              </w:rPr>
            </w:pPr>
            <w:r>
              <w:rPr>
                <w:i/>
                <w:sz w:val="28"/>
                <w:szCs w:val="28"/>
              </w:rPr>
              <w:t>Coyote</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L’auteur décide de se lancer dans un road trip et fait de l’auto-stop, le long du mur construit du Pacifique à l’Atlantique pour empêcher le passage des migrants illégaux aux Etats-Unis. Ce voyage donne lieu à des rencontres et à des échanges dont l’écrivain nous donne le verbatim. Récit intéressant et édifiant !</w:t>
            </w:r>
          </w:p>
        </w:tc>
      </w:tr>
      <w:tr w:rsidR="001B3AB0">
        <w:tc>
          <w:tcPr>
            <w:tcW w:w="1940" w:type="dxa"/>
          </w:tcPr>
          <w:p w:rsidR="001B3AB0" w:rsidRDefault="00000000">
            <w:pPr>
              <w:jc w:val="both"/>
              <w:rPr>
                <w:b/>
                <w:sz w:val="28"/>
                <w:szCs w:val="28"/>
              </w:rPr>
            </w:pPr>
            <w:r>
              <w:rPr>
                <w:b/>
                <w:sz w:val="28"/>
                <w:szCs w:val="28"/>
              </w:rPr>
              <w:t>SLIMANI</w:t>
            </w:r>
          </w:p>
          <w:p w:rsidR="001B3AB0" w:rsidRDefault="00000000">
            <w:pPr>
              <w:jc w:val="both"/>
              <w:rPr>
                <w:b/>
                <w:sz w:val="28"/>
                <w:szCs w:val="28"/>
              </w:rPr>
            </w:pPr>
            <w:r>
              <w:rPr>
                <w:b/>
                <w:sz w:val="28"/>
                <w:szCs w:val="28"/>
              </w:rPr>
              <w:t>Leïla</w:t>
            </w:r>
          </w:p>
        </w:tc>
        <w:tc>
          <w:tcPr>
            <w:tcW w:w="2032" w:type="dxa"/>
          </w:tcPr>
          <w:p w:rsidR="001B3AB0" w:rsidRDefault="00000000">
            <w:pPr>
              <w:jc w:val="both"/>
              <w:rPr>
                <w:i/>
                <w:sz w:val="28"/>
                <w:szCs w:val="28"/>
              </w:rPr>
            </w:pPr>
            <w:r>
              <w:rPr>
                <w:i/>
                <w:sz w:val="28"/>
                <w:szCs w:val="28"/>
              </w:rPr>
              <w:t>J’emporterai</w:t>
            </w:r>
          </w:p>
          <w:p w:rsidR="001B3AB0" w:rsidRDefault="00000000">
            <w:pPr>
              <w:jc w:val="both"/>
              <w:rPr>
                <w:i/>
                <w:sz w:val="28"/>
                <w:szCs w:val="28"/>
              </w:rPr>
            </w:pPr>
            <w:r>
              <w:rPr>
                <w:i/>
                <w:sz w:val="28"/>
                <w:szCs w:val="28"/>
              </w:rPr>
              <w:t>Le feu</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Un roman qui clôt la trilogie du « Pays de l’autre ». Après l’histoire de Mathilde et d’Amine, on passe à la génération suivante dont on découvre les heurs et les malheurs, de Casablanca à New York en passant par Rabat. Le lecteur suit le parcours de la fille aînée des Daoud, ses émois et son questionnement. Le titre du roman renvoie à son « exil » à Paris où la jeune femme tente de trouver sa voie. Un regard sans complaisance sur l’évolution du Maroc des années 1980 au début du nouveau millénaire.</w:t>
            </w:r>
          </w:p>
        </w:tc>
      </w:tr>
      <w:tr w:rsidR="001B3AB0">
        <w:tc>
          <w:tcPr>
            <w:tcW w:w="1940" w:type="dxa"/>
          </w:tcPr>
          <w:p w:rsidR="001B3AB0" w:rsidRDefault="00000000">
            <w:pPr>
              <w:jc w:val="both"/>
              <w:rPr>
                <w:b/>
                <w:sz w:val="28"/>
                <w:szCs w:val="28"/>
              </w:rPr>
            </w:pPr>
            <w:r>
              <w:rPr>
                <w:b/>
                <w:sz w:val="28"/>
                <w:szCs w:val="28"/>
              </w:rPr>
              <w:t>THIBON</w:t>
            </w:r>
          </w:p>
          <w:p w:rsidR="001B3AB0" w:rsidRDefault="00000000">
            <w:pPr>
              <w:jc w:val="both"/>
              <w:rPr>
                <w:b/>
                <w:sz w:val="28"/>
                <w:szCs w:val="28"/>
              </w:rPr>
            </w:pPr>
            <w:r>
              <w:rPr>
                <w:b/>
                <w:sz w:val="28"/>
                <w:szCs w:val="28"/>
              </w:rPr>
              <w:t>Amir</w:t>
            </w:r>
          </w:p>
        </w:tc>
        <w:tc>
          <w:tcPr>
            <w:tcW w:w="2032" w:type="dxa"/>
          </w:tcPr>
          <w:p w:rsidR="001B3AB0" w:rsidRDefault="00000000">
            <w:pPr>
              <w:jc w:val="both"/>
              <w:rPr>
                <w:i/>
                <w:sz w:val="28"/>
                <w:szCs w:val="28"/>
              </w:rPr>
            </w:pPr>
            <w:r>
              <w:rPr>
                <w:i/>
                <w:sz w:val="28"/>
                <w:szCs w:val="28"/>
              </w:rPr>
              <w:t>Les portes de Gaza</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Amir Tibon, correspondant diplomatique pour le quotidien Haaretz vivait avec sa famille dans le kibboutz Nahal Oz, situé à moins d’un kilomètre des « portes de Gaza ». Au petit matin du 7 octobre 2023, il a le temps de trouver refuge dans la pièce sécurisée de sa maison quand des hommes armés du Hamas envahissent le kibboutz. Il lui faudra attendre une dizaine d’heures pour être délivré par son père et les forces de sécurité. En alternance avec son témoignage, il nous livre avec un souci de la vérité historique qui l’honore l’histoire du conflit israélo-palestinien depuis les années 50 jusqu’à nos jours. Il ne ménage pas ses critiques sur la vie politique israélienne et sur Netanyahou tout en analysant la progressive prise de pouvoir du Hamas. Un livre passionnant et rigoureux qui nous donne les clés d’une guerre conduite par ceux qu’il appelle des « psychopathes et des hommes égocentriques ».</w:t>
            </w:r>
          </w:p>
        </w:tc>
      </w:tr>
      <w:tr w:rsidR="001B3AB0">
        <w:tc>
          <w:tcPr>
            <w:tcW w:w="1940" w:type="dxa"/>
          </w:tcPr>
          <w:p w:rsidR="001B3AB0" w:rsidRDefault="00000000">
            <w:pPr>
              <w:jc w:val="both"/>
              <w:rPr>
                <w:b/>
                <w:sz w:val="28"/>
                <w:szCs w:val="28"/>
              </w:rPr>
            </w:pPr>
            <w:r>
              <w:rPr>
                <w:b/>
                <w:sz w:val="28"/>
                <w:szCs w:val="28"/>
              </w:rPr>
              <w:t>ZALAPI</w:t>
            </w:r>
          </w:p>
          <w:p w:rsidR="001B3AB0" w:rsidRDefault="00000000">
            <w:pPr>
              <w:jc w:val="both"/>
              <w:rPr>
                <w:b/>
                <w:sz w:val="28"/>
                <w:szCs w:val="28"/>
              </w:rPr>
            </w:pPr>
            <w:r>
              <w:rPr>
                <w:b/>
                <w:sz w:val="28"/>
                <w:szCs w:val="28"/>
              </w:rPr>
              <w:t>Gabriella</w:t>
            </w:r>
          </w:p>
        </w:tc>
        <w:tc>
          <w:tcPr>
            <w:tcW w:w="2032" w:type="dxa"/>
          </w:tcPr>
          <w:p w:rsidR="001B3AB0" w:rsidRDefault="00000000">
            <w:pPr>
              <w:jc w:val="both"/>
              <w:rPr>
                <w:i/>
                <w:sz w:val="28"/>
                <w:szCs w:val="28"/>
              </w:rPr>
            </w:pPr>
            <w:r>
              <w:rPr>
                <w:i/>
                <w:sz w:val="28"/>
                <w:szCs w:val="28"/>
              </w:rPr>
              <w:t>Ilaria</w:t>
            </w:r>
          </w:p>
          <w:p w:rsidR="001B3AB0" w:rsidRDefault="00000000">
            <w:pPr>
              <w:jc w:val="both"/>
              <w:rPr>
                <w:i/>
                <w:sz w:val="28"/>
                <w:szCs w:val="28"/>
              </w:rPr>
            </w:pPr>
            <w:r>
              <w:rPr>
                <w:i/>
                <w:sz w:val="28"/>
                <w:szCs w:val="28"/>
              </w:rPr>
              <w:t>&amp;&amp;&amp;</w:t>
            </w:r>
          </w:p>
        </w:tc>
        <w:tc>
          <w:tcPr>
            <w:tcW w:w="5326" w:type="dxa"/>
          </w:tcPr>
          <w:p w:rsidR="001B3AB0" w:rsidRDefault="00000000">
            <w:pPr>
              <w:jc w:val="both"/>
              <w:rPr>
                <w:sz w:val="28"/>
                <w:szCs w:val="28"/>
              </w:rPr>
            </w:pPr>
            <w:r>
              <w:rPr>
                <w:sz w:val="28"/>
                <w:szCs w:val="28"/>
              </w:rPr>
              <w:t>En 1980, Ilaria est enlevée à sa mère par son père qui n’accepte pas le divorce et qui l’entraîne dans une sorte de road trip à travers l’Italie. Le père vit d’expédients et de trafics louches et emmène la fillette de huit ans dans des bars et des hôtels souvent minables. Comment échapper à l’emprise d’un père irresponsable ? Le lecteur suit avec intérêt et émotion le cheminement d’Ilaria qui découvre la réalité sociale et politique de son pays tout en essayant de se construire.</w:t>
            </w:r>
          </w:p>
        </w:tc>
      </w:tr>
    </w:tbl>
    <w:p w:rsidR="001B3AB0" w:rsidRDefault="001B3AB0">
      <w:pPr>
        <w:jc w:val="both"/>
        <w:rPr>
          <w:b/>
          <w:sz w:val="28"/>
          <w:szCs w:val="28"/>
        </w:rPr>
      </w:pPr>
    </w:p>
    <w:sectPr w:rsidR="001B3AB0">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AB0"/>
    <w:rsid w:val="001B3AB0"/>
    <w:rsid w:val="00523B5D"/>
    <w:rsid w:val="0088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46B5C-4C28-46BF-A8DE-17561B2E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dc:creator>
  <cp:lastModifiedBy>Henri de Boutray</cp:lastModifiedBy>
  <cp:revision>2</cp:revision>
  <dcterms:created xsi:type="dcterms:W3CDTF">2025-02-09T14:09:00Z</dcterms:created>
  <dcterms:modified xsi:type="dcterms:W3CDTF">2025-02-09T14:09:00Z</dcterms:modified>
</cp:coreProperties>
</file>