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980" w:rsidRPr="001A2BD2" w:rsidRDefault="00325570" w:rsidP="00325570">
      <w:pPr>
        <w:jc w:val="right"/>
        <w:rPr>
          <w:rFonts w:ascii="Arial" w:hAnsi="Arial"/>
        </w:rPr>
      </w:pPr>
      <w:r w:rsidRPr="001A2BD2">
        <w:rPr>
          <w:rFonts w:ascii="Arial" w:hAnsi="Arial"/>
        </w:rPr>
        <w:t>Cheyenne Braun</w:t>
      </w:r>
    </w:p>
    <w:p w:rsidR="00325570" w:rsidRPr="001A2BD2" w:rsidRDefault="00325570" w:rsidP="00325570">
      <w:pPr>
        <w:jc w:val="right"/>
        <w:rPr>
          <w:rFonts w:ascii="Arial" w:hAnsi="Arial"/>
        </w:rPr>
      </w:pPr>
      <w:r w:rsidRPr="001A2BD2">
        <w:rPr>
          <w:rFonts w:ascii="Arial" w:hAnsi="Arial"/>
        </w:rPr>
        <w:t>Bio 125: Physiology</w:t>
      </w:r>
    </w:p>
    <w:p w:rsidR="00325570" w:rsidRPr="001A2BD2" w:rsidRDefault="00325570" w:rsidP="00325570">
      <w:pPr>
        <w:jc w:val="right"/>
        <w:rPr>
          <w:rFonts w:ascii="Arial" w:hAnsi="Arial"/>
        </w:rPr>
      </w:pPr>
      <w:r w:rsidRPr="001A2BD2">
        <w:rPr>
          <w:rFonts w:ascii="Arial" w:hAnsi="Arial"/>
        </w:rPr>
        <w:t>September 14, 2023</w:t>
      </w:r>
    </w:p>
    <w:p w:rsidR="00325570" w:rsidRPr="001A2BD2" w:rsidRDefault="00325570" w:rsidP="00325570">
      <w:pPr>
        <w:jc w:val="center"/>
        <w:rPr>
          <w:rFonts w:ascii="Arial" w:hAnsi="Arial"/>
        </w:rPr>
      </w:pPr>
      <w:r w:rsidRPr="001A2BD2">
        <w:rPr>
          <w:rFonts w:ascii="Arial" w:hAnsi="Arial"/>
        </w:rPr>
        <w:t>Lab 3 Report</w:t>
      </w:r>
    </w:p>
    <w:p w:rsidR="00325570" w:rsidRPr="001A2BD2" w:rsidRDefault="00325570" w:rsidP="00325570">
      <w:pPr>
        <w:jc w:val="center"/>
        <w:rPr>
          <w:rFonts w:ascii="Arial" w:hAnsi="Arial"/>
        </w:rPr>
      </w:pPr>
    </w:p>
    <w:p w:rsidR="001A2BD2" w:rsidRPr="001A2BD2" w:rsidRDefault="001A2BD2" w:rsidP="00325570">
      <w:pPr>
        <w:jc w:val="center"/>
        <w:rPr>
          <w:rFonts w:ascii="Arial" w:hAnsi="Arial"/>
        </w:rPr>
      </w:pPr>
    </w:p>
    <w:p w:rsidR="00325570" w:rsidRPr="001A2BD2" w:rsidRDefault="00325570" w:rsidP="00325570">
      <w:pPr>
        <w:rPr>
          <w:rFonts w:ascii="Arial" w:hAnsi="Arial"/>
        </w:rPr>
      </w:pPr>
      <w:r w:rsidRPr="001A2BD2">
        <w:rPr>
          <w:rFonts w:ascii="Arial" w:hAnsi="Arial"/>
        </w:rPr>
        <w:t xml:space="preserve">Purpose: Determine how emulsifying </w:t>
      </w:r>
      <w:proofErr w:type="gramStart"/>
      <w:r w:rsidRPr="001A2BD2">
        <w:rPr>
          <w:rFonts w:ascii="Arial" w:hAnsi="Arial"/>
        </w:rPr>
        <w:t>agents</w:t>
      </w:r>
      <w:proofErr w:type="gramEnd"/>
      <w:r w:rsidRPr="001A2BD2">
        <w:rPr>
          <w:rFonts w:ascii="Arial" w:hAnsi="Arial"/>
        </w:rPr>
        <w:t xml:space="preserve"> aide in proper digestion of lipids and breakdown of fats into smaller pieces for easier absorption.</w:t>
      </w:r>
    </w:p>
    <w:p w:rsidR="00325570" w:rsidRPr="001A2BD2" w:rsidRDefault="00325570" w:rsidP="00325570">
      <w:pPr>
        <w:rPr>
          <w:rFonts w:ascii="Arial" w:hAnsi="Arial"/>
        </w:rPr>
      </w:pPr>
    </w:p>
    <w:p w:rsidR="00325570" w:rsidRPr="001A2BD2" w:rsidRDefault="00325570" w:rsidP="00325570">
      <w:pPr>
        <w:rPr>
          <w:rFonts w:ascii="Arial" w:hAnsi="Arial"/>
        </w:rPr>
      </w:pPr>
      <w:r w:rsidRPr="001A2BD2">
        <w:rPr>
          <w:rFonts w:ascii="Arial" w:hAnsi="Arial"/>
        </w:rPr>
        <w:t xml:space="preserve">Procedures: Use 4 test tubes and places different mixtures of different products to determine what mixture success best with the emulsifying factor. In one test tube, add 3mL of dairy cream and 3mL of </w:t>
      </w:r>
      <w:proofErr w:type="spellStart"/>
      <w:r w:rsidRPr="001A2BD2">
        <w:rPr>
          <w:rFonts w:ascii="Arial" w:hAnsi="Arial"/>
        </w:rPr>
        <w:t>pancreatin</w:t>
      </w:r>
      <w:proofErr w:type="spellEnd"/>
      <w:r w:rsidRPr="001A2BD2">
        <w:rPr>
          <w:rFonts w:ascii="Arial" w:hAnsi="Arial"/>
        </w:rPr>
        <w:t xml:space="preserve">. In a second test tube, add 3mL of dairy cream and 3mL of distilled water. In a third test tube, add 3mL of dairy cream, 3mL of </w:t>
      </w:r>
      <w:proofErr w:type="spellStart"/>
      <w:r w:rsidRPr="001A2BD2">
        <w:rPr>
          <w:rFonts w:ascii="Arial" w:hAnsi="Arial"/>
        </w:rPr>
        <w:t>pancreatin</w:t>
      </w:r>
      <w:proofErr w:type="spellEnd"/>
      <w:r w:rsidR="00DD159B" w:rsidRPr="001A2BD2">
        <w:rPr>
          <w:rFonts w:ascii="Arial" w:hAnsi="Arial"/>
        </w:rPr>
        <w:t xml:space="preserve">, and a pinch of bile salts. In a fourth and final test tube, add 3mL of dairy cream, 3mL of distilled water, and a pinch of bile salts. Gently shake each tube for 30 seconds and then place in 37 degree Celsius water for 30 </w:t>
      </w:r>
      <w:proofErr w:type="spellStart"/>
      <w:r w:rsidR="00DD159B" w:rsidRPr="001A2BD2">
        <w:rPr>
          <w:rFonts w:ascii="Arial" w:hAnsi="Arial"/>
        </w:rPr>
        <w:t>mintues</w:t>
      </w:r>
      <w:proofErr w:type="spellEnd"/>
      <w:r w:rsidR="00DD159B" w:rsidRPr="001A2BD2">
        <w:rPr>
          <w:rFonts w:ascii="Arial" w:hAnsi="Arial"/>
        </w:rPr>
        <w:t xml:space="preserve">. Checking </w:t>
      </w:r>
      <w:r w:rsidR="001A2BD2">
        <w:rPr>
          <w:rFonts w:ascii="Arial" w:hAnsi="Arial"/>
        </w:rPr>
        <w:t xml:space="preserve">first at the 5-minute mark then </w:t>
      </w:r>
      <w:r w:rsidR="00DD159B" w:rsidRPr="001A2BD2">
        <w:rPr>
          <w:rFonts w:ascii="Arial" w:hAnsi="Arial"/>
        </w:rPr>
        <w:t xml:space="preserve">every 10 minutes for color change. After the 30 minutes, remove the tubes from the water and check pH of each tube using pH paper. </w:t>
      </w:r>
    </w:p>
    <w:p w:rsidR="00325570" w:rsidRPr="001A2BD2" w:rsidRDefault="00325570" w:rsidP="00325570">
      <w:pPr>
        <w:rPr>
          <w:rFonts w:ascii="Arial" w:hAnsi="Arial"/>
        </w:rPr>
      </w:pPr>
    </w:p>
    <w:p w:rsidR="00DD159B" w:rsidRPr="001A2BD2" w:rsidRDefault="00325570" w:rsidP="00325570">
      <w:pPr>
        <w:rPr>
          <w:rFonts w:ascii="Arial" w:hAnsi="Arial"/>
        </w:rPr>
      </w:pPr>
      <w:r w:rsidRPr="001A2BD2">
        <w:rPr>
          <w:rFonts w:ascii="Arial" w:hAnsi="Arial"/>
        </w:rPr>
        <w:t>Results:</w:t>
      </w:r>
      <w:r w:rsidR="00DD159B" w:rsidRPr="001A2BD2">
        <w:rPr>
          <w:rFonts w:ascii="Arial" w:hAnsi="Arial"/>
        </w:rPr>
        <w:t xml:space="preserve"> </w:t>
      </w:r>
    </w:p>
    <w:tbl>
      <w:tblPr>
        <w:tblStyle w:val="TableGrid"/>
        <w:tblW w:w="0" w:type="auto"/>
        <w:tblLook w:val="04A0" w:firstRow="1" w:lastRow="0" w:firstColumn="1" w:lastColumn="0" w:noHBand="0" w:noVBand="1"/>
      </w:tblPr>
      <w:tblGrid>
        <w:gridCol w:w="1108"/>
        <w:gridCol w:w="1375"/>
        <w:gridCol w:w="1204"/>
        <w:gridCol w:w="1457"/>
        <w:gridCol w:w="1684"/>
        <w:gridCol w:w="1003"/>
      </w:tblGrid>
      <w:tr w:rsidR="001A2BD2" w:rsidRPr="001A2BD2" w:rsidTr="001A2BD2">
        <w:tc>
          <w:tcPr>
            <w:tcW w:w="1108" w:type="dxa"/>
          </w:tcPr>
          <w:p w:rsidR="001A2BD2" w:rsidRPr="001A2BD2" w:rsidRDefault="001A2BD2" w:rsidP="00325570">
            <w:pPr>
              <w:rPr>
                <w:rFonts w:ascii="Arial" w:hAnsi="Arial"/>
                <w:b/>
              </w:rPr>
            </w:pPr>
            <w:r w:rsidRPr="001A2BD2">
              <w:rPr>
                <w:rFonts w:ascii="Arial" w:hAnsi="Arial"/>
                <w:b/>
              </w:rPr>
              <w:t>Tube #</w:t>
            </w:r>
          </w:p>
        </w:tc>
        <w:tc>
          <w:tcPr>
            <w:tcW w:w="1375" w:type="dxa"/>
          </w:tcPr>
          <w:p w:rsidR="001A2BD2" w:rsidRPr="001A2BD2" w:rsidRDefault="001A2BD2" w:rsidP="001A2BD2">
            <w:pPr>
              <w:rPr>
                <w:rFonts w:ascii="Arial" w:hAnsi="Arial"/>
                <w:b/>
              </w:rPr>
            </w:pPr>
            <w:r w:rsidRPr="001A2BD2">
              <w:rPr>
                <w:rFonts w:ascii="Arial" w:hAnsi="Arial"/>
                <w:b/>
              </w:rPr>
              <w:t>Color change at 5 minute mark</w:t>
            </w:r>
          </w:p>
        </w:tc>
        <w:tc>
          <w:tcPr>
            <w:tcW w:w="1204" w:type="dxa"/>
          </w:tcPr>
          <w:p w:rsidR="001A2BD2" w:rsidRPr="001A2BD2" w:rsidRDefault="001A2BD2" w:rsidP="00325570">
            <w:pPr>
              <w:rPr>
                <w:rFonts w:ascii="Arial" w:hAnsi="Arial"/>
                <w:b/>
              </w:rPr>
            </w:pPr>
            <w:r w:rsidRPr="001A2BD2">
              <w:rPr>
                <w:rFonts w:ascii="Arial" w:hAnsi="Arial"/>
                <w:b/>
              </w:rPr>
              <w:t>Color change at 10 minute mark</w:t>
            </w:r>
          </w:p>
        </w:tc>
        <w:tc>
          <w:tcPr>
            <w:tcW w:w="1457" w:type="dxa"/>
          </w:tcPr>
          <w:p w:rsidR="001A2BD2" w:rsidRPr="001A2BD2" w:rsidRDefault="001A2BD2" w:rsidP="001A2BD2">
            <w:pPr>
              <w:rPr>
                <w:rFonts w:ascii="Arial" w:hAnsi="Arial"/>
                <w:b/>
              </w:rPr>
            </w:pPr>
            <w:r w:rsidRPr="001A2BD2">
              <w:rPr>
                <w:rFonts w:ascii="Arial" w:hAnsi="Arial"/>
                <w:b/>
              </w:rPr>
              <w:t>Color change at 20 minute mark</w:t>
            </w:r>
          </w:p>
        </w:tc>
        <w:tc>
          <w:tcPr>
            <w:tcW w:w="1684" w:type="dxa"/>
          </w:tcPr>
          <w:p w:rsidR="001A2BD2" w:rsidRPr="001A2BD2" w:rsidRDefault="001A2BD2" w:rsidP="001A2BD2">
            <w:pPr>
              <w:rPr>
                <w:rFonts w:ascii="Arial" w:hAnsi="Arial"/>
                <w:b/>
              </w:rPr>
            </w:pPr>
            <w:r w:rsidRPr="001A2BD2">
              <w:rPr>
                <w:rFonts w:ascii="Arial" w:hAnsi="Arial"/>
                <w:b/>
              </w:rPr>
              <w:t>Color change at 30 minute mark</w:t>
            </w:r>
          </w:p>
        </w:tc>
        <w:tc>
          <w:tcPr>
            <w:tcW w:w="1003" w:type="dxa"/>
          </w:tcPr>
          <w:p w:rsidR="001A2BD2" w:rsidRPr="001A2BD2" w:rsidRDefault="001A2BD2" w:rsidP="00325570">
            <w:pPr>
              <w:rPr>
                <w:rFonts w:ascii="Arial" w:hAnsi="Arial"/>
                <w:b/>
              </w:rPr>
            </w:pPr>
            <w:proofErr w:type="gramStart"/>
            <w:r w:rsidRPr="001A2BD2">
              <w:rPr>
                <w:rFonts w:ascii="Arial" w:hAnsi="Arial"/>
                <w:b/>
              </w:rPr>
              <w:t>pH</w:t>
            </w:r>
            <w:proofErr w:type="gramEnd"/>
            <w:r w:rsidRPr="001A2BD2">
              <w:rPr>
                <w:rFonts w:ascii="Arial" w:hAnsi="Arial"/>
                <w:b/>
              </w:rPr>
              <w:t xml:space="preserve"> @ 30 minute mark</w:t>
            </w:r>
          </w:p>
        </w:tc>
      </w:tr>
      <w:tr w:rsidR="001A2BD2" w:rsidRPr="001A2BD2" w:rsidTr="001A2BD2">
        <w:tc>
          <w:tcPr>
            <w:tcW w:w="1108" w:type="dxa"/>
          </w:tcPr>
          <w:p w:rsidR="001A2BD2" w:rsidRPr="001A2BD2" w:rsidRDefault="001A2BD2" w:rsidP="00325570">
            <w:pPr>
              <w:rPr>
                <w:rFonts w:ascii="Arial" w:hAnsi="Arial"/>
              </w:rPr>
            </w:pPr>
            <w:r w:rsidRPr="001A2BD2">
              <w:rPr>
                <w:rFonts w:ascii="Arial" w:hAnsi="Arial"/>
              </w:rPr>
              <w:t>Tube #1</w:t>
            </w:r>
          </w:p>
        </w:tc>
        <w:tc>
          <w:tcPr>
            <w:tcW w:w="1375" w:type="dxa"/>
          </w:tcPr>
          <w:p w:rsidR="001A2BD2" w:rsidRPr="001A2BD2" w:rsidRDefault="001A2BD2" w:rsidP="00325570">
            <w:pPr>
              <w:rPr>
                <w:rFonts w:ascii="Arial" w:hAnsi="Arial"/>
              </w:rPr>
            </w:pPr>
            <w:r w:rsidRPr="001A2BD2">
              <w:rPr>
                <w:rFonts w:ascii="Arial" w:hAnsi="Arial"/>
              </w:rPr>
              <w:t>Light color on top with noticeable dark color on bottom</w:t>
            </w:r>
          </w:p>
        </w:tc>
        <w:tc>
          <w:tcPr>
            <w:tcW w:w="1204" w:type="dxa"/>
          </w:tcPr>
          <w:p w:rsidR="001A2BD2" w:rsidRPr="001A2BD2" w:rsidRDefault="001A2BD2" w:rsidP="00325570">
            <w:pPr>
              <w:rPr>
                <w:rFonts w:ascii="Arial" w:hAnsi="Arial"/>
              </w:rPr>
            </w:pPr>
            <w:r w:rsidRPr="001A2BD2">
              <w:rPr>
                <w:rFonts w:ascii="Arial" w:hAnsi="Arial"/>
              </w:rPr>
              <w:t>Mixed color with visible line dividing light and dark color</w:t>
            </w:r>
          </w:p>
        </w:tc>
        <w:tc>
          <w:tcPr>
            <w:tcW w:w="1457" w:type="dxa"/>
          </w:tcPr>
          <w:p w:rsidR="001A2BD2" w:rsidRPr="001A2BD2" w:rsidRDefault="001A2BD2" w:rsidP="00DD159B">
            <w:pPr>
              <w:rPr>
                <w:rFonts w:ascii="Arial" w:hAnsi="Arial"/>
              </w:rPr>
            </w:pPr>
            <w:r w:rsidRPr="001A2BD2">
              <w:rPr>
                <w:rFonts w:ascii="Arial" w:hAnsi="Arial"/>
              </w:rPr>
              <w:t>Light purple on top with noticeable color change from bottom</w:t>
            </w:r>
          </w:p>
        </w:tc>
        <w:tc>
          <w:tcPr>
            <w:tcW w:w="1684" w:type="dxa"/>
          </w:tcPr>
          <w:p w:rsidR="001A2BD2" w:rsidRPr="001A2BD2" w:rsidRDefault="001A2BD2" w:rsidP="00325570">
            <w:pPr>
              <w:rPr>
                <w:rFonts w:ascii="Arial" w:hAnsi="Arial"/>
              </w:rPr>
            </w:pPr>
            <w:r w:rsidRPr="001A2BD2">
              <w:rPr>
                <w:rFonts w:ascii="Arial" w:hAnsi="Arial"/>
              </w:rPr>
              <w:t>Same</w:t>
            </w:r>
          </w:p>
        </w:tc>
        <w:tc>
          <w:tcPr>
            <w:tcW w:w="1003" w:type="dxa"/>
          </w:tcPr>
          <w:p w:rsidR="001A2BD2" w:rsidRPr="001A2BD2" w:rsidRDefault="001A2BD2" w:rsidP="00325570">
            <w:pPr>
              <w:rPr>
                <w:rFonts w:ascii="Arial" w:hAnsi="Arial"/>
              </w:rPr>
            </w:pPr>
            <w:r>
              <w:rPr>
                <w:rFonts w:ascii="Arial" w:hAnsi="Arial"/>
              </w:rPr>
              <w:t>8</w:t>
            </w:r>
          </w:p>
        </w:tc>
      </w:tr>
      <w:tr w:rsidR="001A2BD2" w:rsidRPr="001A2BD2" w:rsidTr="001A2BD2">
        <w:tc>
          <w:tcPr>
            <w:tcW w:w="1108" w:type="dxa"/>
          </w:tcPr>
          <w:p w:rsidR="001A2BD2" w:rsidRPr="001A2BD2" w:rsidRDefault="001A2BD2" w:rsidP="00325570">
            <w:pPr>
              <w:rPr>
                <w:rFonts w:ascii="Arial" w:hAnsi="Arial"/>
              </w:rPr>
            </w:pPr>
            <w:r w:rsidRPr="001A2BD2">
              <w:rPr>
                <w:rFonts w:ascii="Arial" w:hAnsi="Arial"/>
              </w:rPr>
              <w:t>Tube #2</w:t>
            </w:r>
          </w:p>
        </w:tc>
        <w:tc>
          <w:tcPr>
            <w:tcW w:w="1375" w:type="dxa"/>
          </w:tcPr>
          <w:p w:rsidR="001A2BD2" w:rsidRPr="001A2BD2" w:rsidRDefault="001A2BD2" w:rsidP="00325570">
            <w:pPr>
              <w:rPr>
                <w:rFonts w:ascii="Arial" w:hAnsi="Arial"/>
              </w:rPr>
            </w:pPr>
            <w:r w:rsidRPr="001A2BD2">
              <w:rPr>
                <w:rFonts w:ascii="Arial" w:hAnsi="Arial"/>
              </w:rPr>
              <w:t>Same color as the start</w:t>
            </w:r>
          </w:p>
        </w:tc>
        <w:tc>
          <w:tcPr>
            <w:tcW w:w="1204" w:type="dxa"/>
          </w:tcPr>
          <w:p w:rsidR="001A2BD2" w:rsidRPr="001A2BD2" w:rsidRDefault="001A2BD2" w:rsidP="00325570">
            <w:pPr>
              <w:rPr>
                <w:rFonts w:ascii="Arial" w:hAnsi="Arial"/>
              </w:rPr>
            </w:pPr>
            <w:proofErr w:type="spellStart"/>
            <w:r w:rsidRPr="001A2BD2">
              <w:rPr>
                <w:rFonts w:ascii="Arial" w:hAnsi="Arial"/>
              </w:rPr>
              <w:t>Blueish</w:t>
            </w:r>
            <w:proofErr w:type="spellEnd"/>
            <w:r w:rsidRPr="001A2BD2">
              <w:rPr>
                <w:rFonts w:ascii="Arial" w:hAnsi="Arial"/>
              </w:rPr>
              <w:t xml:space="preserve"> hue</w:t>
            </w:r>
          </w:p>
        </w:tc>
        <w:tc>
          <w:tcPr>
            <w:tcW w:w="1457" w:type="dxa"/>
          </w:tcPr>
          <w:p w:rsidR="001A2BD2" w:rsidRPr="001A2BD2" w:rsidRDefault="001A2BD2" w:rsidP="00325570">
            <w:pPr>
              <w:rPr>
                <w:rFonts w:ascii="Arial" w:hAnsi="Arial"/>
              </w:rPr>
            </w:pPr>
            <w:r w:rsidRPr="001A2BD2">
              <w:rPr>
                <w:rFonts w:ascii="Arial" w:hAnsi="Arial"/>
              </w:rPr>
              <w:t>Light blue</w:t>
            </w:r>
          </w:p>
        </w:tc>
        <w:tc>
          <w:tcPr>
            <w:tcW w:w="1684" w:type="dxa"/>
          </w:tcPr>
          <w:p w:rsidR="001A2BD2" w:rsidRPr="001A2BD2" w:rsidRDefault="001A2BD2" w:rsidP="00325570">
            <w:pPr>
              <w:rPr>
                <w:rFonts w:ascii="Arial" w:hAnsi="Arial"/>
              </w:rPr>
            </w:pPr>
            <w:r w:rsidRPr="001A2BD2">
              <w:rPr>
                <w:rFonts w:ascii="Arial" w:hAnsi="Arial"/>
              </w:rPr>
              <w:t>Same</w:t>
            </w:r>
          </w:p>
        </w:tc>
        <w:tc>
          <w:tcPr>
            <w:tcW w:w="1003" w:type="dxa"/>
          </w:tcPr>
          <w:p w:rsidR="001A2BD2" w:rsidRPr="001A2BD2" w:rsidRDefault="001A2BD2" w:rsidP="00325570">
            <w:pPr>
              <w:rPr>
                <w:rFonts w:ascii="Arial" w:hAnsi="Arial"/>
              </w:rPr>
            </w:pPr>
            <w:r>
              <w:rPr>
                <w:rFonts w:ascii="Arial" w:hAnsi="Arial"/>
              </w:rPr>
              <w:t>8.5</w:t>
            </w:r>
          </w:p>
        </w:tc>
      </w:tr>
      <w:tr w:rsidR="001A2BD2" w:rsidRPr="001A2BD2" w:rsidTr="001A2BD2">
        <w:tc>
          <w:tcPr>
            <w:tcW w:w="1108" w:type="dxa"/>
          </w:tcPr>
          <w:p w:rsidR="001A2BD2" w:rsidRPr="001A2BD2" w:rsidRDefault="001A2BD2" w:rsidP="00325570">
            <w:pPr>
              <w:rPr>
                <w:rFonts w:ascii="Arial" w:hAnsi="Arial"/>
              </w:rPr>
            </w:pPr>
            <w:r w:rsidRPr="001A2BD2">
              <w:rPr>
                <w:rFonts w:ascii="Arial" w:hAnsi="Arial"/>
              </w:rPr>
              <w:t>Tube #3</w:t>
            </w:r>
          </w:p>
        </w:tc>
        <w:tc>
          <w:tcPr>
            <w:tcW w:w="1375" w:type="dxa"/>
          </w:tcPr>
          <w:p w:rsidR="001A2BD2" w:rsidRPr="001A2BD2" w:rsidRDefault="001A2BD2" w:rsidP="00325570">
            <w:pPr>
              <w:rPr>
                <w:rFonts w:ascii="Arial" w:hAnsi="Arial"/>
              </w:rPr>
            </w:pPr>
            <w:r w:rsidRPr="001A2BD2">
              <w:rPr>
                <w:rFonts w:ascii="Arial" w:hAnsi="Arial"/>
              </w:rPr>
              <w:t>Purple</w:t>
            </w:r>
          </w:p>
        </w:tc>
        <w:tc>
          <w:tcPr>
            <w:tcW w:w="1204" w:type="dxa"/>
          </w:tcPr>
          <w:p w:rsidR="001A2BD2" w:rsidRPr="001A2BD2" w:rsidRDefault="001A2BD2" w:rsidP="00325570">
            <w:pPr>
              <w:rPr>
                <w:rFonts w:ascii="Arial" w:hAnsi="Arial"/>
              </w:rPr>
            </w:pPr>
            <w:r w:rsidRPr="001A2BD2">
              <w:rPr>
                <w:rFonts w:ascii="Arial" w:hAnsi="Arial"/>
              </w:rPr>
              <w:t>Light purple</w:t>
            </w:r>
          </w:p>
        </w:tc>
        <w:tc>
          <w:tcPr>
            <w:tcW w:w="1457" w:type="dxa"/>
          </w:tcPr>
          <w:p w:rsidR="001A2BD2" w:rsidRPr="001A2BD2" w:rsidRDefault="001A2BD2" w:rsidP="00325570">
            <w:pPr>
              <w:rPr>
                <w:rFonts w:ascii="Arial" w:hAnsi="Arial"/>
              </w:rPr>
            </w:pPr>
            <w:r w:rsidRPr="001A2BD2">
              <w:rPr>
                <w:rFonts w:ascii="Arial" w:hAnsi="Arial"/>
              </w:rPr>
              <w:t>Light purple throughout with a whitish hue to the color</w:t>
            </w:r>
          </w:p>
        </w:tc>
        <w:tc>
          <w:tcPr>
            <w:tcW w:w="1684" w:type="dxa"/>
          </w:tcPr>
          <w:p w:rsidR="001A2BD2" w:rsidRPr="001A2BD2" w:rsidRDefault="001A2BD2" w:rsidP="00325570">
            <w:pPr>
              <w:rPr>
                <w:rFonts w:ascii="Arial" w:hAnsi="Arial"/>
              </w:rPr>
            </w:pPr>
            <w:r w:rsidRPr="001A2BD2">
              <w:rPr>
                <w:rFonts w:ascii="Arial" w:hAnsi="Arial"/>
              </w:rPr>
              <w:t>Lighter in color with purple/whitish hue</w:t>
            </w:r>
          </w:p>
        </w:tc>
        <w:tc>
          <w:tcPr>
            <w:tcW w:w="1003" w:type="dxa"/>
          </w:tcPr>
          <w:p w:rsidR="001A2BD2" w:rsidRPr="001A2BD2" w:rsidRDefault="001A2BD2" w:rsidP="00325570">
            <w:pPr>
              <w:rPr>
                <w:rFonts w:ascii="Arial" w:hAnsi="Arial"/>
              </w:rPr>
            </w:pPr>
            <w:r>
              <w:rPr>
                <w:rFonts w:ascii="Arial" w:hAnsi="Arial"/>
              </w:rPr>
              <w:t>6.5</w:t>
            </w:r>
          </w:p>
        </w:tc>
      </w:tr>
      <w:tr w:rsidR="001A2BD2" w:rsidRPr="001A2BD2" w:rsidTr="001A2BD2">
        <w:trPr>
          <w:trHeight w:val="566"/>
        </w:trPr>
        <w:tc>
          <w:tcPr>
            <w:tcW w:w="1108" w:type="dxa"/>
          </w:tcPr>
          <w:p w:rsidR="001A2BD2" w:rsidRPr="001A2BD2" w:rsidRDefault="001A2BD2" w:rsidP="00325570">
            <w:pPr>
              <w:rPr>
                <w:rFonts w:ascii="Arial" w:hAnsi="Arial"/>
              </w:rPr>
            </w:pPr>
            <w:r w:rsidRPr="001A2BD2">
              <w:rPr>
                <w:rFonts w:ascii="Arial" w:hAnsi="Arial"/>
              </w:rPr>
              <w:t>Tube #4</w:t>
            </w:r>
          </w:p>
        </w:tc>
        <w:tc>
          <w:tcPr>
            <w:tcW w:w="1375" w:type="dxa"/>
          </w:tcPr>
          <w:p w:rsidR="001A2BD2" w:rsidRPr="001A2BD2" w:rsidRDefault="001A2BD2" w:rsidP="00325570">
            <w:pPr>
              <w:rPr>
                <w:rFonts w:ascii="Arial" w:hAnsi="Arial"/>
              </w:rPr>
            </w:pPr>
            <w:r w:rsidRPr="001A2BD2">
              <w:rPr>
                <w:rFonts w:ascii="Arial" w:hAnsi="Arial"/>
              </w:rPr>
              <w:t xml:space="preserve">Significant gradient of </w:t>
            </w:r>
            <w:r w:rsidRPr="001A2BD2">
              <w:rPr>
                <w:rFonts w:ascii="Arial" w:hAnsi="Arial"/>
              </w:rPr>
              <w:lastRenderedPageBreak/>
              <w:t>purple to light purple to almost a pinkish hue</w:t>
            </w:r>
          </w:p>
        </w:tc>
        <w:tc>
          <w:tcPr>
            <w:tcW w:w="1204" w:type="dxa"/>
          </w:tcPr>
          <w:p w:rsidR="001A2BD2" w:rsidRPr="001A2BD2" w:rsidRDefault="001A2BD2" w:rsidP="00325570">
            <w:pPr>
              <w:rPr>
                <w:rFonts w:ascii="Arial" w:hAnsi="Arial"/>
              </w:rPr>
            </w:pPr>
            <w:r w:rsidRPr="001A2BD2">
              <w:rPr>
                <w:rFonts w:ascii="Arial" w:hAnsi="Arial"/>
              </w:rPr>
              <w:lastRenderedPageBreak/>
              <w:t>Light blue/gray</w:t>
            </w:r>
          </w:p>
        </w:tc>
        <w:tc>
          <w:tcPr>
            <w:tcW w:w="1457" w:type="dxa"/>
          </w:tcPr>
          <w:p w:rsidR="001A2BD2" w:rsidRPr="001A2BD2" w:rsidRDefault="001A2BD2" w:rsidP="00325570">
            <w:pPr>
              <w:rPr>
                <w:rFonts w:ascii="Arial" w:hAnsi="Arial"/>
              </w:rPr>
            </w:pPr>
            <w:r w:rsidRPr="001A2BD2">
              <w:rPr>
                <w:rFonts w:ascii="Arial" w:hAnsi="Arial"/>
              </w:rPr>
              <w:t>Light blue/gray</w:t>
            </w:r>
          </w:p>
        </w:tc>
        <w:tc>
          <w:tcPr>
            <w:tcW w:w="1684" w:type="dxa"/>
          </w:tcPr>
          <w:p w:rsidR="001A2BD2" w:rsidRPr="001A2BD2" w:rsidRDefault="001A2BD2" w:rsidP="00325570">
            <w:pPr>
              <w:rPr>
                <w:rFonts w:ascii="Arial" w:hAnsi="Arial"/>
              </w:rPr>
            </w:pPr>
            <w:r w:rsidRPr="001A2BD2">
              <w:rPr>
                <w:rFonts w:ascii="Arial" w:hAnsi="Arial"/>
              </w:rPr>
              <w:t>Same</w:t>
            </w:r>
          </w:p>
        </w:tc>
        <w:tc>
          <w:tcPr>
            <w:tcW w:w="1003" w:type="dxa"/>
          </w:tcPr>
          <w:p w:rsidR="001A2BD2" w:rsidRPr="001A2BD2" w:rsidRDefault="001A2BD2" w:rsidP="00325570">
            <w:pPr>
              <w:rPr>
                <w:rFonts w:ascii="Arial" w:hAnsi="Arial"/>
              </w:rPr>
            </w:pPr>
            <w:r>
              <w:rPr>
                <w:rFonts w:ascii="Arial" w:hAnsi="Arial"/>
              </w:rPr>
              <w:t>8</w:t>
            </w:r>
          </w:p>
        </w:tc>
      </w:tr>
    </w:tbl>
    <w:p w:rsidR="00325570" w:rsidRPr="001A2BD2" w:rsidRDefault="00325570" w:rsidP="00325570">
      <w:pPr>
        <w:rPr>
          <w:rFonts w:ascii="Arial" w:hAnsi="Arial"/>
        </w:rPr>
      </w:pPr>
    </w:p>
    <w:p w:rsidR="00DD159B" w:rsidRPr="001A2BD2" w:rsidRDefault="00DD159B" w:rsidP="00325570">
      <w:pPr>
        <w:rPr>
          <w:rFonts w:ascii="Arial" w:hAnsi="Arial"/>
        </w:rPr>
      </w:pPr>
    </w:p>
    <w:p w:rsidR="00325570" w:rsidRPr="001A2BD2" w:rsidRDefault="00325570" w:rsidP="00325570">
      <w:pPr>
        <w:rPr>
          <w:rFonts w:ascii="Arial" w:hAnsi="Arial"/>
        </w:rPr>
      </w:pPr>
      <w:r w:rsidRPr="001A2BD2">
        <w:rPr>
          <w:rFonts w:ascii="Arial" w:hAnsi="Arial"/>
        </w:rPr>
        <w:t>Discussion:</w:t>
      </w:r>
      <w:r w:rsidR="001A2BD2">
        <w:rPr>
          <w:rFonts w:ascii="Arial" w:hAnsi="Arial"/>
        </w:rPr>
        <w:t xml:space="preserve"> The results are most likely slightly altered as the original experiment </w:t>
      </w:r>
      <w:r w:rsidR="00C25F36">
        <w:rPr>
          <w:rFonts w:ascii="Arial" w:hAnsi="Arial"/>
        </w:rPr>
        <w:t>asked us to perform this in one hour rather than 30 minutes and checking the color differences every 15 minutes than every 10 minutes.</w:t>
      </w:r>
    </w:p>
    <w:p w:rsidR="00DD159B" w:rsidRPr="001A2BD2" w:rsidRDefault="00DD159B" w:rsidP="00325570">
      <w:pPr>
        <w:rPr>
          <w:rFonts w:ascii="Arial" w:hAnsi="Arial"/>
        </w:rPr>
      </w:pPr>
      <w:r w:rsidRPr="001A2BD2">
        <w:rPr>
          <w:rFonts w:ascii="Arial" w:hAnsi="Arial"/>
        </w:rPr>
        <w:t xml:space="preserve"> </w:t>
      </w:r>
    </w:p>
    <w:p w:rsidR="00325570" w:rsidRPr="001A2BD2" w:rsidRDefault="00325570" w:rsidP="00325570">
      <w:pPr>
        <w:rPr>
          <w:rFonts w:ascii="Arial" w:hAnsi="Arial"/>
        </w:rPr>
      </w:pPr>
      <w:r w:rsidRPr="001A2BD2">
        <w:rPr>
          <w:rFonts w:ascii="Arial" w:hAnsi="Arial"/>
        </w:rPr>
        <w:t>Conclusion:</w:t>
      </w:r>
      <w:r w:rsidR="00C25F36">
        <w:rPr>
          <w:rFonts w:ascii="Arial" w:hAnsi="Arial"/>
        </w:rPr>
        <w:t xml:space="preserve"> We need emulsifying agents in our digestive system to help our bodies breakdown and help lipids become absorbed or excreted if not needed by our bodies. Otherwise we wouldn’t be able to breakdown lipids small enough for them to be utilized in our cells and because they would be too large to move and enter the cell membrane.</w:t>
      </w:r>
      <w:bookmarkStart w:id="0" w:name="_GoBack"/>
      <w:bookmarkEnd w:id="0"/>
    </w:p>
    <w:sectPr w:rsidR="00325570" w:rsidRPr="001A2BD2" w:rsidSect="006279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570"/>
    <w:rsid w:val="000B2980"/>
    <w:rsid w:val="001A2BD2"/>
    <w:rsid w:val="00325570"/>
    <w:rsid w:val="006279E3"/>
    <w:rsid w:val="00C25F36"/>
    <w:rsid w:val="00DD1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ED2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15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15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328</Words>
  <Characters>1870</Characters>
  <Application>Microsoft Macintosh Word</Application>
  <DocSecurity>0</DocSecurity>
  <Lines>15</Lines>
  <Paragraphs>4</Paragraphs>
  <ScaleCrop>false</ScaleCrop>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Wilcox</dc:creator>
  <cp:keywords/>
  <dc:description/>
  <cp:lastModifiedBy>Cheyenne Wilcox</cp:lastModifiedBy>
  <cp:revision>1</cp:revision>
  <dcterms:created xsi:type="dcterms:W3CDTF">2023-09-14T17:17:00Z</dcterms:created>
  <dcterms:modified xsi:type="dcterms:W3CDTF">2023-09-14T17:57:00Z</dcterms:modified>
</cp:coreProperties>
</file>