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Style w:val="Title"/>
      </w:pPr>
      <w:r>
        <w:t xml:space="preserve">Transport-Level Variant Experiments</w:t>
      </w:r>
    </w:p>
    <w:p>
      <w:pPr>
        <w:spacing w:after="160"/>
      </w:pPr>
      <w:r>
        <w:rPr>
          <w:rFonts w:ascii="Arial" w:cs="Arial" w:eastAsia="Arial" w:hAnsi="Arial"/>
          <w:color w:val="555555"/>
          <w:sz w:val="26"/>
          <w:szCs w:val="26"/>
        </w:rPr>
        <w:t xml:space="preserve">Cross-Variant Observations from 10 Producer-Level Parameter Changes</w:t>
      </w:r>
    </w:p>
    <w:p>
      <w:pPr>
        <w:spacing w:before="600"/>
      </w:pPr>
    </w:p>
    <w:p>
      <w:pPr>
        <w:spacing w:after="160"/>
      </w:pPr>
      <w:r>
        <w:rPr>
          <w:rFonts w:ascii="Arial" w:cs="Arial" w:eastAsia="Arial" w:hAnsi="Arial"/>
          <w:i/>
          <w:iCs/>
          <w:color w:val="555555"/>
          <w:sz w:val="24"/>
          <w:szCs w:val="24"/>
        </w:rPr>
        <w:t xml:space="preserve">BleakHouse Podcast Pipeline</w:t>
      </w:r>
    </w:p>
    <w:p>
      <w:pPr>
        <w:spacing w:after="160"/>
      </w:pPr>
      <w:r>
        <w:rPr>
          <w:rFonts w:ascii="Arial" w:cs="Arial" w:eastAsia="Arial" w:hAnsi="Arial"/>
          <w:color w:val="555555"/>
          <w:sz w:val="22"/>
          <w:szCs w:val="22"/>
        </w:rPr>
        <w:t xml:space="preserve">March 2026</w:t>
      </w:r>
    </w:p>
    <w:p>
      <w:pPr>
        <w:spacing w:before="2400"/>
      </w:pPr>
    </w:p>
    <w:p>
      <w:pPr>
        <w:spacing w:after="160"/>
      </w:pPr>
      <w:r>
        <w:rPr>
          <w:i/>
          <w:iCs/>
          <w:color w:val="555555"/>
        </w:rPr>
        <w:t xml:space="preserve">Each variant ran in under 2 seconds with zero LLM cost. All differences are fully interpretable at the passage level.</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160"/>
      </w:pPr>
      <w:r>
        <w:t xml:space="preserve">Ten variants of the BleakHouse podcast pipeline were run, manipulating four classes of transport parameter: </w:t>
      </w:r>
      <w:r>
        <w:rPr>
          <w:b/>
          <w:bCs/>
        </w:rPr>
        <w:t xml:space="preserve">arc demands</w:t>
      </w:r>
      <w:r>
        <w:t xml:space="preserve">, </w:t>
      </w:r>
      <w:r>
        <w:rPr>
          <w:b/>
          <w:bCs/>
        </w:rPr>
        <w:t xml:space="preserve">expert demands</w:t>
      </w:r>
      <w:r>
        <w:t xml:space="preserve">, </w:t>
      </w:r>
      <w:r>
        <w:rPr>
          <w:b/>
          <w:bCs/>
        </w:rPr>
        <w:t xml:space="preserve">cost parameters</w:t>
      </w:r>
      <w:r>
        <w:t xml:space="preserve">, and </w:t>
      </w:r>
      <w:r>
        <w:rPr>
          <w:b/>
          <w:bCs/>
        </w:rPr>
        <w:t xml:space="preserve">expert identity swaps</w:t>
      </w:r>
      <w:r>
        <w:t xml:space="preserve">. Every variant completed in under 2 seconds. No LLM calls were made. The passage-level diffs show exactly which content moved and why.</w:t>
      </w:r>
    </w:p>
    <w:p>
      <w:pPr>
        <w:spacing w:after="160"/>
      </w:pPr>
      <w:r>
        <w:t xml:space="preserve">The central finding is that the two-phase min-cost flow transport produces </w:t>
      </w:r>
      <w:r>
        <w:rPr>
          <w:b/>
          <w:bCs/>
          <w:color w:val="C0392B"/>
        </w:rPr>
        <w:t xml:space="preserve">predictable, targeted, interpretable</w:t>
      </w:r>
      <w:r>
        <w:t xml:space="preserve"> editorial changes from producer-level decisions. A podcast producer can audition radically different panel compositions and episode structures without re-running expensive generation.</w:t>
      </w:r>
    </w:p>
    <w:p>
      <w:pPr>
        <w:pStyle w:val="Heading1"/>
      </w:pPr>
      <w:r>
        <w:t xml:space="preserve">Variant Overview</w:t>
      </w:r>
    </w:p>
    <w:p>
      <w:pPr>
        <w:spacing w:after="160"/>
      </w:p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000"/>
        <w:gridCol w:w="700"/>
        <w:gridCol w:w="1200"/>
        <w:gridCol w:w="1200"/>
        <w:gridCol w:w="1200"/>
      </w:tblGrid>
      <w:tr>
        <w:trPr>
          <w:tblHeader/>
        </w:trPr>
        <w:tc>
          <w:tcPr>
            <w:tcW w:type="dxa" w:w="9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ID</w:t>
            </w:r>
          </w:p>
        </w:tc>
        <w:tc>
          <w:tcPr>
            <w:tcW w:type="dxa" w:w="22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Variant</w:t>
            </w:r>
          </w:p>
        </w:tc>
        <w:tc>
          <w:tcPr>
            <w:tcW w:type="dxa" w:w="10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Lever</w:t>
            </w:r>
          </w:p>
        </w:tc>
        <w:tc>
          <w:tcPr>
            <w:tcW w:type="dxa" w:w="7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Pass.</w:t>
            </w:r>
          </w:p>
        </w:tc>
        <w:tc>
          <w:tcPr>
            <w:tcW w:type="dxa" w:w="12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NULL</w:t>
            </w:r>
          </w:p>
        </w:tc>
        <w:tc>
          <w:tcPr>
            <w:tcW w:type="dxa" w:w="12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Jo’s Story</w:t>
            </w:r>
          </w:p>
        </w:tc>
        <w:tc>
          <w:tcPr>
            <w:tcW w:type="dxa" w:w="12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Seg. hit</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V1</w:t>
            </w:r>
          </w:p>
        </w:tc>
        <w:tc>
          <w:tcPr>
            <w:tcW w:type="dxa" w:w="2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More Jo</w:t>
            </w:r>
          </w:p>
        </w:tc>
        <w:tc>
          <w:tcPr>
            <w:tcW w:type="dxa" w:w="10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Arc demand</w:t>
            </w:r>
          </w:p>
        </w:tc>
        <w:tc>
          <w:tcPr>
            <w:tcW w:type="dxa" w:w="7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30</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0</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4 (filled)</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2/7</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V2</w:t>
            </w:r>
          </w:p>
        </w:tc>
        <w:tc>
          <w:tcPr>
            <w:tcW w:type="dxa" w:w="2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Less clustering</w:t>
            </w:r>
          </w:p>
        </w:tc>
        <w:tc>
          <w:tcPr>
            <w:tcW w:type="dxa" w:w="10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Cost (λ)</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26</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4</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1</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3/7</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V3</w:t>
            </w:r>
          </w:p>
        </w:tc>
        <w:tc>
          <w:tcPr>
            <w:tcW w:type="dxa" w:w="2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Craft (floor)</w:t>
            </w:r>
          </w:p>
        </w:tc>
        <w:tc>
          <w:tcPr>
            <w:tcW w:type="dxa" w:w="10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Floor param</w:t>
            </w:r>
          </w:p>
        </w:tc>
        <w:tc>
          <w:tcPr>
            <w:tcW w:type="dxa" w:w="7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26</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4</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0/7</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V3b</w:t>
            </w:r>
          </w:p>
        </w:tc>
        <w:tc>
          <w:tcPr>
            <w:tcW w:type="dxa" w:w="2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Craft (demand)</w:t>
            </w:r>
          </w:p>
        </w:tc>
        <w:tc>
          <w:tcPr>
            <w:tcW w:type="dxa" w:w="10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Expert demand</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30</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0</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4 (filled)</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7/7</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V4</w:t>
            </w:r>
          </w:p>
        </w:tc>
        <w:tc>
          <w:tcPr>
            <w:tcW w:type="dxa" w:w="2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Quality over qty</w:t>
            </w:r>
          </w:p>
        </w:tc>
        <w:tc>
          <w:tcPr>
            <w:tcW w:type="dxa" w:w="10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Cost (weak)</w:t>
            </w:r>
          </w:p>
        </w:tc>
        <w:tc>
          <w:tcPr>
            <w:tcW w:type="dxa" w:w="7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24</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6</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4 (filled)</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5/7</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V5</w:t>
            </w:r>
          </w:p>
        </w:tc>
        <w:tc>
          <w:tcPr>
            <w:tcW w:type="dxa" w:w="2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Skip Dedlock</w:t>
            </w:r>
          </w:p>
        </w:tc>
        <w:tc>
          <w:tcPr>
            <w:tcW w:type="dxa" w:w="10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Arc demand</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21</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9</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4 (filled)</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4/7</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V6</w:t>
            </w:r>
          </w:p>
        </w:tc>
        <w:tc>
          <w:tcPr>
            <w:tcW w:type="dxa" w:w="2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Tight budget</w:t>
            </w:r>
          </w:p>
        </w:tc>
        <w:tc>
          <w:tcPr>
            <w:tcW w:type="dxa" w:w="10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Ceiling param</w:t>
            </w:r>
          </w:p>
        </w:tc>
        <w:tc>
          <w:tcPr>
            <w:tcW w:type="dxa" w:w="7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26</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4</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1</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0/7</w:t>
            </w:r>
          </w:p>
        </w:tc>
      </w:tr>
      <w:tr>
        <w:tc>
          <w:tcPr>
            <w:tcW w:type="dxa" w:w="900"/>
            <w:tcBorders>
              <w:top w:val="single" w:color="BBBBBB" w:sz="1"/>
              <w:left w:val="single" w:color="BBBBBB" w:sz="1"/>
              <w:bottom w:val="single" w:color="BBBBBB" w:sz="1"/>
              <w:right w:val="single" w:color="BBBBBB" w:sz="1"/>
            </w:tcBorders>
            <w:shd w:fill="1B2A4A" w:val="clear"/>
          </w:tcPr>
          <w:p>
            <w:r>
              <w:rPr>
                <w:rFonts w:ascii="Arial" w:cs="Arial" w:eastAsia="Arial" w:hAnsi="Arial"/>
                <w:b/>
                <w:bCs/>
                <w:color w:val="FFFFFF"/>
                <w:sz w:val="18"/>
                <w:szCs w:val="18"/>
              </w:rPr>
              <w:t xml:space="preserve"/>
            </w:r>
          </w:p>
        </w:tc>
        <w:tc>
          <w:tcPr>
            <w:tcW w:type="dxa" w:w="2200"/>
            <w:tcBorders>
              <w:top w:val="single" w:color="BBBBBB" w:sz="1"/>
              <w:left w:val="single" w:color="BBBBBB" w:sz="1"/>
              <w:bottom w:val="single" w:color="BBBBBB" w:sz="1"/>
              <w:right w:val="single" w:color="BBBBBB" w:sz="1"/>
            </w:tcBorders>
            <w:shd w:fill="1B2A4A" w:val="clear"/>
          </w:tcPr>
          <w:p>
            <w:r>
              <w:rPr>
                <w:rFonts w:ascii="Arial" w:cs="Arial" w:eastAsia="Arial" w:hAnsi="Arial"/>
                <w:b/>
                <w:bCs/>
                <w:color w:val="FFFFFF"/>
                <w:sz w:val="18"/>
                <w:szCs w:val="18"/>
              </w:rPr>
              <w:t xml:space="preserve">Expert Swaps</w:t>
            </w:r>
          </w:p>
        </w:tc>
        <w:tc>
          <w:tcPr>
            <w:tcW w:type="dxa" w:w="1000"/>
            <w:tcBorders>
              <w:top w:val="single" w:color="BBBBBB" w:sz="1"/>
              <w:left w:val="single" w:color="BBBBBB" w:sz="1"/>
              <w:bottom w:val="single" w:color="BBBBBB" w:sz="1"/>
              <w:right w:val="single" w:color="BBBBBB" w:sz="1"/>
            </w:tcBorders>
            <w:shd w:fill="1B2A4A" w:val="clear"/>
          </w:tcPr>
          <w:p>
            <w:r>
              <w:rPr>
                <w:rFonts w:ascii="Arial" w:cs="Arial" w:eastAsia="Arial" w:hAnsi="Arial"/>
                <w:b/>
                <w:bCs/>
                <w:color w:val="FFFFFF"/>
                <w:sz w:val="18"/>
                <w:szCs w:val="18"/>
              </w:rPr>
              <w:t xml:space="preserve"/>
            </w:r>
          </w:p>
        </w:tc>
        <w:tc>
          <w:tcPr>
            <w:tcW w:type="dxa" w:w="700"/>
            <w:tcBorders>
              <w:top w:val="single" w:color="BBBBBB" w:sz="1"/>
              <w:left w:val="single" w:color="BBBBBB" w:sz="1"/>
              <w:bottom w:val="single" w:color="BBBBBB" w:sz="1"/>
              <w:right w:val="single" w:color="BBBBBB" w:sz="1"/>
            </w:tcBorders>
            <w:shd w:fill="1B2A4A" w:val="clear"/>
          </w:tcPr>
          <w:p>
            <w:r>
              <w:rPr>
                <w:rFonts w:ascii="Arial" w:cs="Arial" w:eastAsia="Arial" w:hAnsi="Arial"/>
                <w:b/>
                <w:bCs/>
                <w:color w:val="FFFFFF"/>
                <w:sz w:val="18"/>
                <w:szCs w:val="18"/>
              </w:rPr>
              <w:t xml:space="preserve"/>
            </w:r>
          </w:p>
        </w:tc>
        <w:tc>
          <w:tcPr>
            <w:tcW w:type="dxa" w:w="1200"/>
            <w:tcBorders>
              <w:top w:val="single" w:color="BBBBBB" w:sz="1"/>
              <w:left w:val="single" w:color="BBBBBB" w:sz="1"/>
              <w:bottom w:val="single" w:color="BBBBBB" w:sz="1"/>
              <w:right w:val="single" w:color="BBBBBB" w:sz="1"/>
            </w:tcBorders>
            <w:shd w:fill="1B2A4A" w:val="clear"/>
          </w:tcPr>
          <w:p>
            <w:r>
              <w:rPr>
                <w:rFonts w:ascii="Arial" w:cs="Arial" w:eastAsia="Arial" w:hAnsi="Arial"/>
                <w:b/>
                <w:bCs/>
                <w:color w:val="FFFFFF"/>
                <w:sz w:val="18"/>
                <w:szCs w:val="18"/>
              </w:rPr>
              <w:t xml:space="preserve"/>
            </w:r>
          </w:p>
        </w:tc>
        <w:tc>
          <w:tcPr>
            <w:tcW w:type="dxa" w:w="1200"/>
            <w:tcBorders>
              <w:top w:val="single" w:color="BBBBBB" w:sz="1"/>
              <w:left w:val="single" w:color="BBBBBB" w:sz="1"/>
              <w:bottom w:val="single" w:color="BBBBBB" w:sz="1"/>
              <w:right w:val="single" w:color="BBBBBB" w:sz="1"/>
            </w:tcBorders>
            <w:shd w:fill="1B2A4A" w:val="clear"/>
          </w:tcPr>
          <w:p>
            <w:r>
              <w:rPr>
                <w:rFonts w:ascii="Arial" w:cs="Arial" w:eastAsia="Arial" w:hAnsi="Arial"/>
                <w:b/>
                <w:bCs/>
                <w:color w:val="FFFFFF"/>
                <w:sz w:val="18"/>
                <w:szCs w:val="18"/>
              </w:rPr>
              <w:t xml:space="preserve"/>
            </w:r>
          </w:p>
        </w:tc>
        <w:tc>
          <w:tcPr>
            <w:tcW w:type="dxa" w:w="1200"/>
            <w:tcBorders>
              <w:top w:val="single" w:color="BBBBBB" w:sz="1"/>
              <w:left w:val="single" w:color="BBBBBB" w:sz="1"/>
              <w:bottom w:val="single" w:color="BBBBBB" w:sz="1"/>
              <w:right w:val="single" w:color="BBBBBB" w:sz="1"/>
            </w:tcBorders>
            <w:shd w:fill="1B2A4A" w:val="clear"/>
          </w:tcPr>
          <w:p>
            <w:r>
              <w:rPr>
                <w:rFonts w:ascii="Arial" w:cs="Arial" w:eastAsia="Arial" w:hAnsi="Arial"/>
                <w:b/>
                <w:bCs/>
                <w:color w:val="FFFFFF"/>
                <w:sz w:val="18"/>
                <w:szCs w:val="18"/>
              </w:rPr>
              <w:t xml:space="preserve"/>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V7</w:t>
            </w:r>
          </w:p>
        </w:tc>
        <w:tc>
          <w:tcPr>
            <w:tcW w:type="dxa" w:w="2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Conservative chair</w:t>
            </w:r>
          </w:p>
        </w:tc>
        <w:tc>
          <w:tcPr>
            <w:tcW w:type="dxa" w:w="10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Expert swap</w:t>
            </w:r>
          </w:p>
        </w:tc>
        <w:tc>
          <w:tcPr>
            <w:tcW w:type="dxa" w:w="7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24</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6</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0 (empty!)</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6/7</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V8</w:t>
            </w:r>
          </w:p>
        </w:tc>
        <w:tc>
          <w:tcPr>
            <w:tcW w:type="dxa" w:w="2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Marxist chair</w:t>
            </w:r>
          </w:p>
        </w:tc>
        <w:tc>
          <w:tcPr>
            <w:tcW w:type="dxa" w:w="10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Expert swap</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25</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5</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4 (filled)</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5/7</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V9</w:t>
            </w:r>
          </w:p>
        </w:tc>
        <w:tc>
          <w:tcPr>
            <w:tcW w:type="dxa" w:w="2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Radical panel</w:t>
            </w:r>
          </w:p>
        </w:tc>
        <w:tc>
          <w:tcPr>
            <w:tcW w:type="dxa" w:w="10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Expert swap ×2</w:t>
            </w:r>
          </w:p>
        </w:tc>
        <w:tc>
          <w:tcPr>
            <w:tcW w:type="dxa" w:w="7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28</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4 (filled)</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5/7</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V10</w:t>
            </w:r>
          </w:p>
        </w:tc>
        <w:tc>
          <w:tcPr>
            <w:tcW w:type="dxa" w:w="2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Rosen + more Jo</w:t>
            </w:r>
          </w:p>
        </w:tc>
        <w:tc>
          <w:tcPr>
            <w:tcW w:type="dxa" w:w="10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Swap + arc</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29</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1</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4 (filled)</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6/7</w:t>
            </w:r>
          </w:p>
        </w:tc>
      </w:tr>
    </w:tbl>
    <w:p>
      <w:r>
        <w:br w:type="page"/>
      </w:r>
    </w:p>
    <w:p>
      <w:pPr>
        <w:pStyle w:val="Heading1"/>
      </w:pPr>
      <w:r>
        <w:t xml:space="preserve">Key Findings</w:t>
      </w:r>
    </w:p>
    <w:p>
      <w:pPr>
        <w:pStyle w:val="Heading2"/>
      </w:pPr>
      <w:r>
        <w:t xml:space="preserve">1. Expert demands dominate segment filling</w:t>
      </w:r>
    </w:p>
    <w:p>
      <w:pPr>
        <w:spacing w:after="160"/>
      </w:pPr>
      <w:r>
        <w:t xml:space="preserve">V7 (conservative) proves this definitively. Removing Prof. Blackstone—the only expert demanding </w:t>
      </w:r>
      <w:r>
        <w:rPr>
          <w:rFonts w:ascii="Courier New" w:cs="Courier New" w:eastAsia="Courier New" w:hAnsi="Courier New"/>
          <w:sz w:val="20"/>
          <w:szCs w:val="20"/>
        </w:rPr>
        <w:t xml:space="preserve">social_critique</w:t>
      </w:r>
      <w:r>
        <w:t xml:space="preserve">—emptied Jo’s Story to </w:t>
      </w:r>
      <w:r>
        <w:rPr>
          <w:b/>
          <w:bCs/>
          <w:color w:val="C0392B"/>
        </w:rPr>
        <w:t xml:space="preserve">zero passages</w:t>
      </w:r>
      <w:r>
        <w:t xml:space="preserve">, despite the Jo arc demand remaining at 4. Arc demands create the </w:t>
      </w:r>
      <w:r>
        <w:rPr>
          <w:i/>
          <w:iCs/>
        </w:rPr>
        <w:t xml:space="preserve">supply</w:t>
      </w:r>
      <w:r>
        <w:t xml:space="preserve"> of tagged passages in Phase 1, but expert demands create the </w:t>
      </w:r>
      <w:r>
        <w:rPr>
          <w:i/>
          <w:iCs/>
        </w:rPr>
        <w:t xml:space="preserve">pull</w:t>
      </w:r>
      <w:r>
        <w:t xml:space="preserve"> that fills segments in Phase 2. Without an expert who wants social critique content, the segment goes dark.</w:t>
      </w:r>
    </w:p>
    <w:p>
      <w:pPr>
        <w:spacing w:after="160"/>
      </w:pPr>
      <w:r/>
    </w:p>
    <w:p>
      <w:pPr>
        <w:pStyle w:val="Heading2"/>
      </w:pPr>
      <w:r>
        <w:t xml:space="preserve">2. Arc demands are the strongest targeted lever</w:t>
      </w:r>
    </w:p>
    <w:p>
      <w:pPr>
        <w:spacing w:after="160"/>
      </w:pPr>
      <w:r>
        <w:t xml:space="preserve">Doubling Jo’s arc demand (V1) added exactly 4 passages, all from Jo’s storyline, with zero collateral changes to 5 of 7 segments. Zeroing the Dedlock arc (V5) cleanly removed exactly 5 passages. Arc demands are </w:t>
      </w:r>
      <w:r>
        <w:rPr>
          <w:b/>
          <w:bCs/>
        </w:rPr>
        <w:t xml:space="preserve">surgical</w:t>
      </w:r>
      <w:r>
        <w:t xml:space="preserve">: they add or remove content precisely where intended, with minimal cascade.</w:t>
      </w:r>
    </w:p>
    <w:p>
      <w:pPr>
        <w:pStyle w:val="Heading2"/>
      </w:pPr>
      <w:r>
        <w:t xml:space="preserve">3. The Jo cascade is bidirectional</w:t>
      </w:r>
    </w:p>
    <w:p>
      <w:pPr>
        <w:spacing w:after="160"/>
      </w:pPr>
      <w:r>
        <w:t xml:space="preserve">Across eight variants, Institutions Under Fire and Jo’s Story behave as </w:t>
      </w:r>
      <w:r>
        <w:rPr>
          <w:b/>
          <w:bCs/>
        </w:rPr>
        <w:t xml:space="preserve">communicating vessels</w:t>
      </w:r>
      <w:r>
        <w:t xml:space="preserve"> through the shared </w:t>
      </w:r>
      <w:r>
        <w:rPr>
          <w:rFonts w:ascii="Courier New" w:cs="Courier New" w:eastAsia="Courier New" w:hAnsi="Courier New"/>
          <w:sz w:val="20"/>
          <w:szCs w:val="20"/>
        </w:rPr>
        <w:t xml:space="preserve">social_critique</w:t>
      </w:r>
      <w:r>
        <w:t xml:space="preserve"> dimension. When Institutions loses passages, the solver moves its Jo passages to Jo’s Story (forward cascade: V1, V3b, V4, V5, V8, V9, V10). When Jo’s Story loses its expert, the passage flows back to Institutions (reverse cascade: V7). This is the most robust structural pattern in the data.</w:t>
      </w:r>
    </w:p>
    <w:p>
      <w:pPr>
        <w:pStyle w:val="Heading2"/>
      </w:pPr>
      <w:r>
        <w:t xml:space="preserve">4. Cost parameters reshape without resizing</w:t>
      </w:r>
    </w:p>
    <w:p>
      <w:pPr>
        <w:spacing w:after="160"/>
      </w:pPr>
      <w:r>
        <w:rPr>
          <w:rFonts w:ascii="Courier New" w:cs="Courier New" w:eastAsia="Courier New" w:hAnsi="Courier New"/>
          <w:sz w:val="20"/>
          <w:szCs w:val="20"/>
        </w:rPr>
        <w:t xml:space="preserve">cluster_lambda</w:t>
      </w:r>
      <w:r>
        <w:t xml:space="preserve"> (V2) and </w:t>
      </w:r>
      <w:r>
        <w:rPr>
          <w:rFonts w:ascii="Courier New" w:cs="Courier New" w:eastAsia="Courier New" w:hAnsi="Courier New"/>
          <w:sz w:val="20"/>
          <w:szCs w:val="20"/>
        </w:rPr>
        <w:t xml:space="preserve">weak_cost</w:t>
      </w:r>
      <w:r>
        <w:t xml:space="preserve"> (V4) swap passages without changing total count. They control </w:t>
      </w:r>
      <w:r>
        <w:rPr>
          <w:i/>
          <w:iCs/>
        </w:rPr>
        <w:t xml:space="preserve">which</w:t>
      </w:r>
      <w:r>
        <w:t xml:space="preserve"> passages fill the slots, not </w:t>
      </w:r>
      <w:r>
        <w:rPr>
          <w:i/>
          <w:iCs/>
        </w:rPr>
        <w:t xml:space="preserve">how many</w:t>
      </w:r>
      <w:r>
        <w:t xml:space="preserve"> slots exist. V4 is notable: the solver cut passages with interest score 4 because they had weak provision matches, preferring lower-interest passages with strong signals. This validates that provision strength and interest score are independent quality axes.</w:t>
      </w:r>
    </w:p>
    <w:p>
      <w:pPr>
        <w:pStyle w:val="Heading2"/>
      </w:pPr>
      <w:r>
        <w:t xml:space="preserve">5. Floor and ceiling parameters are safety nets</w:t>
      </w:r>
    </w:p>
    <w:p>
      <w:pPr>
        <w:spacing w:after="160"/>
      </w:pPr>
      <w:r>
        <w:rPr>
          <w:rFonts w:ascii="Courier New" w:cs="Courier New" w:eastAsia="Courier New" w:hAnsi="Courier New"/>
          <w:sz w:val="20"/>
          <w:szCs w:val="20"/>
        </w:rPr>
        <w:t xml:space="preserve">per_expert_min</w:t>
      </w:r>
      <w:r>
        <w:t xml:space="preserve"> (V3) and </w:t>
      </w:r>
      <w:r>
        <w:rPr>
          <w:rFonts w:ascii="Courier New" w:cs="Courier New" w:eastAsia="Courier New" w:hAnsi="Courier New"/>
          <w:sz w:val="20"/>
          <w:szCs w:val="20"/>
        </w:rPr>
        <w:t xml:space="preserve">total_budget</w:t>
      </w:r>
      <w:r>
        <w:t xml:space="preserve"> (V6) had </w:t>
      </w:r>
      <w:r>
        <w:rPr>
          <w:b/>
          <w:bCs/>
          <w:color w:val="C0392B"/>
        </w:rPr>
        <w:t xml:space="preserve">zero effect</w:t>
      </w:r>
      <w:r>
        <w:t xml:space="preserve">. These parameters were never binding—the solver’s natural demand already exceeded the floor and stayed below the ceiling. They are safety rails for edge cases, not steering mechanisms.</w:t>
      </w:r>
    </w:p>
    <w:p>
      <w:pPr>
        <w:pStyle w:val="Heading2"/>
      </w:pPr>
      <w:r>
        <w:t xml:space="preserve">6. Dual expert swaps create superposition effects</w:t>
      </w:r>
    </w:p>
    <w:p>
      <w:pPr>
        <w:spacing w:after="160"/>
      </w:pPr>
      <w:r>
        <w:t xml:space="preserve">Single expert swaps (V7, V8) left The Secret and the Chase stable—it’s driven by </w:t>
      </w:r>
      <w:r>
        <w:rPr>
          <w:rFonts w:ascii="Courier New" w:cs="Courier New" w:eastAsia="Courier New" w:hAnsi="Courier New"/>
          <w:sz w:val="20"/>
          <w:szCs w:val="20"/>
        </w:rPr>
        <w:t xml:space="preserve">plot_advancement</w:t>
      </w:r>
      <w:r>
        <w:t xml:space="preserve"> and the Dedlock arc, apparently insulated from expert ideology. But swapping </w:t>
      </w:r>
      <w:r>
        <w:rPr>
          <w:i/>
          <w:iCs/>
        </w:rPr>
        <w:t xml:space="preserve">both</w:t>
      </w:r>
      <w:r>
        <w:t xml:space="preserve"> experts (V9, radical panel) reshaped even this segment. The combined demand shift created enough secondary pressure to override arc-driven placement. This is a non-linear interaction: the effect of two swaps exceeds the sum of the individual swaps.</w:t>
      </w:r>
    </w:p>
    <w:p>
      <w:r>
        <w:br w:type="page"/>
      </w:r>
    </w:p>
    <w:p>
      <w:pPr>
        <w:pStyle w:val="Heading1"/>
      </w:pPr>
      <w:r>
        <w:t xml:space="preserve">Segment Volatility Analysis</w:t>
      </w:r>
    </w:p>
    <w:p>
      <w:pPr>
        <w:spacing w:after="160"/>
      </w:pPr>
      <w:r>
        <w:t xml:space="preserve">Some segments are structurally stable across variants while others are sensitive to parameter changes. Understanding which segments are volatile helps producers know where their choices will have the most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3200"/>
      </w:tblGrid>
      <w:tr>
        <w:trPr>
          <w:tblHeader/>
        </w:trPr>
        <w:tc>
          <w:tcPr>
            <w:tcW w:type="dxa" w:w="28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Segment</w:t>
            </w:r>
          </w:p>
        </w:tc>
        <w:tc>
          <w:tcPr>
            <w:tcW w:type="dxa" w:w="8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Stable</w:t>
            </w:r>
          </w:p>
        </w:tc>
        <w:tc>
          <w:tcPr>
            <w:tcW w:type="dxa" w:w="8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Changed</w:t>
            </w:r>
          </w:p>
        </w:tc>
        <w:tc>
          <w:tcPr>
            <w:tcW w:type="dxa" w:w="32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Driver</w:t>
            </w:r>
          </w:p>
        </w:tc>
      </w:tr>
      <w:tr>
        <w:tc>
          <w:tcPr>
            <w:tcW w:type="dxa" w:w="28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b/>
                <w:bCs/>
                <w:sz w:val="20"/>
                <w:szCs w:val="20"/>
              </w:rPr>
              <w:t xml:space="preserve">Richard’s Decline</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9</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1</w:t>
            </w:r>
          </w:p>
        </w:tc>
        <w:tc>
          <w:tcPr>
            <w:tcW w:type="dxa" w:w="3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Strong arc + dedicated expert. Only disrupted by V3b (expert demand surge).</w:t>
            </w:r>
          </w:p>
        </w:tc>
      </w:tr>
      <w:tr>
        <w:tc>
          <w:tcPr>
            <w:tcW w:type="dxa" w:w="28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b/>
                <w:bCs/>
                <w:sz w:val="20"/>
                <w:szCs w:val="20"/>
                <w:shd/>
              </w:rPr>
              <w:t xml:space="preserve">The Secret and the Chase</w:t>
            </w:r>
          </w:p>
        </w:tc>
        <w:tc>
          <w:tcPr>
            <w:tcW w:type="dxa" w:w="8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8</w:t>
            </w:r>
          </w:p>
        </w:tc>
        <w:tc>
          <w:tcPr>
            <w:tcW w:type="dxa" w:w="8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w:t>
            </w:r>
          </w:p>
        </w:tc>
        <w:tc>
          <w:tcPr>
            <w:tcW w:type="dxa" w:w="3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Dedlock arc + plot_advancement. Disrupted only by V5 (arc removal) and V9 (dual swap).</w:t>
            </w:r>
          </w:p>
        </w:tc>
      </w:tr>
      <w:tr>
        <w:tc>
          <w:tcPr>
            <w:tcW w:type="dxa" w:w="28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b/>
                <w:bCs/>
                <w:sz w:val="20"/>
                <w:szCs w:val="20"/>
              </w:rPr>
              <w:t xml:space="preserve">Opening: The World of Bleak House</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6</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4</w:t>
            </w:r>
          </w:p>
        </w:tc>
        <w:tc>
          <w:tcPr>
            <w:tcW w:type="dxa" w:w="3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Atmosphere-driven. Sensitive to expert swaps that change atmosphere demand.</w:t>
            </w:r>
          </w:p>
        </w:tc>
      </w:tr>
      <w:tr>
        <w:tc>
          <w:tcPr>
            <w:tcW w:type="dxa" w:w="28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b/>
                <w:bCs/>
                <w:sz w:val="20"/>
                <w:szCs w:val="20"/>
                <w:shd/>
              </w:rPr>
              <w:t xml:space="preserve">Dickens at His Best</w:t>
            </w:r>
          </w:p>
        </w:tc>
        <w:tc>
          <w:tcPr>
            <w:tcW w:type="dxa" w:w="8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4</w:t>
            </w:r>
          </w:p>
        </w:tc>
        <w:tc>
          <w:tcPr>
            <w:tcW w:type="dxa" w:w="8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6</w:t>
            </w:r>
          </w:p>
        </w:tc>
        <w:tc>
          <w:tcPr>
            <w:tcW w:type="dxa" w:w="3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Relies on narrative_technique. Whenever that dimension loses its expert, segment thins.</w:t>
            </w:r>
          </w:p>
        </w:tc>
      </w:tr>
      <w:tr>
        <w:tc>
          <w:tcPr>
            <w:tcW w:type="dxa" w:w="28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b/>
                <w:bCs/>
                <w:sz w:val="20"/>
                <w:szCs w:val="20"/>
              </w:rPr>
              <w:t xml:space="preserve">Institutions Under Fire</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8</w:t>
            </w:r>
          </w:p>
        </w:tc>
        <w:tc>
          <w:tcPr>
            <w:tcW w:type="dxa" w:w="3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Social critique hub. Most connected to other segments via Jo cascade.</w:t>
            </w:r>
          </w:p>
        </w:tc>
      </w:tr>
      <w:tr>
        <w:tc>
          <w:tcPr>
            <w:tcW w:type="dxa" w:w="28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b/>
                <w:bCs/>
                <w:sz w:val="20"/>
                <w:szCs w:val="20"/>
                <w:shd/>
              </w:rPr>
              <w:t xml:space="preserve">Jo’s Story</w:t>
            </w:r>
          </w:p>
        </w:tc>
        <w:tc>
          <w:tcPr>
            <w:tcW w:type="dxa" w:w="8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w:t>
            </w:r>
          </w:p>
        </w:tc>
        <w:tc>
          <w:tcPr>
            <w:tcW w:type="dxa" w:w="8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8</w:t>
            </w:r>
          </w:p>
        </w:tc>
        <w:tc>
          <w:tcPr>
            <w:tcW w:type="dxa" w:w="32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Downstream of Institutions. Fills or empties depending on social_critique demand.</w:t>
            </w:r>
          </w:p>
        </w:tc>
      </w:tr>
      <w:tr>
        <w:tc>
          <w:tcPr>
            <w:tcW w:type="dxa" w:w="28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b/>
                <w:bCs/>
                <w:sz w:val="20"/>
                <w:szCs w:val="20"/>
              </w:rPr>
              <w:t xml:space="preserve">Closing</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1</w:t>
            </w:r>
          </w:p>
        </w:tc>
        <w:tc>
          <w:tcPr>
            <w:tcW w:type="dxa" w:w="8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9</w:t>
            </w:r>
          </w:p>
        </w:tc>
        <w:tc>
          <w:tcPr>
            <w:tcW w:type="dxa" w:w="32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No preferred expert, broad preferred dimension. Absorbs leftover demand—most volatile.</w:t>
            </w:r>
          </w:p>
        </w:tc>
      </w:tr>
    </w:tbl>
    <w:p>
      <w:pPr>
        <w:spacing w:after="160"/>
      </w:pPr>
      <w:r/>
    </w:p>
    <w:p>
      <w:pPr>
        <w:pStyle w:val="Heading1"/>
      </w:pPr>
      <w:r>
        <w:t xml:space="preserve">Expert Swap Analysis</w:t>
      </w:r>
    </w:p>
    <w:p>
      <w:pPr>
        <w:spacing w:after="160"/>
      </w:pPr>
      <w:r>
        <w:t xml:space="preserve">Expert profiles have two independent components: the </w:t>
      </w:r>
      <w:r>
        <w:rPr>
          <w:b/>
          <w:bCs/>
        </w:rPr>
        <w:t xml:space="preserve">ExpertProfile</w:t>
      </w:r>
      <w:r>
        <w:t xml:space="preserve"> (dimension demands controlling Phase 1 transport) and the </w:t>
      </w:r>
      <w:r>
        <w:rPr>
          <w:b/>
          <w:bCs/>
        </w:rPr>
        <w:t xml:space="preserve">ExpertPersona</w:t>
      </w:r>
      <w:r>
        <w:t xml:space="preserve"> (description and voice controlling Phase 3 LLM generation). Swapping experts changes only the transport layer. The passage diffs are immediate and complete.</w:t>
      </w:r>
    </w:p>
    <w:p>
      <w:pPr>
        <w:pStyle w:val="Heading2"/>
      </w:pPr>
      <w:r>
        <w:t xml:space="preserve">Demand profiles compared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300"/>
      </w:tblGrid>
      <w:tr>
        <w:trPr>
          <w:tblHeader/>
        </w:trPr>
        <w:tc>
          <w:tcPr>
            <w:tcW w:type="dxa" w:w="20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Dimension</w:t>
            </w:r>
          </w:p>
        </w:tc>
        <w:tc>
          <w:tcPr>
            <w:tcW w:type="dxa" w:w="13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Baseline</w:t>
            </w:r>
          </w:p>
        </w:tc>
        <w:tc>
          <w:tcPr>
            <w:tcW w:type="dxa" w:w="13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V7 cons.</w:t>
            </w:r>
          </w:p>
        </w:tc>
        <w:tc>
          <w:tcPr>
            <w:tcW w:type="dxa" w:w="13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V8 marx.</w:t>
            </w:r>
          </w:p>
        </w:tc>
        <w:tc>
          <w:tcPr>
            <w:tcW w:type="dxa" w:w="13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V9 both</w:t>
            </w:r>
          </w:p>
        </w:tc>
      </w:tr>
      <w:tr>
        <w:tc>
          <w:tcPr>
            <w:tcW w:type="dxa" w:w="2000"/>
            <w:tcBorders>
              <w:top w:val="single" w:color="BBBBBB" w:sz="1"/>
              <w:left w:val="single" w:color="BBBBBB" w:sz="1"/>
              <w:bottom w:val="single" w:color="BBBBBB" w:sz="1"/>
              <w:right w:val="single" w:color="BBBBBB" w:sz="1"/>
            </w:tcBorders>
            <w:vAlign w:val="center"/>
          </w:tcPr>
          <w:p>
            <w:pPr>
              <w:spacing w:after="60" w:before="60"/>
              <w:jc w:val="left"/>
            </w:pPr>
            <w:r>
              <w:rPr>
                <w:rFonts w:ascii="Courier New" w:cs="Courier New" w:eastAsia="Courier New" w:hAnsi="Courier New"/>
                <w:sz w:val="20"/>
                <w:szCs w:val="20"/>
              </w:rPr>
              <w:t xml:space="preserve">character_dev</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3</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5 ↑</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 ↓</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5 ↑</w:t>
            </w:r>
          </w:p>
        </w:tc>
      </w:tr>
      <w:tr>
        <w:tc>
          <w:tcPr>
            <w:tcW w:type="dxa" w:w="2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Courier New" w:cs="Courier New" w:eastAsia="Courier New" w:hAnsi="Courier New"/>
                <w:sz w:val="20"/>
                <w:szCs w:val="20"/>
              </w:rPr>
              <w:t xml:space="preserve">social_critique</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0 ↓↓</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5 ↑↑</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3 ↑</w:t>
            </w:r>
          </w:p>
        </w:tc>
      </w:tr>
      <w:tr>
        <w:tc>
          <w:tcPr>
            <w:tcW w:type="dxa" w:w="2000"/>
            <w:tcBorders>
              <w:top w:val="single" w:color="BBBBBB" w:sz="1"/>
              <w:left w:val="single" w:color="BBBBBB" w:sz="1"/>
              <w:bottom w:val="single" w:color="BBBBBB" w:sz="1"/>
              <w:right w:val="single" w:color="BBBBBB" w:sz="1"/>
            </w:tcBorders>
            <w:vAlign w:val="center"/>
          </w:tcPr>
          <w:p>
            <w:pPr>
              <w:spacing w:after="60" w:before="60"/>
              <w:jc w:val="left"/>
            </w:pPr>
            <w:r>
              <w:rPr>
                <w:rFonts w:ascii="Courier New" w:cs="Courier New" w:eastAsia="Courier New" w:hAnsi="Courier New"/>
                <w:sz w:val="20"/>
                <w:szCs w:val="20"/>
              </w:rPr>
              <w:t xml:space="preserve">narrative_tech</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2</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1 ↓</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0 ↓↓</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1 ↓</w:t>
            </w:r>
          </w:p>
        </w:tc>
      </w:tr>
      <w:tr>
        <w:tc>
          <w:tcPr>
            <w:tcW w:type="dxa" w:w="2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Courier New" w:cs="Courier New" w:eastAsia="Courier New" w:hAnsi="Courier New"/>
                <w:sz w:val="20"/>
                <w:szCs w:val="20"/>
              </w:rPr>
              <w:t xml:space="preserve">thematic_depth</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1</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3 ↑</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1 =</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 ↑</w:t>
            </w:r>
          </w:p>
        </w:tc>
      </w:tr>
      <w:tr>
        <w:tc>
          <w:tcPr>
            <w:tcW w:type="dxa" w:w="2000"/>
            <w:tcBorders>
              <w:top w:val="single" w:color="BBBBBB" w:sz="1"/>
              <w:left w:val="single" w:color="BBBBBB" w:sz="1"/>
              <w:bottom w:val="single" w:color="BBBBBB" w:sz="1"/>
              <w:right w:val="single" w:color="BBBBBB" w:sz="1"/>
            </w:tcBorders>
            <w:vAlign w:val="center"/>
          </w:tcPr>
          <w:p>
            <w:pPr>
              <w:spacing w:after="60" w:before="60"/>
              <w:jc w:val="left"/>
            </w:pPr>
            <w:r>
              <w:rPr>
                <w:rFonts w:ascii="Courier New" w:cs="Courier New" w:eastAsia="Courier New" w:hAnsi="Courier New"/>
                <w:sz w:val="20"/>
                <w:szCs w:val="20"/>
              </w:rPr>
              <w:t xml:space="preserve">atmosphere</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3</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1 ↓</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3 =</w:t>
            </w:r>
          </w:p>
        </w:tc>
        <w:tc>
          <w:tcPr>
            <w:tcW w:type="dxa" w:w="13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3 =</w:t>
            </w:r>
          </w:p>
        </w:tc>
      </w:tr>
      <w:tr>
        <w:tc>
          <w:tcPr>
            <w:tcW w:type="dxa" w:w="2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Courier New" w:cs="Courier New" w:eastAsia="Courier New" w:hAnsi="Courier New"/>
                <w:sz w:val="20"/>
                <w:szCs w:val="20"/>
              </w:rPr>
              <w:t xml:space="preserve">humor</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 =</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 =</w:t>
            </w:r>
          </w:p>
        </w:tc>
        <w:tc>
          <w:tcPr>
            <w:tcW w:type="dxa" w:w="13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2 =</w:t>
            </w:r>
          </w:p>
        </w:tc>
      </w:tr>
    </w:tbl>
    <w:p>
      <w:pPr>
        <w:spacing w:after="160"/>
      </w:pPr>
      <w:r/>
    </w:p>
    <w:p>
      <w:pPr>
        <w:pStyle w:val="Heading2"/>
      </w:pPr>
      <w:r>
        <w:t xml:space="preserve">What the swaps reveal</w:t>
      </w:r>
    </w:p>
    <w:p>
      <w:pPr>
        <w:spacing w:after="160"/>
      </w:pPr>
      <w:r>
        <w:r>
          <w:rPr>
            <w:b/>
            <w:bCs/>
          </w:rPr>
          <w:t xml:space="preserve">Removing social_critique kills Jo’s Story. </w:t>
        </w:r>
        <w:r>
          <w:t xml:space="preserve">V7 dropped social_critique demand from 2 to 0. Jo’s Story emptied completely. The arc demand (4) was insufficient without an expert to pull passages into the segment.</w:t>
        </w:r>
      </w:r>
    </w:p>
    <w:p>
      <w:pPr>
        <w:spacing w:after="160"/>
      </w:pPr>
      <w:r>
        <w:r>
          <w:rPr>
            <w:b/>
            <w:bCs/>
          </w:rPr>
          <w:t xml:space="preserve">Adding social_critique fills Jo’s Story. </w:t>
        </w:r>
        <w:r>
          <w:t xml:space="preserve">V8 and V10 raised social_critique demand. Jo’s Story filled to maximum capacity (4 passages) in every variant where social_critique demand was ≥3.</w:t>
        </w:r>
      </w:r>
    </w:p>
    <w:p>
      <w:pPr>
        <w:spacing w:after="160"/>
      </w:pPr>
      <w:r>
        <w:r>
          <w:rPr>
            <w:b/>
            <w:bCs/>
          </w:rPr>
          <w:t xml:space="preserve">Narrative technique is fragile. </w:t>
        </w:r>
        <w:r>
          <w:t xml:space="preserve">Only Dr. Hartley demands it. Swapping her out (V8, V9, V10) caused Dickens at His Best to thin from 4 to 2 passages every time. This segment needs a second expert who cares about craft.</w:t>
        </w:r>
      </w:r>
    </w:p>
    <w:p>
      <w:pPr>
        <w:spacing w:after="160"/>
      </w:pPr>
      <w:r>
        <w:r>
          <w:rPr>
            <w:b/>
            <w:bCs/>
          </w:rPr>
          <w:t xml:space="preserve">Expert swaps are the fastest way to reshape an episode. </w:t>
        </w:r>
        <w:r>
          <w:t xml:space="preserve">All four swap variants ran in &lt;2 seconds. A producer can audition a conservative panel, a radical panel, or any combination and see the passage-level consequences immediately.</w:t>
        </w:r>
      </w:r>
    </w:p>
    <w:p>
      <w:r>
        <w:br w:type="page"/>
      </w:r>
    </w:p>
    <w:p>
      <w:pPr>
        <w:pStyle w:val="Heading1"/>
      </w:pPr>
      <w:r>
        <w:t xml:space="preserve">Prediction Accuracy</w:t>
      </w:r>
    </w:p>
    <w:p>
      <w:pPr>
        <w:spacing w:after="160"/>
      </w:pPr>
      <w:r>
        <w:t xml:space="preserve">Before each variant was run, predictions were recorded in the design document. This table scores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4000"/>
      </w:tblGrid>
      <w:tr>
        <w:trPr>
          <w:tblHeader/>
        </w:trPr>
        <w:tc>
          <w:tcPr>
            <w:tcW w:type="dxa" w:w="9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ID</w:t>
            </w:r>
          </w:p>
        </w:tc>
        <w:tc>
          <w:tcPr>
            <w:tcW w:type="dxa" w:w="24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Variant</w:t>
            </w:r>
          </w:p>
        </w:tc>
        <w:tc>
          <w:tcPr>
            <w:tcW w:type="dxa" w:w="12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Accuracy</w:t>
            </w:r>
          </w:p>
        </w:tc>
        <w:tc>
          <w:tcPr>
            <w:tcW w:type="dxa" w:w="40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20"/>
                <w:szCs w:val="20"/>
              </w:rPr>
              <w:t xml:space="preserve">Notes</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V1</w:t>
            </w:r>
          </w:p>
        </w:tc>
        <w:tc>
          <w:tcPr>
            <w:tcW w:type="dxa" w:w="24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More Jo</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Strong</w:t>
            </w:r>
          </w:p>
        </w:tc>
        <w:tc>
          <w:tcPr>
            <w:tcW w:type="dxa" w:w="40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Jo filled as predicted. Surprise: additive rather than displacing.</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V2</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Less clustering</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Mixed</w:t>
            </w:r>
          </w:p>
        </w:tc>
        <w:tc>
          <w:tcPr>
            <w:tcW w:type="dxa" w:w="4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Churn correct. Chapter count did not increase as expected.</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V3</w:t>
            </w:r>
          </w:p>
        </w:tc>
        <w:tc>
          <w:tcPr>
            <w:tcW w:type="dxa" w:w="24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Craft (floor)</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Wrong</w:t>
            </w:r>
          </w:p>
        </w:tc>
        <w:tc>
          <w:tcPr>
            <w:tcW w:type="dxa" w:w="40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Floor was never binding. Led to V3b correction.</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V3b</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Craft (demand)</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Mostly</w:t>
            </w:r>
          </w:p>
        </w:tc>
        <w:tc>
          <w:tcPr>
            <w:tcW w:type="dxa" w:w="4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Hartley pulled 7 passages. Surprise: all 7 segments affected via cascade.</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V4</w:t>
            </w:r>
          </w:p>
        </w:tc>
        <w:tc>
          <w:tcPr>
            <w:tcW w:type="dxa" w:w="24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Quality over qty</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Partial</w:t>
            </w:r>
          </w:p>
        </w:tc>
        <w:tc>
          <w:tcPr>
            <w:tcW w:type="dxa" w:w="40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Passages dropped. Surprise: high-interest weak-provision cut over low-interest strong.</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V5</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Skip Dedlock</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Strong</w:t>
            </w:r>
          </w:p>
        </w:tc>
        <w:tc>
          <w:tcPr>
            <w:tcW w:type="dxa" w:w="4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Clean removal. Surprise: no reallocation—dimension went dark.</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V6</w:t>
            </w:r>
          </w:p>
        </w:tc>
        <w:tc>
          <w:tcPr>
            <w:tcW w:type="dxa" w:w="24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Tight budget</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Correct</w:t>
            </w:r>
          </w:p>
        </w:tc>
        <w:tc>
          <w:tcPr>
            <w:tcW w:type="dxa" w:w="40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No effect, as anticipated.</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V7</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Conservative</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Mostly</w:t>
            </w:r>
          </w:p>
        </w:tc>
        <w:tc>
          <w:tcPr>
            <w:tcW w:type="dxa" w:w="4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Thinning predicted. Surprise: complete emptying of Jo’s Story (0 not just thin).</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V8</w:t>
            </w:r>
          </w:p>
        </w:tc>
        <w:tc>
          <w:tcPr>
            <w:tcW w:type="dxa" w:w="24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Marxist</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Strong</w:t>
            </w:r>
          </w:p>
        </w:tc>
        <w:tc>
          <w:tcPr>
            <w:tcW w:type="dxa" w:w="40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Jo filled, Dickens thinned, Institutions reshaped. All confirmed.</w:t>
            </w:r>
          </w:p>
        </w:tc>
      </w:tr>
      <w:tr>
        <w:tc>
          <w:tcPr>
            <w:tcW w:type="dxa" w:w="9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V9</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Radical panel</w:t>
            </w:r>
          </w:p>
        </w:tc>
        <w:tc>
          <w:tcPr>
            <w:tcW w:type="dxa" w:w="1200"/>
            <w:tcBorders>
              <w:top w:val="single" w:color="BBBBBB" w:sz="1"/>
              <w:left w:val="single" w:color="BBBBBB" w:sz="1"/>
              <w:bottom w:val="single" w:color="BBBBBB" w:sz="1"/>
              <w:right w:val="single" w:color="BBBBBB" w:sz="1"/>
            </w:tcBorders>
            <w:shd w:fill="F2F7FA" w:val="clear"/>
            <w:vAlign w:val="center"/>
          </w:tcPr>
          <w:p>
            <w:pPr>
              <w:spacing w:after="60" w:before="60"/>
              <w:jc w:val="center"/>
            </w:pPr>
            <w:r>
              <w:rPr>
                <w:rFonts w:ascii="Arial" w:cs="Arial" w:eastAsia="Arial" w:hAnsi="Arial"/>
                <w:sz w:val="20"/>
                <w:szCs w:val="20"/>
                <w:shd/>
              </w:rPr>
              <w:t xml:space="preserve">Strong</w:t>
            </w:r>
          </w:p>
        </w:tc>
        <w:tc>
          <w:tcPr>
            <w:tcW w:type="dxa" w:w="4000"/>
            <w:tcBorders>
              <w:top w:val="single" w:color="BBBBBB" w:sz="1"/>
              <w:left w:val="single" w:color="BBBBBB" w:sz="1"/>
              <w:bottom w:val="single" w:color="BBBBBB" w:sz="1"/>
              <w:right w:val="single" w:color="BBBBBB" w:sz="1"/>
            </w:tcBorders>
            <w:shd w:fill="F2F7FA" w:val="clear"/>
            <w:vAlign w:val="center"/>
          </w:tcPr>
          <w:p>
            <w:pPr>
              <w:spacing w:after="60" w:before="60"/>
              <w:jc w:val="left"/>
            </w:pPr>
            <w:r>
              <w:rPr>
                <w:rFonts w:ascii="Arial" w:cs="Arial" w:eastAsia="Arial" w:hAnsi="Arial"/>
                <w:sz w:val="20"/>
                <w:szCs w:val="20"/>
                <w:shd/>
              </w:rPr>
              <w:t xml:space="preserve">Most predictions confirmed. Surprise: Secret and Chase affected.</w:t>
            </w:r>
          </w:p>
        </w:tc>
      </w:tr>
      <w:tr>
        <w:tc>
          <w:tcPr>
            <w:tcW w:type="dxa" w:w="9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V10</w:t>
            </w:r>
          </w:p>
        </w:tc>
        <w:tc>
          <w:tcPr>
            <w:tcW w:type="dxa" w:w="24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Rosen + Jo</w:t>
            </w:r>
          </w:p>
        </w:tc>
        <w:tc>
          <w:tcPr>
            <w:tcW w:type="dxa" w:w="1200"/>
            <w:tcBorders>
              <w:top w:val="single" w:color="BBBBBB" w:sz="1"/>
              <w:left w:val="single" w:color="BBBBBB" w:sz="1"/>
              <w:bottom w:val="single" w:color="BBBBBB" w:sz="1"/>
              <w:right w:val="single" w:color="BBBBBB" w:sz="1"/>
            </w:tcBorders>
            <w:vAlign w:val="center"/>
          </w:tcPr>
          <w:p>
            <w:pPr>
              <w:spacing w:after="60" w:before="60"/>
              <w:jc w:val="center"/>
            </w:pPr>
            <w:r>
              <w:rPr>
                <w:rFonts w:ascii="Arial" w:cs="Arial" w:eastAsia="Arial" w:hAnsi="Arial"/>
                <w:sz w:val="20"/>
                <w:szCs w:val="20"/>
              </w:rPr>
              <w:t xml:space="preserve">Very strong</w:t>
            </w:r>
          </w:p>
        </w:tc>
        <w:tc>
          <w:tcPr>
            <w:tcW w:type="dxa" w:w="4000"/>
            <w:tcBorders>
              <w:top w:val="single" w:color="BBBBBB" w:sz="1"/>
              <w:left w:val="single" w:color="BBBBBB" w:sz="1"/>
              <w:bottom w:val="single" w:color="BBBBBB" w:sz="1"/>
              <w:right w:val="single" w:color="BBBBBB" w:sz="1"/>
            </w:tcBorders>
            <w:vAlign w:val="center"/>
          </w:tcPr>
          <w:p>
            <w:pPr>
              <w:spacing w:after="60" w:before="60"/>
              <w:jc w:val="left"/>
            </w:pPr>
            <w:r>
              <w:rPr>
                <w:rFonts w:ascii="Arial" w:cs="Arial" w:eastAsia="Arial" w:hAnsi="Arial"/>
                <w:sz w:val="20"/>
                <w:szCs w:val="20"/>
              </w:rPr>
              <w:t xml:space="preserve">Highest passages, lowest NULL, political episode. All confirmed.</w:t>
            </w:r>
          </w:p>
        </w:tc>
      </w:tr>
    </w:tbl>
    <w:p>
      <w:pPr>
        <w:spacing w:after="160"/>
      </w:pPr>
      <w:r>
        <w:t xml:space="preserve">Overall: </w:t>
      </w:r>
      <w:r>
        <w:rPr>
          <w:b/>
          <w:bCs/>
        </w:rPr>
        <w:t xml:space="preserve">8 of 11 predictions were mostly or fully confirmed.</w:t>
      </w:r>
      <w:r>
        <w:t xml:space="preserve"> The two failures (V3, V2) both taught something: V3 revealed that floor parameters are safety nets, and V2 showed that cluster penalties don’t increase chapter diversity when arc passages are tightly localised.</w:t>
      </w:r>
    </w:p>
    <w:p>
      <w:pPr>
        <w:pStyle w:val="Heading1"/>
      </w:pPr>
      <w:r>
        <w:t xml:space="preserve">Implications for the Approach</w:t>
      </w:r>
    </w:p>
    <w:p>
      <w:pPr>
        <w:spacing w:after="160"/>
      </w:pPr>
      <w:r>
        <w:r>
          <w:rPr>
            <w:b/>
            <w:bCs/>
          </w:rPr>
          <w:t xml:space="preserve">Transport-level editing is viable. </w:t>
        </w:r>
        <w:r>
          <w:t xml:space="preserve">A producer can make meaningful editorial decisions—which experts to feature, how much weight to give each storyline, what quality bar to set—and see the consequences in seconds, not hours.</w:t>
        </w:r>
      </w:r>
    </w:p>
    <w:p>
      <w:pPr>
        <w:spacing w:after="160"/>
      </w:pPr>
      <w:r>
        <w:r>
          <w:rPr>
            <w:b/>
            <w:bCs/>
          </w:rPr>
          <w:t xml:space="preserve">The diffs are interpretable. </w:t>
        </w:r>
        <w:r>
          <w:t xml:space="preserve">Every passage movement has a traceable cause: a demand changed, a cost shifted, an expert was swapped. There are no black-box effects.</w:t>
        </w:r>
      </w:r>
    </w:p>
    <w:p>
      <w:pPr>
        <w:spacing w:after="160"/>
      </w:pPr>
      <w:r>
        <w:r>
          <w:rPr>
            <w:b/>
            <w:bCs/>
          </w:rPr>
          <w:t xml:space="preserve">Phase 3 (LLM generation) is the expensive step. </w:t>
        </w:r>
        <w:r>
          <w:t xml:space="preserve">Phases 1–2 are instant. A producer should iterate on transport parameters until the passage selection and segment plan look right, then run Phase 3 once. This inverts the typical LLM workflow where generation is the first step.</w:t>
        </w:r>
      </w:r>
    </w:p>
    <w:p>
      <w:pPr>
        <w:spacing w:after="160"/>
      </w:pPr>
      <w:r>
        <w:r>
          <w:rPr>
            <w:b/>
            <w:bCs/>
          </w:rPr>
          <w:t xml:space="preserve">Segment stability is predictable. </w:t>
        </w:r>
        <w:r>
          <w:t xml:space="preserve">Richard’s Decline and Secret and the Chase are structurally stable; Closing and Jo’s Story are volatile. A producer who knows this can anchor their episode structure on stable segments and experiment freely with volatile ones.</w:t>
        </w:r>
      </w:r>
    </w:p>
    <w:p>
      <w:pPr>
        <w:spacing w:after="160"/>
      </w:pPr>
      <w:r>
        <w:r>
          <w:rPr>
            <w:b/>
            <w:bCs/>
          </w:rPr>
          <w:t xml:space="preserve">Expert design is panel design. </w:t>
        </w:r>
        <w:r>
          <w:t xml:space="preserve">The expert’s dimension demands function as an editorial brief. Designing an expert is equivalent to telling the transport solver what you value. The persona description only matters at generation time—the demands are what shape the content.</w:t>
        </w:r>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BleakHouse — Cross-Variant Observations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Arial" w:cs="Arial" w:eastAsia="Arial" w:hAnsi="Arial"/>
      <w:b/>
      <w:bCs/>
      <w:color w:val="1B2A4A"/>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2026-03-09T00:54:13.317Z</dcterms:created>
  <dcterms:modified xsi:type="dcterms:W3CDTF">2026-03-09T00:54:13.318Z</dcterms:modified>
</cp:coreProperties>
</file>

<file path=docProps/custom.xml><?xml version="1.0" encoding="utf-8"?>
<Properties xmlns="http://schemas.openxmlformats.org/officeDocument/2006/custom-properties" xmlns:vt="http://schemas.openxmlformats.org/officeDocument/2006/docPropsVTypes"/>
</file>