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Business Rules for Crave on Campus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Only Staff, Faculty, and Students will be able to order from Crave on Campus.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Users have to input userID, username, email, cell, and location to use the app.</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In addition Faculty must include their title, highest degree, and college they got that degree from.</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Staff must include position and whether they are an administrator or not.</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Students can be both staff and students with on campus work programs.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Longitude and Latitude are used whenever a user is in the app to create the delivery point for the drivers.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Users can also be drivers (delivery personnel which have to be approved). Drivers have a license number and their date hired plus ratings.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 The app also keeps a record of the vehicle used for delivery identification purposes.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There is a flat fee of $5 for each delivery.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An individual delivery is tied to one and only one person for the order.  The order is for one and only one restaurant.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For the items on the order we will only need to keep the total price and delivery charge, along with the driver and delivery times.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order ID is connected to the user ID to keep track of all orders in the app</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Food providers or restaurants have to be approved in order to be included in the database.  They have access to the driver ID, rating, and vehicle description to ensure security and orders are accurately delivered.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Restaurant ID, location, menu and prices are available within the Crave on Campus app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