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71D6E" w14:textId="77777777" w:rsidR="00F75642" w:rsidRDefault="001A71EE">
      <w:pPr>
        <w:pStyle w:val="Heading1"/>
      </w:pPr>
      <w:bookmarkStart w:id="0" w:name="tables"/>
      <w:bookmarkEnd w:id="0"/>
      <w:r>
        <w:t>Tables</w:t>
      </w:r>
    </w:p>
    <w:p w14:paraId="4EB0D8CE" w14:textId="6B629262" w:rsidR="00F75642" w:rsidRDefault="001A71EE">
      <w:pPr>
        <w:pStyle w:val="FirstParagraph"/>
      </w:pPr>
      <w:r>
        <w:rPr>
          <w:i/>
        </w:rPr>
        <w:t>Table 1</w:t>
      </w:r>
      <w:r>
        <w:t xml:space="preserve"> </w:t>
      </w:r>
      <w:r w:rsidR="00690C41">
        <w:t xml:space="preserve">Comparison of candidate models </w:t>
      </w:r>
      <w:r w:rsidR="00430170">
        <w:t>using the predictive ordinate and</w:t>
      </w:r>
      <w:r w:rsidR="00690C41">
        <w:t xml:space="preserve"> the Watanabe-</w:t>
      </w:r>
      <w:proofErr w:type="spellStart"/>
      <w:r w:rsidR="00690C41">
        <w:t>Akaike</w:t>
      </w:r>
      <w:proofErr w:type="spellEnd"/>
      <w:r w:rsidR="00690C41">
        <w:t xml:space="preserve"> Information Criterion (WAIC)</w:t>
      </w:r>
      <w:r>
        <w:t xml:space="preserve">. </w:t>
      </w:r>
      <w:r w:rsidR="00B83130">
        <w:t xml:space="preserve">The Bayesian ordination includes only unconstrained latent variables. </w:t>
      </w:r>
      <w:r>
        <w:t>LV: number of unconstrained latent variables.</w:t>
      </w:r>
    </w:p>
    <w:tbl>
      <w:tblPr>
        <w:tblW w:w="4125" w:type="pct"/>
        <w:tblLook w:val="07E0" w:firstRow="1" w:lastRow="1" w:firstColumn="1" w:lastColumn="1" w:noHBand="1" w:noVBand="1"/>
      </w:tblPr>
      <w:tblGrid>
        <w:gridCol w:w="2436"/>
        <w:gridCol w:w="222"/>
        <w:gridCol w:w="2825"/>
        <w:gridCol w:w="1823"/>
      </w:tblGrid>
      <w:tr w:rsidR="00437F13" w14:paraId="44CFAD75" w14:textId="77777777" w:rsidTr="00437F13">
        <w:tc>
          <w:tcPr>
            <w:tcW w:w="0" w:type="auto"/>
            <w:tcBorders>
              <w:bottom w:val="single" w:sz="0" w:space="0" w:color="auto"/>
            </w:tcBorders>
            <w:vAlign w:val="bottom"/>
          </w:tcPr>
          <w:p w14:paraId="717A3A7D" w14:textId="77777777" w:rsidR="00437F13" w:rsidRDefault="00437F13">
            <w:pPr>
              <w:pStyle w:val="Compact"/>
            </w:pPr>
            <w:r>
              <w:t>Model</w:t>
            </w:r>
          </w:p>
        </w:tc>
        <w:tc>
          <w:tcPr>
            <w:tcW w:w="0" w:type="auto"/>
            <w:tcBorders>
              <w:bottom w:val="single" w:sz="0" w:space="0" w:color="auto"/>
            </w:tcBorders>
          </w:tcPr>
          <w:p w14:paraId="7B0D9AF8" w14:textId="77777777" w:rsidR="00437F13" w:rsidRPr="006F2CEC" w:rsidRDefault="00437F13" w:rsidP="006E2FC3">
            <w:pPr>
              <w:pStyle w:val="Compact"/>
            </w:pPr>
          </w:p>
        </w:tc>
        <w:tc>
          <w:tcPr>
            <w:tcW w:w="0" w:type="auto"/>
            <w:tcBorders>
              <w:bottom w:val="single" w:sz="0" w:space="0" w:color="auto"/>
            </w:tcBorders>
          </w:tcPr>
          <w:p w14:paraId="4ADFF13B" w14:textId="3A416D5F" w:rsidR="00437F13" w:rsidRPr="006F2CEC" w:rsidRDefault="00437F13" w:rsidP="006E2FC3">
            <w:pPr>
              <w:pStyle w:val="Compact"/>
            </w:pPr>
            <w:r w:rsidRPr="006F2CEC">
              <w:t>Log point</w:t>
            </w:r>
            <w:r>
              <w:t>-</w:t>
            </w:r>
            <w:r w:rsidRPr="006F2CEC">
              <w:t>wise predictive density</w:t>
            </w:r>
          </w:p>
        </w:tc>
        <w:tc>
          <w:tcPr>
            <w:tcW w:w="0" w:type="auto"/>
            <w:tcBorders>
              <w:bottom w:val="single" w:sz="0" w:space="0" w:color="auto"/>
            </w:tcBorders>
            <w:vAlign w:val="bottom"/>
          </w:tcPr>
          <w:p w14:paraId="7922BD93" w14:textId="22F0FA9C" w:rsidR="00437F13" w:rsidRDefault="00437F13">
            <w:pPr>
              <w:pStyle w:val="Compact"/>
            </w:pPr>
            <w:bookmarkStart w:id="1" w:name="_GoBack"/>
            <w:bookmarkEnd w:id="1"/>
            <w:r>
              <w:t>Conditional WAIC</w:t>
            </w:r>
          </w:p>
        </w:tc>
      </w:tr>
      <w:tr w:rsidR="00437F13" w14:paraId="27B70801" w14:textId="77777777" w:rsidTr="00437F13">
        <w:tc>
          <w:tcPr>
            <w:tcW w:w="0" w:type="auto"/>
          </w:tcPr>
          <w:p w14:paraId="6E3E417C" w14:textId="77777777" w:rsidR="00437F13" w:rsidRDefault="00437F13">
            <w:pPr>
              <w:pStyle w:val="Compact"/>
            </w:pPr>
            <w:r>
              <w:t>Bayesian ordination, 2 LVs</w:t>
            </w:r>
          </w:p>
        </w:tc>
        <w:tc>
          <w:tcPr>
            <w:tcW w:w="0" w:type="auto"/>
          </w:tcPr>
          <w:p w14:paraId="795E2A6D" w14:textId="77777777" w:rsidR="00437F13" w:rsidRDefault="00437F13">
            <w:pPr>
              <w:pStyle w:val="Compact"/>
            </w:pPr>
          </w:p>
        </w:tc>
        <w:tc>
          <w:tcPr>
            <w:tcW w:w="0" w:type="auto"/>
          </w:tcPr>
          <w:p w14:paraId="1A025DF4" w14:textId="53FF048B" w:rsidR="00437F13" w:rsidRPr="006F2CEC" w:rsidRDefault="00437F13">
            <w:pPr>
              <w:pStyle w:val="Compact"/>
            </w:pPr>
            <w:r>
              <w:t>10175</w:t>
            </w:r>
          </w:p>
        </w:tc>
        <w:tc>
          <w:tcPr>
            <w:tcW w:w="0" w:type="auto"/>
          </w:tcPr>
          <w:p w14:paraId="65632609" w14:textId="33056DC9" w:rsidR="00437F13" w:rsidRDefault="00437F13">
            <w:pPr>
              <w:pStyle w:val="Compact"/>
            </w:pPr>
            <w:r>
              <w:t>15621</w:t>
            </w:r>
          </w:p>
        </w:tc>
      </w:tr>
      <w:tr w:rsidR="00437F13" w14:paraId="7F1EF3CC" w14:textId="77777777" w:rsidTr="00437F13">
        <w:tc>
          <w:tcPr>
            <w:tcW w:w="0" w:type="auto"/>
          </w:tcPr>
          <w:p w14:paraId="33BAD4F2" w14:textId="77777777" w:rsidR="00437F13" w:rsidRDefault="00437F13">
            <w:pPr>
              <w:pStyle w:val="Compact"/>
            </w:pPr>
            <w:r>
              <w:t>Constrained model, 1 LV</w:t>
            </w:r>
          </w:p>
        </w:tc>
        <w:tc>
          <w:tcPr>
            <w:tcW w:w="0" w:type="auto"/>
          </w:tcPr>
          <w:p w14:paraId="71F5ACBC" w14:textId="77777777" w:rsidR="00437F13" w:rsidRDefault="00437F13">
            <w:pPr>
              <w:pStyle w:val="Compact"/>
            </w:pPr>
          </w:p>
        </w:tc>
        <w:tc>
          <w:tcPr>
            <w:tcW w:w="0" w:type="auto"/>
          </w:tcPr>
          <w:p w14:paraId="5DF13743" w14:textId="2C8E80F3" w:rsidR="00437F13" w:rsidRPr="006F2CEC" w:rsidRDefault="00437F13">
            <w:pPr>
              <w:pStyle w:val="Compact"/>
            </w:pPr>
            <w:r>
              <w:t>8525</w:t>
            </w:r>
          </w:p>
        </w:tc>
        <w:tc>
          <w:tcPr>
            <w:tcW w:w="0" w:type="auto"/>
          </w:tcPr>
          <w:p w14:paraId="218825CD" w14:textId="3A89E24E" w:rsidR="00437F13" w:rsidRDefault="00437F13">
            <w:pPr>
              <w:pStyle w:val="Compact"/>
            </w:pPr>
            <w:r>
              <w:t>15679</w:t>
            </w:r>
          </w:p>
        </w:tc>
      </w:tr>
      <w:tr w:rsidR="00437F13" w14:paraId="5C9CD20F" w14:textId="77777777" w:rsidTr="00437F13">
        <w:tc>
          <w:tcPr>
            <w:tcW w:w="0" w:type="auto"/>
          </w:tcPr>
          <w:p w14:paraId="617BE081" w14:textId="6F1B886C" w:rsidR="00437F13" w:rsidRDefault="00437F13">
            <w:pPr>
              <w:pStyle w:val="Compact"/>
            </w:pPr>
            <w:r>
              <w:t>Constrained model, 2 LVs</w:t>
            </w:r>
          </w:p>
        </w:tc>
        <w:tc>
          <w:tcPr>
            <w:tcW w:w="0" w:type="auto"/>
          </w:tcPr>
          <w:p w14:paraId="4426A0B1" w14:textId="77777777" w:rsidR="00437F13" w:rsidRDefault="00437F13">
            <w:pPr>
              <w:pStyle w:val="Compact"/>
            </w:pPr>
          </w:p>
        </w:tc>
        <w:tc>
          <w:tcPr>
            <w:tcW w:w="0" w:type="auto"/>
          </w:tcPr>
          <w:p w14:paraId="3A63CC10" w14:textId="78F0ACEB" w:rsidR="00437F13" w:rsidRPr="006F2CEC" w:rsidRDefault="00437F13">
            <w:pPr>
              <w:pStyle w:val="Compact"/>
            </w:pPr>
            <w:r>
              <w:t>7962</w:t>
            </w:r>
          </w:p>
        </w:tc>
        <w:tc>
          <w:tcPr>
            <w:tcW w:w="0" w:type="auto"/>
          </w:tcPr>
          <w:p w14:paraId="68609764" w14:textId="794B105C" w:rsidR="00437F13" w:rsidRDefault="00437F13">
            <w:pPr>
              <w:pStyle w:val="Compact"/>
            </w:pPr>
            <w:r>
              <w:t>12123</w:t>
            </w:r>
          </w:p>
        </w:tc>
      </w:tr>
      <w:tr w:rsidR="00437F13" w14:paraId="41F4D274" w14:textId="77777777" w:rsidTr="00437F13">
        <w:tc>
          <w:tcPr>
            <w:tcW w:w="0" w:type="auto"/>
          </w:tcPr>
          <w:p w14:paraId="07337786" w14:textId="0E4D8C80" w:rsidR="00437F13" w:rsidRDefault="00437F13">
            <w:pPr>
              <w:pStyle w:val="Compact"/>
            </w:pPr>
            <w:r>
              <w:t>Constrained model, 3 LVs</w:t>
            </w:r>
          </w:p>
        </w:tc>
        <w:tc>
          <w:tcPr>
            <w:tcW w:w="0" w:type="auto"/>
          </w:tcPr>
          <w:p w14:paraId="372AB5B7" w14:textId="77777777" w:rsidR="00437F13" w:rsidRDefault="00437F13">
            <w:pPr>
              <w:pStyle w:val="Compact"/>
            </w:pPr>
          </w:p>
        </w:tc>
        <w:tc>
          <w:tcPr>
            <w:tcW w:w="0" w:type="auto"/>
          </w:tcPr>
          <w:p w14:paraId="6C90CC62" w14:textId="18EF80BE" w:rsidR="00437F13" w:rsidRPr="006F2CEC" w:rsidRDefault="00437F13">
            <w:pPr>
              <w:pStyle w:val="Compact"/>
            </w:pPr>
            <w:r>
              <w:t>7511</w:t>
            </w:r>
          </w:p>
        </w:tc>
        <w:tc>
          <w:tcPr>
            <w:tcW w:w="0" w:type="auto"/>
          </w:tcPr>
          <w:p w14:paraId="5C7CFCA3" w14:textId="02813761" w:rsidR="00437F13" w:rsidRDefault="00437F13">
            <w:pPr>
              <w:pStyle w:val="Compact"/>
            </w:pPr>
            <w:r>
              <w:t>10093</w:t>
            </w:r>
          </w:p>
        </w:tc>
      </w:tr>
      <w:tr w:rsidR="00437F13" w14:paraId="66FFC940" w14:textId="77777777" w:rsidTr="00437F13">
        <w:tc>
          <w:tcPr>
            <w:tcW w:w="0" w:type="auto"/>
          </w:tcPr>
          <w:p w14:paraId="683A92CA" w14:textId="5013C851" w:rsidR="00437F13" w:rsidRDefault="00437F13">
            <w:pPr>
              <w:pStyle w:val="Compact"/>
            </w:pPr>
            <w:r>
              <w:t>Constrained model, 4 LVs</w:t>
            </w:r>
          </w:p>
        </w:tc>
        <w:tc>
          <w:tcPr>
            <w:tcW w:w="0" w:type="auto"/>
          </w:tcPr>
          <w:p w14:paraId="57055DED" w14:textId="77777777" w:rsidR="00437F13" w:rsidRDefault="00437F13">
            <w:pPr>
              <w:pStyle w:val="Compact"/>
            </w:pPr>
          </w:p>
        </w:tc>
        <w:tc>
          <w:tcPr>
            <w:tcW w:w="0" w:type="auto"/>
          </w:tcPr>
          <w:p w14:paraId="63C6461A" w14:textId="7C8A0C43" w:rsidR="00437F13" w:rsidRPr="006F2CEC" w:rsidRDefault="00437F13">
            <w:pPr>
              <w:pStyle w:val="Compact"/>
            </w:pPr>
            <w:r>
              <w:t>7939</w:t>
            </w:r>
          </w:p>
        </w:tc>
        <w:tc>
          <w:tcPr>
            <w:tcW w:w="0" w:type="auto"/>
          </w:tcPr>
          <w:p w14:paraId="2A1E49BE" w14:textId="64382256" w:rsidR="00437F13" w:rsidRDefault="00437F13">
            <w:pPr>
              <w:pStyle w:val="Compact"/>
            </w:pPr>
            <w:r>
              <w:t>8243</w:t>
            </w:r>
          </w:p>
        </w:tc>
      </w:tr>
    </w:tbl>
    <w:p w14:paraId="7DD8842C" w14:textId="77777777" w:rsidR="00F75642" w:rsidRDefault="001A71EE">
      <w:pPr>
        <w:pStyle w:val="Heading1"/>
      </w:pPr>
      <w:bookmarkStart w:id="2" w:name="figures"/>
      <w:bookmarkEnd w:id="2"/>
      <w:r>
        <w:t>Figures</w:t>
      </w:r>
    </w:p>
    <w:p w14:paraId="765389B6" w14:textId="77777777" w:rsidR="00F75642" w:rsidRDefault="001A71EE">
      <w:pPr>
        <w:pStyle w:val="FirstParagraph"/>
      </w:pPr>
      <w:r>
        <w:rPr>
          <w:noProof/>
        </w:rPr>
        <w:drawing>
          <wp:inline distT="0" distB="0" distL="0" distR="0" wp14:anchorId="192F2C45" wp14:editId="41C204F8">
            <wp:extent cx="5486400" cy="38404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ollution_footprint_tbls_figures_files/figure-docx/unnamed-chunk-5-1.png"/>
                    <pic:cNvPicPr>
                      <a:picLocks noChangeAspect="1" noChangeArrowheads="1"/>
                    </pic:cNvPicPr>
                  </pic:nvPicPr>
                  <pic:blipFill>
                    <a:blip r:embed="rId8"/>
                    <a:stretch>
                      <a:fillRect/>
                    </a:stretch>
                  </pic:blipFill>
                  <pic:spPr bwMode="auto">
                    <a:xfrm>
                      <a:off x="0" y="0"/>
                      <a:ext cx="5486400" cy="3840480"/>
                    </a:xfrm>
                    <a:prstGeom prst="rect">
                      <a:avLst/>
                    </a:prstGeom>
                    <a:noFill/>
                    <a:ln w="9525">
                      <a:noFill/>
                      <a:headEnd/>
                      <a:tailEnd/>
                    </a:ln>
                  </pic:spPr>
                </pic:pic>
              </a:graphicData>
            </a:graphic>
          </wp:inline>
        </w:drawing>
      </w:r>
    </w:p>
    <w:p w14:paraId="7DD70386" w14:textId="77777777" w:rsidR="00F75642" w:rsidRDefault="001A71EE">
      <w:pPr>
        <w:pStyle w:val="BodyText"/>
      </w:pPr>
      <w:r>
        <w:rPr>
          <w:b/>
        </w:rPr>
        <w:t>Figure 1</w:t>
      </w:r>
      <w:r>
        <w:t xml:space="preserve"> Directed graph giving an example for the structure of our Bayesian latent variable model applied to coral reef habitats in Solomon Islands. Squares indicate measured variables, circles indicate latent variables, variables in italics also have error terms that are estimated from the data. Arrows indicate model effects, with gray and black arrows indicating the effects relating to different latent variables.</w:t>
      </w:r>
    </w:p>
    <w:p w14:paraId="3CAF27FC" w14:textId="77777777" w:rsidR="00F75642" w:rsidRDefault="001A71EE">
      <w:pPr>
        <w:pStyle w:val="BodyText"/>
      </w:pPr>
      <w:r>
        <w:rPr>
          <w:noProof/>
        </w:rPr>
        <w:lastRenderedPageBreak/>
        <w:drawing>
          <wp:inline distT="0" distB="0" distL="0" distR="0" wp14:anchorId="4B4576E2" wp14:editId="42EE9F4F">
            <wp:extent cx="5486400" cy="32918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ollution_footprint_tbls_figures_files/figure-docx/unnamed-chunk-6-1.png"/>
                    <pic:cNvPicPr>
                      <a:picLocks noChangeAspect="1" noChangeArrowheads="1"/>
                    </pic:cNvPicPr>
                  </pic:nvPicPr>
                  <pic:blipFill>
                    <a:blip r:embed="rId9"/>
                    <a:stretch>
                      <a:fillRect/>
                    </a:stretch>
                  </pic:blipFill>
                  <pic:spPr bwMode="auto">
                    <a:xfrm>
                      <a:off x="0" y="0"/>
                      <a:ext cx="5486400" cy="3291840"/>
                    </a:xfrm>
                    <a:prstGeom prst="rect">
                      <a:avLst/>
                    </a:prstGeom>
                    <a:noFill/>
                    <a:ln w="9525">
                      <a:noFill/>
                      <a:headEnd/>
                      <a:tailEnd/>
                    </a:ln>
                  </pic:spPr>
                </pic:pic>
              </a:graphicData>
            </a:graphic>
          </wp:inline>
        </w:drawing>
      </w:r>
    </w:p>
    <w:p w14:paraId="269DD593" w14:textId="3D2F88F6" w:rsidR="00F75642" w:rsidRDefault="001A71EE">
      <w:pPr>
        <w:pStyle w:val="BodyText"/>
      </w:pPr>
      <w:r>
        <w:rPr>
          <w:b/>
        </w:rPr>
        <w:t>Figure 2</w:t>
      </w:r>
      <w:r>
        <w:t xml:space="preserve"> Mean estimates and </w:t>
      </w:r>
      <w:r w:rsidR="00B01CB3">
        <w:t>credible intervals (</w:t>
      </w:r>
      <w:r>
        <w:t>CIs</w:t>
      </w:r>
      <w:r w:rsidR="00B01CB3">
        <w:t>)</w:t>
      </w:r>
      <w:r>
        <w:t xml:space="preserve"> for loadings of each habitat category on the (a) constrained latent variable and (b-c) two unconstrained latent variables. Loading signs on the constrained latent variable (a) are fixed so that positive values indicate a habitat's cover increases f</w:t>
      </w:r>
      <w:r w:rsidR="002265EC">
        <w:t>a</w:t>
      </w:r>
      <w:r>
        <w:t>rther from log-ponds.</w:t>
      </w:r>
    </w:p>
    <w:p w14:paraId="1506FE46" w14:textId="77777777" w:rsidR="0021314C" w:rsidRDefault="0021314C" w:rsidP="0021314C">
      <w:pPr>
        <w:pStyle w:val="Figure"/>
      </w:pPr>
      <w:r>
        <w:rPr>
          <w:noProof/>
        </w:rPr>
        <w:lastRenderedPageBreak/>
        <w:drawing>
          <wp:inline distT="0" distB="0" distL="0" distR="0" wp14:anchorId="1229CF2C" wp14:editId="68FD7EFC">
            <wp:extent cx="5486400" cy="5486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tentquantmap.png"/>
                    <pic:cNvPicPr>
                      <a:picLocks noChangeAspect="1" noChangeArrowheads="1"/>
                    </pic:cNvPicPr>
                  </pic:nvPicPr>
                  <pic:blipFill>
                    <a:blip r:embed="rId10"/>
                    <a:stretch>
                      <a:fillRect/>
                    </a:stretch>
                  </pic:blipFill>
                  <pic:spPr bwMode="auto">
                    <a:xfrm>
                      <a:off x="0" y="0"/>
                      <a:ext cx="5486400" cy="5486400"/>
                    </a:xfrm>
                    <a:prstGeom prst="rect">
                      <a:avLst/>
                    </a:prstGeom>
                    <a:noFill/>
                    <a:ln w="9525">
                      <a:noFill/>
                      <a:headEnd/>
                      <a:tailEnd/>
                    </a:ln>
                  </pic:spPr>
                </pic:pic>
              </a:graphicData>
            </a:graphic>
          </wp:inline>
        </w:drawing>
      </w:r>
    </w:p>
    <w:p w14:paraId="485579AD" w14:textId="40C82E3A" w:rsidR="0021314C" w:rsidRDefault="0021314C" w:rsidP="0021314C">
      <w:pPr>
        <w:pStyle w:val="FirstParagraph"/>
      </w:pPr>
      <w:r>
        <w:rPr>
          <w:b/>
        </w:rPr>
        <w:t>Figure 3</w:t>
      </w:r>
      <w:r>
        <w:t xml:space="preserve"> Map of study region showing log ponds, survey sites and probabilities that a reef is degraded. The spatial field shows the probability that b</w:t>
      </w:r>
      <w:r w:rsidR="00575BAD">
        <w:t>enthic communities are degraded</w:t>
      </w:r>
      <w:r>
        <w:t>. The probabilities are predicted to all ocean areas (not j</w:t>
      </w:r>
      <w:r w:rsidR="00E36985">
        <w:t xml:space="preserve">ust </w:t>
      </w:r>
      <w:proofErr w:type="spellStart"/>
      <w:r w:rsidR="00E36985">
        <w:t>lagoonal</w:t>
      </w:r>
      <w:proofErr w:type="spellEnd"/>
      <w:r w:rsidR="00E36985">
        <w:t xml:space="preserve"> reefs) for visualiz</w:t>
      </w:r>
      <w:r>
        <w:t>ation purposes. Note that uncertainty on the probability field is broad, bu</w:t>
      </w:r>
      <w:r w:rsidR="00E36985">
        <w:t>t is not shown here for visualiz</w:t>
      </w:r>
      <w:r>
        <w:t>ation purposes.</w:t>
      </w:r>
    </w:p>
    <w:p w14:paraId="6A713B90" w14:textId="77777777" w:rsidR="0021314C" w:rsidRDefault="0021314C">
      <w:pPr>
        <w:pStyle w:val="BodyText"/>
      </w:pPr>
    </w:p>
    <w:p w14:paraId="101738E1" w14:textId="77777777" w:rsidR="00F75642" w:rsidRDefault="001A71EE">
      <w:pPr>
        <w:pStyle w:val="BodyText"/>
      </w:pPr>
      <w:r>
        <w:rPr>
          <w:noProof/>
        </w:rPr>
        <w:lastRenderedPageBreak/>
        <w:drawing>
          <wp:inline distT="0" distB="0" distL="0" distR="0" wp14:anchorId="5762600E" wp14:editId="740BE86D">
            <wp:extent cx="5486400" cy="1828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ollution_footprint_tbls_figures_files/figure-docx/unnamed-chunk-7-1.png"/>
                    <pic:cNvPicPr>
                      <a:picLocks noChangeAspect="1" noChangeArrowheads="1"/>
                    </pic:cNvPicPr>
                  </pic:nvPicPr>
                  <pic:blipFill>
                    <a:blip r:embed="rId11"/>
                    <a:stretch>
                      <a:fillRect/>
                    </a:stretch>
                  </pic:blipFill>
                  <pic:spPr bwMode="auto">
                    <a:xfrm>
                      <a:off x="0" y="0"/>
                      <a:ext cx="5486400" cy="1828800"/>
                    </a:xfrm>
                    <a:prstGeom prst="rect">
                      <a:avLst/>
                    </a:prstGeom>
                    <a:noFill/>
                    <a:ln w="9525">
                      <a:noFill/>
                      <a:headEnd/>
                      <a:tailEnd/>
                    </a:ln>
                  </pic:spPr>
                </pic:pic>
              </a:graphicData>
            </a:graphic>
          </wp:inline>
        </w:drawing>
      </w:r>
    </w:p>
    <w:p w14:paraId="65EDC65C" w14:textId="18863727" w:rsidR="00F75642" w:rsidRDefault="001A71EE">
      <w:pPr>
        <w:pStyle w:val="BodyText"/>
      </w:pPr>
      <w:r>
        <w:rPr>
          <w:b/>
        </w:rPr>
        <w:t xml:space="preserve">Figure </w:t>
      </w:r>
      <w:r w:rsidR="001B44D5">
        <w:rPr>
          <w:b/>
        </w:rPr>
        <w:t>4</w:t>
      </w:r>
      <w:r>
        <w:t xml:space="preserve"> Cover against distance to nearest log-ponds for habitats with a significant response to the latent variabl</w:t>
      </w:r>
      <w:r w:rsidR="002E43BA">
        <w:t>e for water quality. Significance</w:t>
      </w:r>
      <w:r>
        <w:t xml:space="preserve"> was defined as 95% CIs not overlapping zero.</w:t>
      </w:r>
    </w:p>
    <w:sectPr w:rsidR="00F7564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F2793" w14:textId="77777777" w:rsidR="009551E7" w:rsidRDefault="009551E7">
      <w:pPr>
        <w:spacing w:after="0" w:line="240" w:lineRule="auto"/>
      </w:pPr>
      <w:r>
        <w:separator/>
      </w:r>
    </w:p>
  </w:endnote>
  <w:endnote w:type="continuationSeparator" w:id="0">
    <w:p w14:paraId="692ACB22" w14:textId="77777777" w:rsidR="009551E7" w:rsidRDefault="00955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94C4A" w14:textId="77777777" w:rsidR="009551E7" w:rsidRDefault="009551E7">
      <w:r>
        <w:separator/>
      </w:r>
    </w:p>
  </w:footnote>
  <w:footnote w:type="continuationSeparator" w:id="0">
    <w:p w14:paraId="333B98D8" w14:textId="77777777" w:rsidR="009551E7" w:rsidRDefault="009551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EA6BC5"/>
    <w:multiLevelType w:val="multilevel"/>
    <w:tmpl w:val="D41CBA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CF5E1FD"/>
    <w:multiLevelType w:val="multilevel"/>
    <w:tmpl w:val="E07ECE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B62AF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52072"/>
    <w:rsid w:val="00184F58"/>
    <w:rsid w:val="001A71EE"/>
    <w:rsid w:val="001B44D5"/>
    <w:rsid w:val="0021314C"/>
    <w:rsid w:val="002265EC"/>
    <w:rsid w:val="002E43BA"/>
    <w:rsid w:val="00430170"/>
    <w:rsid w:val="00437F13"/>
    <w:rsid w:val="0044497A"/>
    <w:rsid w:val="004E29B3"/>
    <w:rsid w:val="004E76EE"/>
    <w:rsid w:val="0056636E"/>
    <w:rsid w:val="00575BAD"/>
    <w:rsid w:val="00590D07"/>
    <w:rsid w:val="00690C41"/>
    <w:rsid w:val="006E2FC3"/>
    <w:rsid w:val="006F2CEC"/>
    <w:rsid w:val="00784D58"/>
    <w:rsid w:val="007C6A5A"/>
    <w:rsid w:val="008D6863"/>
    <w:rsid w:val="008F2BBE"/>
    <w:rsid w:val="009551E7"/>
    <w:rsid w:val="00965F5C"/>
    <w:rsid w:val="009A27F7"/>
    <w:rsid w:val="009D5C33"/>
    <w:rsid w:val="00AD3563"/>
    <w:rsid w:val="00AF43F4"/>
    <w:rsid w:val="00B01CB3"/>
    <w:rsid w:val="00B83130"/>
    <w:rsid w:val="00B86B75"/>
    <w:rsid w:val="00BC48D5"/>
    <w:rsid w:val="00C36279"/>
    <w:rsid w:val="00E07A5F"/>
    <w:rsid w:val="00E315A3"/>
    <w:rsid w:val="00E36985"/>
    <w:rsid w:val="00F756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E7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21DD9"/>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21DD9"/>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21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D21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21DD9"/>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21DD9"/>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21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D21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275</Words>
  <Characters>1570</Characters>
  <Application>Microsoft Macintosh Word</Application>
  <DocSecurity>0</DocSecurity>
  <Lines>13</Lines>
  <Paragraphs>3</Paragraphs>
  <ScaleCrop>false</ScaleCrop>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Brown</dc:creator>
  <cp:lastModifiedBy>Chris Brown</cp:lastModifiedBy>
  <cp:revision>27</cp:revision>
  <dcterms:created xsi:type="dcterms:W3CDTF">2017-06-28T23:21:00Z</dcterms:created>
  <dcterms:modified xsi:type="dcterms:W3CDTF">2017-09-22T04:38:00Z</dcterms:modified>
</cp:coreProperties>
</file>