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Pleasure Vocabulary Builder</w:t>
      </w:r>
    </w:p>
    <w:p>
      <w:pPr>
        <w:pStyle w:val="Subtitle"/>
      </w:pPr>
      <w:r>
        <w:t xml:space="preserve">Product Brief v1.0</w:t>
      </w:r>
    </w:p>
    <w:p>
      <w:pPr>
        <w:spacing w:before="800"/>
        <w:jc w:val="center"/>
      </w:pPr>
      <w:r>
        <w:rPr>
          <w:color w:val="666666"/>
          <w:sz w:val="24"/>
          <w:szCs w:val="24"/>
        </w:rPr>
        <w:t xml:space="preserve">A research-informed app helping women develop language for sexual preferences</w:t>
      </w:r>
    </w:p>
    <w:p>
      <w:pPr>
        <w:spacing w:before="1600"/>
        <w:jc w:val="center"/>
      </w:pPr>
      <w:r>
        <w:rPr>
          <w:b/>
          <w:bCs/>
          <w:color w:val="CC0000"/>
          <w:sz w:val="22"/>
          <w:szCs w:val="22"/>
        </w:rPr>
        <w:t xml:space="preserve">Confidential</w:t>
      </w:r>
    </w:p>
    <w:p>
      <w:pPr>
        <w:spacing w:before="200"/>
        <w:jc w:val="center"/>
      </w:pPr>
      <w:r>
        <w:rPr>
          <w:color w:val="888888"/>
          <w:sz w:val="22"/>
          <w:szCs w:val="22"/>
        </w:rPr>
        <w:t xml:space="preserve">December 2025</w:t>
      </w:r>
    </w:p>
    <w:p>
      <w:r>
        <w:br w:type="page"/>
      </w:r>
    </w:p>
    <w:p>
      <w:pPr>
        <w:pStyle w:val="Heading1"/>
      </w:pPr>
      <w:r>
        <w:t xml:space="preserve">Executive Summary</w:t>
      </w:r>
    </w:p>
    <w:p>
      <w:pPr>
        <w:spacing w:after="200"/>
      </w:pPr>
      <w:r>
        <w:t xml:space="preserve">Pleasure Vocabulary Builder is a mobile application designed to help women develop specific language for their sexual preferences, enabling clearer self-understanding and partner communication. The app addresses a critical gap identified in sexual health research: women often lack vocabulary to name what feels good, which impedes both self-discovery and communication with partners.</w:t>
      </w:r>
    </w:p>
    <w:p>
      <w:pPr>
        <w:spacing w:after="200"/>
      </w:pPr>
      <w:r>
        <w:t xml:space="preserve">The concept emerges directly from peer-reviewed research, particularly Hensel et al.'s 2021 PLOS ONE study, which found that simply naming four specific techniques (Angling, Rocking, Shallowing, Pairing) helped women identify and articulate their preferences. The intervention study published in the Journal of Sex Research (2022) demonstrated that access to pleasure-focused educational content produced measurable improvements in women's motivation to explore preferences, confidence explaining preferences to partners, and actual experience of pleasure.</w:t>
      </w:r>
    </w:p>
    <w:p>
      <w:pPr>
        <w:spacing w:after="200"/>
      </w:pPr>
      <w:r>
        <w:t xml:space="preserve">The app positions sexual pleasure as a wellbeing skill to develop—not a dysfunction to fix—using a strengths-based, person-centred approach that research has shown to be effective.</w:t>
      </w:r>
    </w:p>
    <w:p>
      <w:pPr>
        <w:pStyle w:val="Heading1"/>
      </w:pPr>
      <w:r>
        <w:t xml:space="preserve">Problem Statement</w:t>
      </w:r>
    </w:p>
    <w:p>
      <w:pPr>
        <w:pStyle w:val="Heading2"/>
      </w:pPr>
      <w:r>
        <w:t xml:space="preserve">The Language Gap</w:t>
      </w:r>
    </w:p>
    <w:p>
      <w:pPr>
        <w:spacing w:after="200"/>
      </w:pPr>
      <w:r>
        <w:t xml:space="preserve">Research consistently demonstrates that women experience lower rates of sexual pleasure and orgasm in heterosexual partnered contexts—not due to biological limitations, but due to behavioural and communication factors. A key barrier is the absence of specific vocabulary for pleasure experiences. Without language, women struggle to identify what feels good during solo exploration, communicate preferences clearly to partners, and advocate for their needs during intimacy.</w:t>
      </w:r>
    </w:p>
    <w:p>
      <w:pPr>
        <w:pStyle w:val="Heading2"/>
      </w:pPr>
      <w:r>
        <w:t xml:space="preserve">Supporting Evidence</w:t>
      </w:r>
    </w:p>
    <w:p>
      <w:pPr>
        <w:pStyle w:val="ListParagraph"/>
        <w:numPr>
          <w:ilvl w:val="0"/>
          <w:numId w:val="2"/>
        </w:numPr>
      </w:pPr>
      <w:r>
        <w:t xml:space="preserve">The 'orgasm gap' shows heterosexual women orgasm only 65% of the time during partnered sex vs. 95% for men (Frederick et al., 2018, N=52,588)</w:t>
      </w:r>
    </w:p>
    <w:p>
      <w:pPr>
        <w:pStyle w:val="ListParagraph"/>
        <w:numPr>
          <w:ilvl w:val="0"/>
          <w:numId w:val="2"/>
        </w:numPr>
      </w:pPr>
      <w:r>
        <w:t xml:space="preserve">55.4% of women want to communicate about sex but decide not to, citing discomfort with explicit discussion (Herbenick et al., 2019)</w:t>
      </w:r>
    </w:p>
    <w:p>
      <w:pPr>
        <w:pStyle w:val="ListParagraph"/>
        <w:numPr>
          <w:ilvl w:val="0"/>
          <w:numId w:val="2"/>
        </w:numPr>
      </w:pPr>
      <w:r>
        <w:t xml:space="preserve">Sexual communication correlates r=.43 with sexual satisfaction, with stronger effects for women than men (Mallory, 2022 meta-analysis)</w:t>
      </w:r>
    </w:p>
    <w:p>
      <w:pPr>
        <w:pStyle w:val="ListParagraph"/>
        <w:numPr>
          <w:ilvl w:val="0"/>
          <w:numId w:val="2"/>
        </w:numPr>
        <w:spacing w:after="200"/>
      </w:pPr>
      <w:r>
        <w:t xml:space="preserve">Women who ask for what they want in bed report significantly higher orgasm frequency (Frederick et al., 2017)</w:t>
      </w:r>
    </w:p>
    <w:p>
      <w:pPr>
        <w:pStyle w:val="Heading2"/>
      </w:pPr>
      <w:r>
        <w:t xml:space="preserve">The Opportunity</w:t>
      </w:r>
    </w:p>
    <w:p>
      <w:pPr>
        <w:spacing w:after="200"/>
      </w:pPr>
      <w:r>
        <w:t xml:space="preserve">The Hensel et al. intervention study demonstrated that providing specific vocabulary and educational content improved pleasure outcomes after just four weeks of access. This suggests a clear product opportunity: an app that systematically builds the vocabulary women need to understand and articulate their preferences.</w:t>
      </w:r>
    </w:p>
    <w:p>
      <w:r>
        <w:br w:type="page"/>
      </w:r>
    </w:p>
    <w:p>
      <w:pPr>
        <w:pStyle w:val="Heading1"/>
      </w:pPr>
      <w:r>
        <w:t xml:space="preserve">Product Vision</w:t>
      </w:r>
    </w:p>
    <w:p>
      <w:pPr>
        <w:pStyle w:val="Heading2"/>
      </w:pPr>
      <w:r>
        <w:t xml:space="preserve">Mission Statement</w:t>
      </w:r>
    </w:p>
    <w:p>
      <w:pPr>
        <w:spacing w:after="200"/>
      </w:pPr>
      <w:r>
        <w:t xml:space="preserve">To give every woman the language she needs to understand her own pleasure and communicate it to partners, closing the gap between experiencing pleasure and being able to name, claim, and share it.</w:t>
      </w:r>
    </w:p>
    <w:p>
      <w:pPr>
        <w:pStyle w:val="Heading2"/>
      </w:pPr>
      <w:r>
        <w:t xml:space="preserve">Product Objectives</w:t>
      </w:r>
    </w:p>
    <w:p>
      <w:pPr>
        <w:pStyle w:val="ListParagraph"/>
        <w:numPr>
          <w:ilvl w:val="0"/>
          <w:numId w:val="3"/>
        </w:numPr>
      </w:pPr>
      <w:r>
        <w:rPr>
          <w:b/>
          <w:bCs/>
        </w:rPr>
        <w:t xml:space="preserve">Build vocabulary: </w:t>
      </w:r>
      <w:r>
        <w:t xml:space="preserve">Introduce and reinforce specific terms for pleasure techniques, sensations, and preferences</w:t>
      </w:r>
    </w:p>
    <w:p>
      <w:pPr>
        <w:pStyle w:val="ListParagraph"/>
        <w:numPr>
          <w:ilvl w:val="0"/>
          <w:numId w:val="3"/>
        </w:numPr>
      </w:pPr>
      <w:r>
        <w:rPr>
          <w:b/>
          <w:bCs/>
        </w:rPr>
        <w:t xml:space="preserve">Enable self-discovery: </w:t>
      </w:r>
      <w:r>
        <w:t xml:space="preserve">Help users identify which named concepts resonate with their experience</w:t>
      </w:r>
    </w:p>
    <w:p>
      <w:pPr>
        <w:pStyle w:val="ListParagraph"/>
        <w:numPr>
          <w:ilvl w:val="0"/>
          <w:numId w:val="3"/>
        </w:numPr>
      </w:pPr>
      <w:r>
        <w:rPr>
          <w:b/>
          <w:bCs/>
        </w:rPr>
        <w:t xml:space="preserve">Support communication: </w:t>
      </w:r>
      <w:r>
        <w:t xml:space="preserve">Provide tools for sharing preferences with partners</w:t>
      </w:r>
    </w:p>
    <w:p>
      <w:pPr>
        <w:pStyle w:val="ListParagraph"/>
        <w:numPr>
          <w:ilvl w:val="0"/>
          <w:numId w:val="3"/>
        </w:numPr>
        <w:spacing w:after="200"/>
      </w:pPr>
      <w:r>
        <w:rPr>
          <w:b/>
          <w:bCs/>
        </w:rPr>
        <w:t xml:space="preserve">Foster confidence: </w:t>
      </w:r>
      <w:r>
        <w:t xml:space="preserve">Develop sexual self-esteem through knowledge and agency</w:t>
      </w:r>
    </w:p>
    <w:p>
      <w:pPr>
        <w:pStyle w:val="Heading2"/>
      </w:pPr>
      <w:r>
        <w:t xml:space="preserve">Guiding Principles</w:t>
      </w:r>
    </w:p>
    <w:p>
      <w:pPr>
        <w:pStyle w:val="ListParagraph"/>
        <w:numPr>
          <w:ilvl w:val="0"/>
          <w:numId w:val="2"/>
        </w:numPr>
      </w:pPr>
      <w:r>
        <w:rPr>
          <w:b/>
          <w:bCs/>
        </w:rPr>
        <w:t xml:space="preserve">Research-grounded: </w:t>
      </w:r>
      <w:r>
        <w:t xml:space="preserve">All content derives from peer-reviewed studies; no pseudoscience or unfounded claims</w:t>
      </w:r>
    </w:p>
    <w:p>
      <w:pPr>
        <w:pStyle w:val="ListParagraph"/>
        <w:numPr>
          <w:ilvl w:val="0"/>
          <w:numId w:val="2"/>
        </w:numPr>
      </w:pPr>
      <w:r>
        <w:rPr>
          <w:b/>
          <w:bCs/>
        </w:rPr>
        <w:t xml:space="preserve">Strengths-based: </w:t>
      </w:r>
      <w:r>
        <w:t xml:space="preserve">Positions pleasure as a skill to develop, not a problem to solve</w:t>
      </w:r>
    </w:p>
    <w:p>
      <w:pPr>
        <w:pStyle w:val="ListParagraph"/>
        <w:numPr>
          <w:ilvl w:val="0"/>
          <w:numId w:val="2"/>
        </w:numPr>
      </w:pPr>
      <w:r>
        <w:rPr>
          <w:b/>
          <w:bCs/>
        </w:rPr>
        <w:t xml:space="preserve">Normalises variation: </w:t>
      </w:r>
      <w:r>
        <w:t xml:space="preserve">Emphasises that individual differences are expected; there is no 'right' pattern</w:t>
      </w:r>
    </w:p>
    <w:p>
      <w:pPr>
        <w:pStyle w:val="ListParagraph"/>
        <w:numPr>
          <w:ilvl w:val="0"/>
          <w:numId w:val="2"/>
        </w:numPr>
      </w:pPr>
      <w:r>
        <w:rPr>
          <w:b/>
          <w:bCs/>
        </w:rPr>
        <w:t xml:space="preserve">Tasteful and respectful: </w:t>
      </w:r>
      <w:r>
        <w:t xml:space="preserve">Professional, warm tone; no gratuitous explicitness</w:t>
      </w:r>
    </w:p>
    <w:p>
      <w:pPr>
        <w:pStyle w:val="ListParagraph"/>
        <w:numPr>
          <w:ilvl w:val="0"/>
          <w:numId w:val="2"/>
        </w:numPr>
        <w:spacing w:after="200"/>
      </w:pPr>
      <w:r>
        <w:rPr>
          <w:b/>
          <w:bCs/>
        </w:rPr>
        <w:t xml:space="preserve">Privacy-first: </w:t>
      </w:r>
      <w:r>
        <w:t xml:space="preserve">Local-first data; end-to-end encryption for any synced content</w:t>
      </w:r>
    </w:p>
    <w:p>
      <w:pPr>
        <w:pStyle w:val="Heading1"/>
      </w:pPr>
      <w:r>
        <w:t xml:space="preserve">Target Audience</w:t>
      </w:r>
    </w:p>
    <w:p>
      <w:pPr>
        <w:pStyle w:val="Heading2"/>
      </w:pPr>
      <w:r>
        <w:t xml:space="preserve">Primary Persona: The Curious Explorer</w:t>
      </w:r>
    </w:p>
    <w:p>
      <w:pPr>
        <w:spacing w:after="200"/>
      </w:pPr>
      <w:r>
        <w:t xml:space="preserve">Women aged 25–45 who are sexually active (solo or partnered), curious about improving their sexual experiences, and open to learning but unsure where to start. They may feel that something is 'missing' but lack the framework to identify what. They value evidence-based approaches and are uncomfortable with content that feels either clinical or pornographic.</w:t>
      </w:r>
    </w:p>
    <w:p>
      <w:pPr>
        <w:pStyle w:val="Heading2"/>
      </w:pPr>
      <w:r>
        <w:t xml:space="preserve">Secondary Persona: The Reconnector</w:t>
      </w:r>
    </w:p>
    <w:p>
      <w:pPr>
        <w:spacing w:after="200"/>
      </w:pPr>
      <w:r>
        <w:t xml:space="preserve">Women in long-term relationships experiencing decreased satisfaction or desire, seeking to reignite connection with their partner. They want practical tools, not therapy, and appreciate content they could potentially share with a partner.</w:t>
      </w:r>
    </w:p>
    <w:p>
      <w:pPr>
        <w:pStyle w:val="Heading2"/>
      </w:pPr>
      <w:r>
        <w:t xml:space="preserve">Secondary Persona: The Advocate</w:t>
      </w:r>
    </w:p>
    <w:p>
      <w:pPr>
        <w:spacing w:after="200"/>
      </w:pPr>
      <w:r>
        <w:t xml:space="preserve">Women who know what they enjoy but struggle to communicate it effectively. They want language and frameworks to articulate preferences without awkwardness or fear of hurting their partner's feelings.</w:t>
      </w:r>
    </w:p>
    <w:p>
      <w:r>
        <w:br w:type="page"/>
      </w:r>
    </w:p>
    <w:p>
      <w:pPr>
        <w:pStyle w:val="Heading1"/>
      </w:pPr>
      <w:r>
        <w:t xml:space="preserve">Core Features</w:t>
      </w:r>
    </w:p>
    <w:p>
      <w:pPr>
        <w:pStyle w:val="Heading2"/>
      </w:pPr>
      <w:r>
        <w:t xml:space="preserve">1. Vocabulary Modules</w:t>
      </w:r>
    </w:p>
    <w:p>
      <w:pPr>
        <w:spacing w:after="100"/>
      </w:pPr>
      <w:r>
        <w:rPr>
          <w:b/>
          <w:bCs/>
        </w:rPr>
        <w:t xml:space="preserve">The Technique Library: </w:t>
      </w:r>
      <w:r>
        <w:t xml:space="preserve">Interactive modules introducing the four named techniques from Hensel et al.'s research—Angling, Rocking, Shallowing, and Pairing—plus additional vocabulary for sensations, timing preferences, and arousal patterns.</w:t>
      </w:r>
    </w:p>
    <w:p>
      <w:pPr>
        <w:pStyle w:val="ListParagraph"/>
        <w:numPr>
          <w:ilvl w:val="0"/>
          <w:numId w:val="2"/>
        </w:numPr>
      </w:pPr>
      <w:r>
        <w:rPr>
          <w:b/>
          <w:bCs/>
        </w:rPr>
        <w:t xml:space="preserve">Concept cards: </w:t>
      </w:r>
      <w:r>
        <w:t xml:space="preserve">Each technique presented with clear definition, research basis, and tasteful animated illustration showing the concept (abstract/non-explicit)</w:t>
      </w:r>
    </w:p>
    <w:p>
      <w:pPr>
        <w:pStyle w:val="ListParagraph"/>
        <w:numPr>
          <w:ilvl w:val="0"/>
          <w:numId w:val="2"/>
        </w:numPr>
      </w:pPr>
      <w:r>
        <w:rPr>
          <w:b/>
          <w:bCs/>
        </w:rPr>
        <w:t xml:space="preserve">Recognition prompts: </w:t>
      </w:r>
      <w:r>
        <w:t xml:space="preserve">'Have you noticed this?' questions helping users connect concepts to their own experience</w:t>
      </w:r>
    </w:p>
    <w:p>
      <w:pPr>
        <w:pStyle w:val="ListParagraph"/>
        <w:numPr>
          <w:ilvl w:val="0"/>
          <w:numId w:val="2"/>
        </w:numPr>
      </w:pPr>
      <w:r>
        <w:rPr>
          <w:b/>
          <w:bCs/>
        </w:rPr>
        <w:t xml:space="preserve">Audio narration: </w:t>
      </w:r>
      <w:r>
        <w:t xml:space="preserve">Optional spoken explanations for users who prefer listening</w:t>
      </w:r>
    </w:p>
    <w:p>
      <w:pPr>
        <w:pStyle w:val="ListParagraph"/>
        <w:numPr>
          <w:ilvl w:val="0"/>
          <w:numId w:val="2"/>
        </w:numPr>
        <w:spacing w:after="200"/>
      </w:pPr>
      <w:r>
        <w:rPr>
          <w:b/>
          <w:bCs/>
        </w:rPr>
        <w:t xml:space="preserve">Progress tracking: </w:t>
      </w:r>
      <w:r>
        <w:t xml:space="preserve">Mark concepts as 'explored', 'resonates', or 'not for me'</w:t>
      </w:r>
    </w:p>
    <w:p>
      <w:pPr>
        <w:pStyle w:val="Heading2"/>
      </w:pPr>
      <w:r>
        <w:t xml:space="preserve">2. Personal Preference Profile</w:t>
      </w:r>
    </w:p>
    <w:p>
      <w:pPr>
        <w:spacing w:after="100"/>
      </w:pPr>
      <w:r>
        <w:t xml:space="preserve">A private, evolving record of which vocabulary resonates with the user's experience.</w:t>
      </w:r>
    </w:p>
    <w:p>
      <w:pPr>
        <w:pStyle w:val="ListParagraph"/>
        <w:numPr>
          <w:ilvl w:val="0"/>
          <w:numId w:val="2"/>
        </w:numPr>
      </w:pPr>
      <w:r>
        <w:rPr>
          <w:b/>
          <w:bCs/>
        </w:rPr>
        <w:t xml:space="preserve">Preference mapping: </w:t>
      </w:r>
      <w:r>
        <w:t xml:space="preserve">Visual representation of explored concepts and personal resonance</w:t>
      </w:r>
    </w:p>
    <w:p>
      <w:pPr>
        <w:pStyle w:val="ListParagraph"/>
        <w:numPr>
          <w:ilvl w:val="0"/>
          <w:numId w:val="2"/>
        </w:numPr>
      </w:pPr>
      <w:r>
        <w:rPr>
          <w:b/>
          <w:bCs/>
        </w:rPr>
        <w:t xml:space="preserve">Reflection journal: </w:t>
      </w:r>
      <w:r>
        <w:t xml:space="preserve">Private space to record thoughts, observations, and discoveries</w:t>
      </w:r>
    </w:p>
    <w:p>
      <w:pPr>
        <w:pStyle w:val="ListParagraph"/>
        <w:numPr>
          <w:ilvl w:val="0"/>
          <w:numId w:val="2"/>
        </w:numPr>
      </w:pPr>
      <w:r>
        <w:rPr>
          <w:b/>
          <w:bCs/>
        </w:rPr>
        <w:t xml:space="preserve">Pattern insights: </w:t>
      </w:r>
      <w:r>
        <w:t xml:space="preserve">Gentle observations about themes in user's preferences (e.g., 'You seem drawn to concepts involving indirect stimulation')</w:t>
      </w:r>
    </w:p>
    <w:p>
      <w:pPr>
        <w:pStyle w:val="ListParagraph"/>
        <w:numPr>
          <w:ilvl w:val="0"/>
          <w:numId w:val="2"/>
        </w:numPr>
        <w:spacing w:after="200"/>
      </w:pPr>
      <w:r>
        <w:rPr>
          <w:b/>
          <w:bCs/>
        </w:rPr>
        <w:t xml:space="preserve">Shareable summary: </w:t>
      </w:r>
      <w:r>
        <w:t xml:space="preserve">Optional export of preferences in partner-friendly format</w:t>
      </w:r>
    </w:p>
    <w:p>
      <w:pPr>
        <w:pStyle w:val="Heading2"/>
      </w:pPr>
      <w:r>
        <w:t xml:space="preserve">3. Communication Toolkit</w:t>
      </w:r>
    </w:p>
    <w:p>
      <w:pPr>
        <w:spacing w:after="100"/>
      </w:pPr>
      <w:r>
        <w:t xml:space="preserve">Resources for translating self-knowledge into partner communication.</w:t>
      </w:r>
    </w:p>
    <w:p>
      <w:pPr>
        <w:pStyle w:val="ListParagraph"/>
        <w:numPr>
          <w:ilvl w:val="0"/>
          <w:numId w:val="2"/>
        </w:numPr>
      </w:pPr>
      <w:r>
        <w:rPr>
          <w:b/>
          <w:bCs/>
        </w:rPr>
        <w:t xml:space="preserve">Conversation starters: </w:t>
      </w:r>
      <w:r>
        <w:t xml:space="preserve">Suggested phrasings for introducing topics at various comfort levels</w:t>
      </w:r>
    </w:p>
    <w:p>
      <w:pPr>
        <w:pStyle w:val="ListParagraph"/>
        <w:numPr>
          <w:ilvl w:val="0"/>
          <w:numId w:val="2"/>
        </w:numPr>
      </w:pPr>
      <w:r>
        <w:rPr>
          <w:b/>
          <w:bCs/>
        </w:rPr>
        <w:t xml:space="preserve">Script library: </w:t>
      </w:r>
      <w:r>
        <w:t xml:space="preserve">Model language for common scenarios (requesting something new, giving feedback, expressing enjoyment)</w:t>
      </w:r>
    </w:p>
    <w:p>
      <w:pPr>
        <w:pStyle w:val="ListParagraph"/>
        <w:numPr>
          <w:ilvl w:val="0"/>
          <w:numId w:val="2"/>
        </w:numPr>
      </w:pPr>
      <w:r>
        <w:rPr>
          <w:b/>
          <w:bCs/>
        </w:rPr>
        <w:t xml:space="preserve">Partner share: </w:t>
      </w:r>
      <w:r>
        <w:t xml:space="preserve">Generate a tasteful, informative summary to share with a partner, customised by what the user wants to reveal</w:t>
      </w:r>
    </w:p>
    <w:p>
      <w:pPr>
        <w:pStyle w:val="ListParagraph"/>
        <w:numPr>
          <w:ilvl w:val="0"/>
          <w:numId w:val="2"/>
        </w:numPr>
        <w:spacing w:after="200"/>
      </w:pPr>
      <w:r>
        <w:rPr>
          <w:b/>
          <w:bCs/>
        </w:rPr>
        <w:t xml:space="preserve">Barriers guide: </w:t>
      </w:r>
      <w:r>
        <w:t xml:space="preserve">Address common fears (hurting feelings, seeming demanding) with research-backed reassurance</w:t>
      </w:r>
    </w:p>
    <w:p>
      <w:pPr>
        <w:pStyle w:val="Heading2"/>
      </w:pPr>
      <w:r>
        <w:t xml:space="preserve">4. Learning Pathways</w:t>
      </w:r>
    </w:p>
    <w:p>
      <w:pPr>
        <w:spacing w:after="100"/>
      </w:pPr>
      <w:r>
        <w:t xml:space="preserve">Structured progressions for different user goals.</w:t>
      </w:r>
    </w:p>
    <w:p>
      <w:pPr>
        <w:pStyle w:val="ListParagraph"/>
        <w:numPr>
          <w:ilvl w:val="0"/>
          <w:numId w:val="2"/>
        </w:numPr>
      </w:pPr>
      <w:r>
        <w:rPr>
          <w:b/>
          <w:bCs/>
        </w:rPr>
        <w:t xml:space="preserve">Foundations: </w:t>
      </w:r>
      <w:r>
        <w:t xml:space="preserve">Core vocabulary and self-discovery (recommended starting point)</w:t>
      </w:r>
    </w:p>
    <w:p>
      <w:pPr>
        <w:pStyle w:val="ListParagraph"/>
        <w:numPr>
          <w:ilvl w:val="0"/>
          <w:numId w:val="2"/>
        </w:numPr>
      </w:pPr>
      <w:r>
        <w:rPr>
          <w:b/>
          <w:bCs/>
        </w:rPr>
        <w:t xml:space="preserve">Solo exploration: </w:t>
      </w:r>
      <w:r>
        <w:t xml:space="preserve">Concepts particularly relevant to masturbation and self-knowledge</w:t>
      </w:r>
    </w:p>
    <w:p>
      <w:pPr>
        <w:pStyle w:val="ListParagraph"/>
        <w:numPr>
          <w:ilvl w:val="0"/>
          <w:numId w:val="2"/>
        </w:numPr>
      </w:pPr>
      <w:r>
        <w:rPr>
          <w:b/>
          <w:bCs/>
        </w:rPr>
        <w:t xml:space="preserve">Partner communication: </w:t>
      </w:r>
      <w:r>
        <w:t xml:space="preserve">Building confidence to share preferences</w:t>
      </w:r>
    </w:p>
    <w:p>
      <w:pPr>
        <w:pStyle w:val="ListParagraph"/>
        <w:numPr>
          <w:ilvl w:val="0"/>
          <w:numId w:val="2"/>
        </w:numPr>
      </w:pPr>
      <w:r>
        <w:rPr>
          <w:b/>
          <w:bCs/>
        </w:rPr>
        <w:t xml:space="preserve">Expanding repertoire: </w:t>
      </w:r>
      <w:r>
        <w:t xml:space="preserve">Vocabulary for variety, timing, and context</w:t>
      </w:r>
    </w:p>
    <w:p>
      <w:pPr>
        <w:pStyle w:val="ListParagraph"/>
        <w:numPr>
          <w:ilvl w:val="0"/>
          <w:numId w:val="2"/>
        </w:numPr>
        <w:spacing w:after="200"/>
      </w:pPr>
      <w:r>
        <w:rPr>
          <w:b/>
          <w:bCs/>
        </w:rPr>
        <w:t xml:space="preserve">Mindful presence: </w:t>
      </w:r>
      <w:r>
        <w:t xml:space="preserve">Concepts related to psychological factors (spectatoring, presence, body appreciation)</w:t>
      </w:r>
    </w:p>
    <w:p>
      <w:pPr>
        <w:pStyle w:val="Heading2"/>
      </w:pPr>
      <w:r>
        <w:t xml:space="preserve">5. Research Explainers</w:t>
      </w:r>
    </w:p>
    <w:p>
      <w:pPr>
        <w:spacing w:after="100"/>
      </w:pPr>
      <w:r>
        <w:t xml:space="preserve">Accessible summaries of the science behind the content.</w:t>
      </w:r>
    </w:p>
    <w:p>
      <w:pPr>
        <w:pStyle w:val="ListParagraph"/>
        <w:numPr>
          <w:ilvl w:val="0"/>
          <w:numId w:val="2"/>
        </w:numPr>
      </w:pPr>
      <w:r>
        <w:rPr>
          <w:b/>
          <w:bCs/>
        </w:rPr>
        <w:t xml:space="preserve">The orgasm gap explained: </w:t>
      </w:r>
      <w:r>
        <w:t xml:space="preserve">Why the gap exists and what closes it</w:t>
      </w:r>
    </w:p>
    <w:p>
      <w:pPr>
        <w:pStyle w:val="ListParagraph"/>
        <w:numPr>
          <w:ilvl w:val="0"/>
          <w:numId w:val="2"/>
        </w:numPr>
      </w:pPr>
      <w:r>
        <w:rPr>
          <w:b/>
          <w:bCs/>
        </w:rPr>
        <w:t xml:space="preserve">Anatomy 101: </w:t>
      </w:r>
      <w:r>
        <w:t xml:space="preserve">Modern understanding of clitoral structure</w:t>
      </w:r>
    </w:p>
    <w:p>
      <w:pPr>
        <w:pStyle w:val="ListParagraph"/>
        <w:numPr>
          <w:ilvl w:val="0"/>
          <w:numId w:val="2"/>
        </w:numPr>
      </w:pPr>
      <w:r>
        <w:rPr>
          <w:b/>
          <w:bCs/>
        </w:rPr>
        <w:t xml:space="preserve">The mind-body connection: </w:t>
      </w:r>
      <w:r>
        <w:t xml:space="preserve">How psychological factors shape arousal</w:t>
      </w:r>
    </w:p>
    <w:p>
      <w:pPr>
        <w:pStyle w:val="ListParagraph"/>
        <w:numPr>
          <w:ilvl w:val="0"/>
          <w:numId w:val="2"/>
        </w:numPr>
        <w:spacing w:after="200"/>
      </w:pPr>
      <w:r>
        <w:rPr>
          <w:b/>
          <w:bCs/>
        </w:rPr>
        <w:t xml:space="preserve">Communication science: </w:t>
      </w:r>
      <w:r>
        <w:t xml:space="preserve">Why asking for what you want works</w:t>
      </w:r>
    </w:p>
    <w:p>
      <w:r>
        <w:br w:type="page"/>
      </w:r>
    </w:p>
    <w:p>
      <w:pPr>
        <w:pStyle w:val="Heading1"/>
      </w:pPr>
      <w:r>
        <w:t xml:space="preserve">User Experience</w:t>
      </w:r>
    </w:p>
    <w:p>
      <w:pPr>
        <w:pStyle w:val="Heading2"/>
      </w:pPr>
      <w:r>
        <w:t xml:space="preserve">Onboarding Flow</w:t>
      </w:r>
    </w:p>
    <w:p>
      <w:pPr>
        <w:pStyle w:val="ListParagraph"/>
        <w:numPr>
          <w:ilvl w:val="0"/>
          <w:numId w:val="4"/>
        </w:numPr>
      </w:pPr>
      <w:r>
        <w:rPr>
          <w:b/>
          <w:bCs/>
        </w:rPr>
        <w:t xml:space="preserve">Welcome: </w:t>
      </w:r>
      <w:r>
        <w:t xml:space="preserve">Brief introduction to the app's purpose and research basis</w:t>
      </w:r>
    </w:p>
    <w:p>
      <w:pPr>
        <w:pStyle w:val="ListParagraph"/>
        <w:numPr>
          <w:ilvl w:val="0"/>
          <w:numId w:val="4"/>
        </w:numPr>
      </w:pPr>
      <w:r>
        <w:rPr>
          <w:b/>
          <w:bCs/>
        </w:rPr>
        <w:t xml:space="preserve">Privacy assurance: </w:t>
      </w:r>
      <w:r>
        <w:t xml:space="preserve">Clear explanation of local-first data storage and privacy protections</w:t>
      </w:r>
    </w:p>
    <w:p>
      <w:pPr>
        <w:pStyle w:val="ListParagraph"/>
        <w:numPr>
          <w:ilvl w:val="0"/>
          <w:numId w:val="4"/>
        </w:numPr>
      </w:pPr>
      <w:r>
        <w:rPr>
          <w:b/>
          <w:bCs/>
        </w:rPr>
        <w:t xml:space="preserve">Goal setting: </w:t>
      </w:r>
      <w:r>
        <w:t xml:space="preserve">Simple selection of primary interest (self-discovery, partner communication, expanding knowledge)</w:t>
      </w:r>
    </w:p>
    <w:p>
      <w:pPr>
        <w:pStyle w:val="ListParagraph"/>
        <w:numPr>
          <w:ilvl w:val="0"/>
          <w:numId w:val="4"/>
        </w:numPr>
      </w:pPr>
      <w:r>
        <w:rPr>
          <w:b/>
          <w:bCs/>
        </w:rPr>
        <w:t xml:space="preserve">Comfort calibration: </w:t>
      </w:r>
      <w:r>
        <w:t xml:space="preserve">Adjust content explicitness level (from clinical to warm/direct)</w:t>
      </w:r>
    </w:p>
    <w:p>
      <w:pPr>
        <w:pStyle w:val="ListParagraph"/>
        <w:numPr>
          <w:ilvl w:val="0"/>
          <w:numId w:val="4"/>
        </w:numPr>
        <w:spacing w:after="200"/>
      </w:pPr>
      <w:r>
        <w:rPr>
          <w:b/>
          <w:bCs/>
        </w:rPr>
        <w:t xml:space="preserve">First concept: </w:t>
      </w:r>
      <w:r>
        <w:t xml:space="preserve">Immediate introduction to one technique (e.g., Angling) to demonstrate value</w:t>
      </w:r>
    </w:p>
    <w:p>
      <w:pPr>
        <w:pStyle w:val="Heading2"/>
      </w:pPr>
      <w:r>
        <w:t xml:space="preserve">Core Interaction Pattern</w:t>
      </w:r>
    </w:p>
    <w:p>
      <w:pPr>
        <w:spacing w:after="200"/>
      </w:pPr>
      <w:r>
        <w:t xml:space="preserve">The primary user flow follows a consistent pattern: Learn → Reflect → Record → (Optionally) Share. Users explore a concept through reading and/or listening, consider whether it resonates with their experience, record their response in their preference profile, and if desired, access communication tools for sharing with partners.</w:t>
      </w:r>
    </w:p>
    <w:p>
      <w:pPr>
        <w:pStyle w:val="Heading2"/>
      </w:pPr>
      <w:r>
        <w:t xml:space="preserve">Sample User Journey</w:t>
      </w:r>
    </w:p>
    <w:p>
      <w:pPr>
        <w:spacing w:after="100"/>
      </w:pPr>
      <w:r>
        <w:rPr>
          <w:i/>
          <w:iCs/>
        </w:rPr>
        <w:t xml:space="preserve">Session 1: </w:t>
      </w:r>
      <w:r>
        <w:t xml:space="preserve">Emma downloads the app after reading about the orgasm gap. During onboarding, she selects 'self-discovery' as her goal and 'warm/direct' as her content preference. She's introduced to the concept of 'Pairing' (clitoral stimulation during penetration) and recognises it immediately—she does this instinctively but never had a name for it. She marks the concept as 'strongly resonates' and feels a small thrill at having language for something she does.</w:t>
      </w:r>
    </w:p>
    <w:p>
      <w:pPr>
        <w:spacing w:after="100"/>
      </w:pPr>
      <w:r>
        <w:rPr>
          <w:i/>
          <w:iCs/>
        </w:rPr>
        <w:t xml:space="preserve">Session 3: </w:t>
      </w:r>
      <w:r>
        <w:t xml:space="preserve">Emma explores 'Shallowing' and realises she's never really tried this. She marks it as 'curious to explore' and adds a private journal note: 'Try this next time I'm alone.'</w:t>
      </w:r>
    </w:p>
    <w:p>
      <w:pPr>
        <w:spacing w:after="100"/>
      </w:pPr>
      <w:r>
        <w:rPr>
          <w:i/>
          <w:iCs/>
        </w:rPr>
        <w:t xml:space="preserve">Session 7: </w:t>
      </w:r>
      <w:r>
        <w:t xml:space="preserve">Having explored the four core techniques, Emma reviews her preference profile. She notices she's drawn to concepts involving clitoral involvement and indirect stimulation. The app suggests the 'Partner Communication' pathway. She's nervous but curious.</w:t>
      </w:r>
    </w:p>
    <w:p>
      <w:pPr>
        <w:spacing w:after="200"/>
      </w:pPr>
      <w:r>
        <w:rPr>
          <w:i/>
          <w:iCs/>
        </w:rPr>
        <w:t xml:space="preserve">Session 12: </w:t>
      </w:r>
      <w:r>
        <w:t xml:space="preserve">Emma uses the Partner Share feature to generate a simple summary of her preferences. She shares it with her partner over text before they see each other that evening. The conversation that follows is the most direct they've ever had about sex.</w:t>
      </w:r>
    </w:p>
    <w:p>
      <w:r>
        <w:br w:type="page"/>
      </w:r>
    </w:p>
    <w:p>
      <w:pPr>
        <w:pStyle w:val="Heading1"/>
      </w:pPr>
      <w:r>
        <w:t xml:space="preserve">Content Architecture</w:t>
      </w:r>
    </w:p>
    <w:p>
      <w:pPr>
        <w:pStyle w:val="Heading2"/>
      </w:pPr>
      <w:r>
        <w:t xml:space="preserve">Vocabulary Taxonomy</w:t>
      </w:r>
    </w:p>
    <w:p>
      <w:pPr>
        <w:pStyle w:val="Heading3"/>
      </w:pPr>
      <w:r>
        <w:t xml:space="preserve">Techniques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CCCCC" w:sz="1"/>
              <w:left w:val="single" w:color="CCCCCC" w:sz="1"/>
              <w:bottom w:val="single" w:color="CCCCCC" w:sz="1"/>
              <w:right w:val="single" w:color="CCCCCC" w:sz="1"/>
            </w:tcBorders>
            <w:shd w:fill="2D3047" w:val="clear"/>
          </w:tcPr>
          <w:p>
            <w:r>
              <w:rPr>
                <w:b/>
                <w:bCs/>
                <w:color w:val="FFFFFF"/>
                <w:sz w:val="20"/>
                <w:szCs w:val="20"/>
              </w:rPr>
              <w:t xml:space="preserve">Term</w:t>
            </w:r>
          </w:p>
        </w:tc>
        <w:tc>
          <w:tcPr>
            <w:tcW w:type="dxa" w:w="5360"/>
            <w:tcBorders>
              <w:top w:val="single" w:color="CCCCCC" w:sz="1"/>
              <w:left w:val="single" w:color="CCCCCC" w:sz="1"/>
              <w:bottom w:val="single" w:color="CCCCCC" w:sz="1"/>
              <w:right w:val="single" w:color="CCCCCC" w:sz="1"/>
            </w:tcBorders>
            <w:shd w:fill="2D3047" w:val="clear"/>
          </w:tcPr>
          <w:p>
            <w:r>
              <w:rPr>
                <w:b/>
                <w:bCs/>
                <w:color w:val="FFFFFF"/>
                <w:sz w:val="20"/>
                <w:szCs w:val="20"/>
              </w:rPr>
              <w:t xml:space="preserve">Definition</w:t>
            </w:r>
          </w:p>
        </w:tc>
        <w:tc>
          <w:tcPr>
            <w:tcW w:type="dxa" w:w="2000"/>
            <w:tcBorders>
              <w:top w:val="single" w:color="CCCCCC" w:sz="1"/>
              <w:left w:val="single" w:color="CCCCCC" w:sz="1"/>
              <w:bottom w:val="single" w:color="CCCCCC" w:sz="1"/>
              <w:right w:val="single" w:color="CCCCCC" w:sz="1"/>
            </w:tcBorders>
            <w:shd w:fill="2D3047" w:val="clear"/>
          </w:tcPr>
          <w:p>
            <w:r>
              <w:rPr>
                <w:b/>
                <w:bCs/>
                <w:color w:val="FFFFFF"/>
                <w:sz w:val="20"/>
                <w:szCs w:val="20"/>
              </w:rPr>
              <w:t xml:space="preserve">Source</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Angling</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Rotating, raising, or lowering the pelvis during penetration to adjust internal stimulation location</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Hensel et al., 2021</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Rocking</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Movements allowing consistent clitoral stimulation during penetration, with motion at pelvic contact point</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Hensel et al., 2021</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Shallowing</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Penetrative touch just inside the vaginal entrance using fingertips, tongue, or tip</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Hensel et al., 2021</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Pairing</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Simultaneous clitoral stimulation during vaginal penetration (solo or partner)</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Hensel et al., 2021</w:t>
            </w:r>
          </w:p>
        </w:tc>
      </w:tr>
    </w:tbl>
    <w:p>
      <w:pPr>
        <w:spacing w:before="300"/>
      </w:pPr>
    </w:p>
    <w:p>
      <w:pPr>
        <w:pStyle w:val="Heading3"/>
      </w:pPr>
      <w:r>
        <w:t xml:space="preserve">Sensations &amp; Qualities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CCCCC" w:sz="1"/>
              <w:left w:val="single" w:color="CCCCCC" w:sz="1"/>
              <w:bottom w:val="single" w:color="CCCCCC" w:sz="1"/>
              <w:right w:val="single" w:color="CCCCCC" w:sz="1"/>
            </w:tcBorders>
            <w:shd w:fill="2D3047" w:val="clear"/>
          </w:tcPr>
          <w:p>
            <w:r>
              <w:rPr>
                <w:b/>
                <w:bCs/>
                <w:color w:val="FFFFFF"/>
                <w:sz w:val="20"/>
                <w:szCs w:val="20"/>
              </w:rPr>
              <w:t xml:space="preserve">Term</w:t>
            </w:r>
          </w:p>
        </w:tc>
        <w:tc>
          <w:tcPr>
            <w:tcW w:type="dxa" w:w="5360"/>
            <w:tcBorders>
              <w:top w:val="single" w:color="CCCCCC" w:sz="1"/>
              <w:left w:val="single" w:color="CCCCCC" w:sz="1"/>
              <w:bottom w:val="single" w:color="CCCCCC" w:sz="1"/>
              <w:right w:val="single" w:color="CCCCCC" w:sz="1"/>
            </w:tcBorders>
            <w:shd w:fill="2D3047" w:val="clear"/>
          </w:tcPr>
          <w:p>
            <w:r>
              <w:rPr>
                <w:b/>
                <w:bCs/>
                <w:color w:val="FFFFFF"/>
                <w:sz w:val="20"/>
                <w:szCs w:val="20"/>
              </w:rPr>
              <w:t xml:space="preserve">Definition</w:t>
            </w:r>
          </w:p>
        </w:tc>
        <w:tc>
          <w:tcPr>
            <w:tcW w:type="dxa" w:w="2000"/>
            <w:tcBorders>
              <w:top w:val="single" w:color="CCCCCC" w:sz="1"/>
              <w:left w:val="single" w:color="CCCCCC" w:sz="1"/>
              <w:bottom w:val="single" w:color="CCCCCC" w:sz="1"/>
              <w:right w:val="single" w:color="CCCCCC" w:sz="1"/>
            </w:tcBorders>
            <w:shd w:fill="2D3047" w:val="clear"/>
          </w:tcPr>
          <w:p>
            <w:r>
              <w:rPr>
                <w:b/>
                <w:bCs/>
                <w:color w:val="FFFFFF"/>
                <w:sz w:val="20"/>
                <w:szCs w:val="20"/>
              </w:rPr>
              <w:t xml:space="preserve">Source</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Building</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Gradual increase in arousal intensity over time</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Descriptive</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Plateauing</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Sustained arousal without increase; may precede orgasm or indicate need for change</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Masters &amp; Johnson</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Edging</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Intentionally approaching but not reaching orgasm, then backing off</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Common usage</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Spreading</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Sensation of arousal radiating from genitals through body</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Descriptive</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Pulsing</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Rhythmic, wave-like sensations during arousal or orgasm</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Descriptive</w:t>
            </w:r>
          </w:p>
        </w:tc>
      </w:tr>
    </w:tbl>
    <w:p>
      <w:pPr>
        <w:spacing w:before="300"/>
      </w:pPr>
    </w:p>
    <w:p>
      <w:pPr>
        <w:pStyle w:val="Heading3"/>
      </w:pPr>
      <w:r>
        <w:t xml:space="preserve">Timing &amp; Pacing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CCCCC" w:sz="1"/>
              <w:left w:val="single" w:color="CCCCCC" w:sz="1"/>
              <w:bottom w:val="single" w:color="CCCCCC" w:sz="1"/>
              <w:right w:val="single" w:color="CCCCCC" w:sz="1"/>
            </w:tcBorders>
            <w:shd w:fill="2D3047" w:val="clear"/>
          </w:tcPr>
          <w:p>
            <w:r>
              <w:rPr>
                <w:b/>
                <w:bCs/>
                <w:color w:val="FFFFFF"/>
                <w:sz w:val="20"/>
                <w:szCs w:val="20"/>
              </w:rPr>
              <w:t xml:space="preserve">Term</w:t>
            </w:r>
          </w:p>
        </w:tc>
        <w:tc>
          <w:tcPr>
            <w:tcW w:type="dxa" w:w="5360"/>
            <w:tcBorders>
              <w:top w:val="single" w:color="CCCCCC" w:sz="1"/>
              <w:left w:val="single" w:color="CCCCCC" w:sz="1"/>
              <w:bottom w:val="single" w:color="CCCCCC" w:sz="1"/>
              <w:right w:val="single" w:color="CCCCCC" w:sz="1"/>
            </w:tcBorders>
            <w:shd w:fill="2D3047" w:val="clear"/>
          </w:tcPr>
          <w:p>
            <w:r>
              <w:rPr>
                <w:b/>
                <w:bCs/>
                <w:color w:val="FFFFFF"/>
                <w:sz w:val="20"/>
                <w:szCs w:val="20"/>
              </w:rPr>
              <w:t xml:space="preserve">Definition</w:t>
            </w:r>
          </w:p>
        </w:tc>
        <w:tc>
          <w:tcPr>
            <w:tcW w:type="dxa" w:w="2000"/>
            <w:tcBorders>
              <w:top w:val="single" w:color="CCCCCC" w:sz="1"/>
              <w:left w:val="single" w:color="CCCCCC" w:sz="1"/>
              <w:bottom w:val="single" w:color="CCCCCC" w:sz="1"/>
              <w:right w:val="single" w:color="CCCCCC" w:sz="1"/>
            </w:tcBorders>
            <w:shd w:fill="2D3047" w:val="clear"/>
          </w:tcPr>
          <w:p>
            <w:r>
              <w:rPr>
                <w:b/>
                <w:bCs/>
                <w:color w:val="FFFFFF"/>
                <w:sz w:val="20"/>
                <w:szCs w:val="20"/>
              </w:rPr>
              <w:t xml:space="preserve">Source</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Warm-up window</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Time needed for whole-body arousal before genital focus (typically 20+ mins)</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Research synthesis</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Responsive desire</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Sexual interest that arises after stimulation begins, not before</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Basson model</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Spontaneous desire</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Sexual interest arising without external trigger</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Basson model</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Transition cues</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Signals (verbal or physical) indicating readiness for different stimulation</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Descriptive</w:t>
            </w:r>
          </w:p>
        </w:tc>
      </w:tr>
    </w:tbl>
    <w:p>
      <w:pPr>
        <w:spacing w:before="300"/>
      </w:pPr>
    </w:p>
    <w:p>
      <w:pPr>
        <w:pStyle w:val="Heading3"/>
      </w:pPr>
      <w:r>
        <w:t xml:space="preserve">Psychological Factors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CCCCC" w:sz="1"/>
              <w:left w:val="single" w:color="CCCCCC" w:sz="1"/>
              <w:bottom w:val="single" w:color="CCCCCC" w:sz="1"/>
              <w:right w:val="single" w:color="CCCCCC" w:sz="1"/>
            </w:tcBorders>
            <w:shd w:fill="2D3047" w:val="clear"/>
          </w:tcPr>
          <w:p>
            <w:r>
              <w:rPr>
                <w:b/>
                <w:bCs/>
                <w:color w:val="FFFFFF"/>
                <w:sz w:val="20"/>
                <w:szCs w:val="20"/>
              </w:rPr>
              <w:t xml:space="preserve">Term</w:t>
            </w:r>
          </w:p>
        </w:tc>
        <w:tc>
          <w:tcPr>
            <w:tcW w:type="dxa" w:w="5360"/>
            <w:tcBorders>
              <w:top w:val="single" w:color="CCCCCC" w:sz="1"/>
              <w:left w:val="single" w:color="CCCCCC" w:sz="1"/>
              <w:bottom w:val="single" w:color="CCCCCC" w:sz="1"/>
              <w:right w:val="single" w:color="CCCCCC" w:sz="1"/>
            </w:tcBorders>
            <w:shd w:fill="2D3047" w:val="clear"/>
          </w:tcPr>
          <w:p>
            <w:r>
              <w:rPr>
                <w:b/>
                <w:bCs/>
                <w:color w:val="FFFFFF"/>
                <w:sz w:val="20"/>
                <w:szCs w:val="20"/>
              </w:rPr>
              <w:t xml:space="preserve">Definition</w:t>
            </w:r>
          </w:p>
        </w:tc>
        <w:tc>
          <w:tcPr>
            <w:tcW w:type="dxa" w:w="2000"/>
            <w:tcBorders>
              <w:top w:val="single" w:color="CCCCCC" w:sz="1"/>
              <w:left w:val="single" w:color="CCCCCC" w:sz="1"/>
              <w:bottom w:val="single" w:color="CCCCCC" w:sz="1"/>
              <w:right w:val="single" w:color="CCCCCC" w:sz="1"/>
            </w:tcBorders>
            <w:shd w:fill="2D3047" w:val="clear"/>
          </w:tcPr>
          <w:p>
            <w:r>
              <w:rPr>
                <w:b/>
                <w:bCs/>
                <w:color w:val="FFFFFF"/>
                <w:sz w:val="20"/>
                <w:szCs w:val="20"/>
              </w:rPr>
              <w:t xml:space="preserve">Source</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Spectatoring</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Mentally observing/evaluating oneself during sex rather than staying present</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Masters &amp; Johnson</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Embodied presence</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Focused attention on bodily sensations during intimacy</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Mindfulness research</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Non-concordance</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Disconnect between physical arousal signs and feeling 'turned on'</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Chivers et al.</w:t>
            </w:r>
          </w:p>
        </w:tc>
      </w:tr>
      <w:tr>
        <w:trPr>
          <w:tblHeader w:val="false"/>
        </w:trP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Arousal transfer</w:t>
            </w:r>
          </w:p>
        </w:tc>
        <w:tc>
          <w:tcPr>
            <w:tcW w:type="dxa" w:w="53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Residual arousal from non-sexual excitement enhancing sexual response</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Excitation transfer theory</w:t>
            </w:r>
          </w:p>
        </w:tc>
      </w:tr>
    </w:tbl>
    <w:p>
      <w:r>
        <w:br w:type="page"/>
      </w:r>
    </w:p>
    <w:p>
      <w:pPr>
        <w:pStyle w:val="Heading1"/>
      </w:pPr>
      <w:r>
        <w:t xml:space="preserve">Technical Architecture</w:t>
      </w:r>
    </w:p>
    <w:p>
      <w:pPr>
        <w:pStyle w:val="Heading2"/>
      </w:pPr>
      <w:r>
        <w:t xml:space="preserve">Privacy-First Design</w:t>
      </w:r>
    </w:p>
    <w:p>
      <w:pPr>
        <w:spacing w:after="100"/>
      </w:pPr>
      <w:r>
        <w:t xml:space="preserve">Given the sensitive nature of content, privacy is non-negotiable.</w:t>
      </w:r>
    </w:p>
    <w:p>
      <w:pPr>
        <w:pStyle w:val="ListParagraph"/>
        <w:numPr>
          <w:ilvl w:val="0"/>
          <w:numId w:val="2"/>
        </w:numPr>
      </w:pPr>
      <w:r>
        <w:rPr>
          <w:b/>
          <w:bCs/>
        </w:rPr>
        <w:t xml:space="preserve">Local-first storage: </w:t>
      </w:r>
      <w:r>
        <w:t xml:space="preserve">All user data (preferences, journal entries, progress) stored on-device by default</w:t>
      </w:r>
    </w:p>
    <w:p>
      <w:pPr>
        <w:pStyle w:val="ListParagraph"/>
        <w:numPr>
          <w:ilvl w:val="0"/>
          <w:numId w:val="2"/>
        </w:numPr>
      </w:pPr>
      <w:r>
        <w:rPr>
          <w:b/>
          <w:bCs/>
        </w:rPr>
        <w:t xml:space="preserve">Optional sync: </w:t>
      </w:r>
      <w:r>
        <w:t xml:space="preserve">If cloud backup enabled, end-to-end encryption with user-held keys</w:t>
      </w:r>
    </w:p>
    <w:p>
      <w:pPr>
        <w:pStyle w:val="ListParagraph"/>
        <w:numPr>
          <w:ilvl w:val="0"/>
          <w:numId w:val="2"/>
        </w:numPr>
      </w:pPr>
      <w:r>
        <w:rPr>
          <w:b/>
          <w:bCs/>
        </w:rPr>
        <w:t xml:space="preserve">No account required: </w:t>
      </w:r>
      <w:r>
        <w:t xml:space="preserve">Full functionality without email or identity verification</w:t>
      </w:r>
    </w:p>
    <w:p>
      <w:pPr>
        <w:pStyle w:val="ListParagraph"/>
        <w:numPr>
          <w:ilvl w:val="0"/>
          <w:numId w:val="2"/>
        </w:numPr>
      </w:pPr>
      <w:r>
        <w:rPr>
          <w:b/>
          <w:bCs/>
        </w:rPr>
        <w:t xml:space="preserve">Discrete app presence: </w:t>
      </w:r>
      <w:r>
        <w:t xml:space="preserve">Neutral app icon and name; lock/hide options</w:t>
      </w:r>
    </w:p>
    <w:p>
      <w:pPr>
        <w:pStyle w:val="ListParagraph"/>
        <w:numPr>
          <w:ilvl w:val="0"/>
          <w:numId w:val="2"/>
        </w:numPr>
        <w:spacing w:after="200"/>
      </w:pPr>
      <w:r>
        <w:rPr>
          <w:b/>
          <w:bCs/>
        </w:rPr>
        <w:t xml:space="preserve">No analytics on content: </w:t>
      </w:r>
      <w:r>
        <w:t xml:space="preserve">Usage analytics (if any) limited to feature usage patterns, never content of preferences</w:t>
      </w:r>
    </w:p>
    <w:p>
      <w:pPr>
        <w:pStyle w:val="Heading2"/>
      </w:pPr>
      <w:r>
        <w:t xml:space="preserve">Platform Strategy</w:t>
      </w:r>
    </w:p>
    <w:p>
      <w:pPr>
        <w:pStyle w:val="ListParagraph"/>
        <w:numPr>
          <w:ilvl w:val="0"/>
          <w:numId w:val="2"/>
        </w:numPr>
      </w:pPr>
      <w:r>
        <w:rPr>
          <w:b/>
          <w:bCs/>
        </w:rPr>
        <w:t xml:space="preserve">Primary: </w:t>
      </w:r>
      <w:r>
        <w:t xml:space="preserve">iOS and Android native apps</w:t>
      </w:r>
    </w:p>
    <w:p>
      <w:pPr>
        <w:pStyle w:val="ListParagraph"/>
        <w:numPr>
          <w:ilvl w:val="0"/>
          <w:numId w:val="2"/>
        </w:numPr>
      </w:pPr>
      <w:r>
        <w:rPr>
          <w:b/>
          <w:bCs/>
        </w:rPr>
        <w:t xml:space="preserve">Secondary: </w:t>
      </w:r>
      <w:r>
        <w:t xml:space="preserve">Progressive web app for desktop access</w:t>
      </w:r>
    </w:p>
    <w:p>
      <w:pPr>
        <w:pStyle w:val="ListParagraph"/>
        <w:numPr>
          <w:ilvl w:val="0"/>
          <w:numId w:val="2"/>
        </w:numPr>
        <w:spacing w:after="200"/>
      </w:pPr>
      <w:r>
        <w:rPr>
          <w:b/>
          <w:bCs/>
        </w:rPr>
        <w:t xml:space="preserve">Consideration: </w:t>
      </w:r>
      <w:r>
        <w:t xml:space="preserve">App store guidelines for sexual wellness content (may require web-first distribution)</w:t>
      </w:r>
    </w:p>
    <w:p>
      <w:pPr>
        <w:pStyle w:val="Heading2"/>
      </w:pPr>
      <w:r>
        <w:t xml:space="preserve">Technology Stack (Recommended)</w:t>
      </w:r>
    </w:p>
    <w:p>
      <w:pPr>
        <w:pStyle w:val="ListParagraph"/>
        <w:numPr>
          <w:ilvl w:val="0"/>
          <w:numId w:val="2"/>
        </w:numPr>
      </w:pPr>
      <w:r>
        <w:rPr>
          <w:b/>
          <w:bCs/>
        </w:rPr>
        <w:t xml:space="preserve">Frontend: </w:t>
      </w:r>
      <w:r>
        <w:t xml:space="preserve">React Native (cross-platform) or Flutter</w:t>
      </w:r>
    </w:p>
    <w:p>
      <w:pPr>
        <w:pStyle w:val="ListParagraph"/>
        <w:numPr>
          <w:ilvl w:val="0"/>
          <w:numId w:val="2"/>
        </w:numPr>
      </w:pPr>
      <w:r>
        <w:rPr>
          <w:b/>
          <w:bCs/>
        </w:rPr>
        <w:t xml:space="preserve">Local storage: </w:t>
      </w:r>
      <w:r>
        <w:t xml:space="preserve">SQLite with SQLCipher encryption</w:t>
      </w:r>
    </w:p>
    <w:p>
      <w:pPr>
        <w:pStyle w:val="ListParagraph"/>
        <w:numPr>
          <w:ilvl w:val="0"/>
          <w:numId w:val="2"/>
        </w:numPr>
      </w:pPr>
      <w:r>
        <w:rPr>
          <w:b/>
          <w:bCs/>
        </w:rPr>
        <w:t xml:space="preserve">Sync (optional): </w:t>
      </w:r>
      <w:r>
        <w:t xml:space="preserve">End-to-end encrypted sync via user's own cloud provider or self-hosted</w:t>
      </w:r>
    </w:p>
    <w:p>
      <w:pPr>
        <w:pStyle w:val="ListParagraph"/>
        <w:numPr>
          <w:ilvl w:val="0"/>
          <w:numId w:val="2"/>
        </w:numPr>
        <w:spacing w:after="200"/>
      </w:pPr>
      <w:r>
        <w:rPr>
          <w:b/>
          <w:bCs/>
        </w:rPr>
        <w:t xml:space="preserve">Content delivery: </w:t>
      </w:r>
      <w:r>
        <w:t xml:space="preserve">Static content bundled in app; updates via content packs</w:t>
      </w:r>
    </w:p>
    <w:p>
      <w:r>
        <w:br w:type="page"/>
      </w:r>
    </w:p>
    <w:p>
      <w:pPr>
        <w:pStyle w:val="Heading1"/>
      </w:pPr>
      <w:r>
        <w:t xml:space="preserve">Business Model</w:t>
      </w:r>
    </w:p>
    <w:p>
      <w:pPr>
        <w:pStyle w:val="Heading2"/>
      </w:pPr>
      <w:r>
        <w:t xml:space="preserve">Monetisation Strategy</w:t>
      </w:r>
    </w:p>
    <w:p>
      <w:pPr>
        <w:spacing w:after="100"/>
      </w:pPr>
      <w:r>
        <w:rPr>
          <w:b/>
          <w:bCs/>
        </w:rPr>
        <w:t xml:space="preserve">Freemium with premium subscription: </w:t>
      </w:r>
    </w:p>
    <w:p>
      <w:pPr>
        <w:pStyle w:val="ListParagraph"/>
        <w:numPr>
          <w:ilvl w:val="0"/>
          <w:numId w:val="2"/>
        </w:numPr>
      </w:pPr>
      <w:r>
        <w:rPr>
          <w:b/>
          <w:bCs/>
        </w:rPr>
        <w:t xml:space="preserve">Free tier: </w:t>
      </w:r>
      <w:r>
        <w:t xml:space="preserve">Core vocabulary modules (four techniques), basic preference profile, limited journal</w:t>
      </w:r>
    </w:p>
    <w:p>
      <w:pPr>
        <w:pStyle w:val="ListParagraph"/>
        <w:numPr>
          <w:ilvl w:val="0"/>
          <w:numId w:val="2"/>
        </w:numPr>
      </w:pPr>
      <w:r>
        <w:rPr>
          <w:b/>
          <w:bCs/>
        </w:rPr>
        <w:t xml:space="preserve">Premium tier: </w:t>
      </w:r>
      <w:r>
        <w:t xml:space="preserve">Full vocabulary library, all learning pathways, communication toolkit, partner share features, unlimited journal, research explainers</w:t>
      </w:r>
    </w:p>
    <w:p>
      <w:pPr>
        <w:pStyle w:val="ListParagraph"/>
        <w:numPr>
          <w:ilvl w:val="0"/>
          <w:numId w:val="2"/>
        </w:numPr>
        <w:spacing w:after="200"/>
      </w:pPr>
      <w:r>
        <w:rPr>
          <w:b/>
          <w:bCs/>
        </w:rPr>
        <w:t xml:space="preserve">Pricing: </w:t>
      </w:r>
      <w:r>
        <w:t xml:space="preserve">£7.99/month or £49.99/year (positioned as affordable self-investment)</w:t>
      </w:r>
    </w:p>
    <w:p>
      <w:pPr>
        <w:pStyle w:val="Heading2"/>
      </w:pPr>
      <w:r>
        <w:t xml:space="preserve">Market Positioning</w:t>
      </w:r>
    </w:p>
    <w:p>
      <w:pPr>
        <w:spacing w:after="200"/>
      </w:pPr>
      <w:r>
        <w:t xml:space="preserve">The app occupies a specific niche: research-grounded, vocabulary-focused, and communication-oriented. It is not a clinical tool (like those addressing dysfunction), not explicit content (like erotic apps), and not general sex education (like comprehensive curricula). Closest competitors include OMGyes (video-based, higher price point) and Ferly (meditation-focused). Differentiation comes from the vocabulary-building methodology and emphasis on partner communication.</w:t>
      </w:r>
    </w:p>
    <w:p>
      <w:pPr>
        <w:pStyle w:val="Heading1"/>
      </w:pPr>
      <w:r>
        <w:t xml:space="preserve">Success Metrics</w:t>
      </w:r>
    </w:p>
    <w:p>
      <w:pPr>
        <w:pStyle w:val="Heading2"/>
      </w:pPr>
      <w:r>
        <w:t xml:space="preserve">Primary KPIs</w:t>
      </w:r>
    </w:p>
    <w:p>
      <w:pPr>
        <w:pStyle w:val="ListParagraph"/>
        <w:numPr>
          <w:ilvl w:val="0"/>
          <w:numId w:val="5"/>
        </w:numPr>
      </w:pPr>
      <w:r>
        <w:rPr>
          <w:b/>
          <w:bCs/>
        </w:rPr>
        <w:t xml:space="preserve">Vocabulary engagement: </w:t>
      </w:r>
      <w:r>
        <w:t xml:space="preserve">% of users who explore ≥3 concepts within first week</w:t>
      </w:r>
    </w:p>
    <w:p>
      <w:pPr>
        <w:pStyle w:val="ListParagraph"/>
        <w:numPr>
          <w:ilvl w:val="0"/>
          <w:numId w:val="5"/>
        </w:numPr>
      </w:pPr>
      <w:r>
        <w:rPr>
          <w:b/>
          <w:bCs/>
        </w:rPr>
        <w:t xml:space="preserve">Preference recording: </w:t>
      </w:r>
      <w:r>
        <w:t xml:space="preserve">% of users who mark ≥1 concept as 'resonates'</w:t>
      </w:r>
    </w:p>
    <w:p>
      <w:pPr>
        <w:pStyle w:val="ListParagraph"/>
        <w:numPr>
          <w:ilvl w:val="0"/>
          <w:numId w:val="5"/>
        </w:numPr>
      </w:pPr>
      <w:r>
        <w:rPr>
          <w:b/>
          <w:bCs/>
        </w:rPr>
        <w:t xml:space="preserve">Communication tool usage: </w:t>
      </w:r>
      <w:r>
        <w:t xml:space="preserve">% of users who access partner share feature</w:t>
      </w:r>
    </w:p>
    <w:p>
      <w:pPr>
        <w:pStyle w:val="ListParagraph"/>
        <w:numPr>
          <w:ilvl w:val="0"/>
          <w:numId w:val="5"/>
        </w:numPr>
        <w:spacing w:after="200"/>
      </w:pPr>
      <w:r>
        <w:rPr>
          <w:b/>
          <w:bCs/>
        </w:rPr>
        <w:t xml:space="preserve">Retention: </w:t>
      </w:r>
      <w:r>
        <w:t xml:space="preserve">30-day and 90-day retention rates</w:t>
      </w:r>
    </w:p>
    <w:p>
      <w:pPr>
        <w:pStyle w:val="Heading2"/>
      </w:pPr>
      <w:r>
        <w:t xml:space="preserve">Outcome Metrics (Survey-Based)</w:t>
      </w:r>
    </w:p>
    <w:p>
      <w:pPr>
        <w:pStyle w:val="ListParagraph"/>
        <w:numPr>
          <w:ilvl w:val="0"/>
          <w:numId w:val="2"/>
        </w:numPr>
      </w:pPr>
      <w:r>
        <w:t xml:space="preserve">Self-reported confidence explaining preferences to partners (pre/post)</w:t>
      </w:r>
    </w:p>
    <w:p>
      <w:pPr>
        <w:pStyle w:val="ListParagraph"/>
        <w:numPr>
          <w:ilvl w:val="0"/>
          <w:numId w:val="2"/>
        </w:numPr>
      </w:pPr>
      <w:r>
        <w:t xml:space="preserve">Self-reported clarity about own preferences (pre/post)</w:t>
      </w:r>
    </w:p>
    <w:p>
      <w:pPr>
        <w:pStyle w:val="ListParagraph"/>
        <w:numPr>
          <w:ilvl w:val="0"/>
          <w:numId w:val="2"/>
        </w:numPr>
        <w:spacing w:after="200"/>
      </w:pPr>
      <w:r>
        <w:t xml:space="preserve">Self-reported frequency of sexual communication with partner (pre/post)</w:t>
      </w:r>
    </w:p>
    <w:p>
      <w:r>
        <w:br w:type="page"/>
      </w:r>
    </w:p>
    <w:p>
      <w:pPr>
        <w:pStyle w:val="Heading1"/>
      </w:pPr>
      <w:r>
        <w:t xml:space="preserve">Risks and Mitigations</w:t>
      </w:r>
    </w:p>
    <w:p>
      <w:pPr>
        <w:pStyle w:val="ListParagraph"/>
        <w:numPr>
          <w:ilvl w:val="0"/>
          <w:numId w:val="6"/>
        </w:numPr>
      </w:pPr>
      <w:r>
        <w:rPr>
          <w:b/>
          <w:bCs/>
        </w:rPr>
        <w:t xml:space="preserve">App store rejection: </w:t>
      </w:r>
      <w:r>
        <w:t xml:space="preserve">Sexual wellness apps face inconsistent enforcement. Mitigation: Web-first distribution; neutral marketing language; clear educational framing.</w:t>
      </w:r>
    </w:p>
    <w:p>
      <w:pPr>
        <w:pStyle w:val="ListParagraph"/>
        <w:numPr>
          <w:ilvl w:val="0"/>
          <w:numId w:val="6"/>
        </w:numPr>
      </w:pPr>
      <w:r>
        <w:rPr>
          <w:b/>
          <w:bCs/>
        </w:rPr>
        <w:t xml:space="preserve">Content perception: </w:t>
      </w:r>
      <w:r>
        <w:t xml:space="preserve">Risk of being perceived as 'too explicit' or 'too clinical'. Mitigation: User-adjustable content tone; user testing across comfort levels.</w:t>
      </w:r>
    </w:p>
    <w:p>
      <w:pPr>
        <w:pStyle w:val="ListParagraph"/>
        <w:numPr>
          <w:ilvl w:val="0"/>
          <w:numId w:val="6"/>
        </w:numPr>
      </w:pPr>
      <w:r>
        <w:rPr>
          <w:b/>
          <w:bCs/>
        </w:rPr>
        <w:t xml:space="preserve">Privacy breach: </w:t>
      </w:r>
      <w:r>
        <w:t xml:space="preserve">Catastrophic if user data exposed. Mitigation: Local-first architecture; no cloud storage by default; regular security audits.</w:t>
      </w:r>
    </w:p>
    <w:p>
      <w:pPr>
        <w:pStyle w:val="ListParagraph"/>
        <w:numPr>
          <w:ilvl w:val="0"/>
          <w:numId w:val="6"/>
        </w:numPr>
      </w:pPr>
      <w:r>
        <w:rPr>
          <w:b/>
          <w:bCs/>
        </w:rPr>
        <w:t xml:space="preserve">Partner misuse: </w:t>
      </w:r>
      <w:r>
        <w:t xml:space="preserve">Partner share feature could be used coercively. Mitigation: Clear consent framing; user controls what is shared; educational content on healthy communication.</w:t>
      </w:r>
    </w:p>
    <w:p>
      <w:pPr>
        <w:pStyle w:val="ListParagraph"/>
        <w:numPr>
          <w:ilvl w:val="0"/>
          <w:numId w:val="6"/>
        </w:numPr>
        <w:spacing w:after="200"/>
      </w:pPr>
      <w:r>
        <w:rPr>
          <w:b/>
          <w:bCs/>
        </w:rPr>
        <w:t xml:space="preserve">Market education: </w:t>
      </w:r>
      <w:r>
        <w:t xml:space="preserve">Users may not understand the vocabulary-building approach. Mitigation: Clear onboarding; free tier demonstrates value; content marketing explaining methodology.</w:t>
      </w:r>
    </w:p>
    <w:p>
      <w:pPr>
        <w:pStyle w:val="Heading1"/>
      </w:pPr>
      <w:r>
        <w:t xml:space="preserve">Development Roadmap</w:t>
      </w:r>
    </w:p>
    <w:p>
      <w:pPr>
        <w:pStyle w:val="Heading2"/>
      </w:pPr>
      <w:r>
        <w:t xml:space="preserve">Phase 1: Foundation (Months 1–4)</w:t>
      </w:r>
    </w:p>
    <w:p>
      <w:pPr>
        <w:pStyle w:val="ListParagraph"/>
        <w:numPr>
          <w:ilvl w:val="0"/>
          <w:numId w:val="2"/>
        </w:numPr>
      </w:pPr>
      <w:r>
        <w:t xml:space="preserve">Core vocabulary modules (four techniques)</w:t>
      </w:r>
    </w:p>
    <w:p>
      <w:pPr>
        <w:pStyle w:val="ListParagraph"/>
        <w:numPr>
          <w:ilvl w:val="0"/>
          <w:numId w:val="2"/>
        </w:numPr>
      </w:pPr>
      <w:r>
        <w:t xml:space="preserve">Basic preference profile</w:t>
      </w:r>
    </w:p>
    <w:p>
      <w:pPr>
        <w:pStyle w:val="ListParagraph"/>
        <w:numPr>
          <w:ilvl w:val="0"/>
          <w:numId w:val="2"/>
        </w:numPr>
      </w:pPr>
      <w:r>
        <w:t xml:space="preserve">Local-only storage</w:t>
      </w:r>
    </w:p>
    <w:p>
      <w:pPr>
        <w:pStyle w:val="ListParagraph"/>
        <w:numPr>
          <w:ilvl w:val="0"/>
          <w:numId w:val="2"/>
        </w:numPr>
        <w:spacing w:after="200"/>
      </w:pPr>
      <w:r>
        <w:t xml:space="preserve">iOS and web app launch</w:t>
      </w:r>
    </w:p>
    <w:p>
      <w:pPr>
        <w:pStyle w:val="Heading2"/>
      </w:pPr>
      <w:r>
        <w:t xml:space="preserve">Phase 2: Expansion (Months 5–8)</w:t>
      </w:r>
    </w:p>
    <w:p>
      <w:pPr>
        <w:pStyle w:val="ListParagraph"/>
        <w:numPr>
          <w:ilvl w:val="0"/>
          <w:numId w:val="2"/>
        </w:numPr>
      </w:pPr>
      <w:r>
        <w:t xml:space="preserve">Extended vocabulary (sensations, timing, psychological factors)</w:t>
      </w:r>
    </w:p>
    <w:p>
      <w:pPr>
        <w:pStyle w:val="ListParagraph"/>
        <w:numPr>
          <w:ilvl w:val="0"/>
          <w:numId w:val="2"/>
        </w:numPr>
      </w:pPr>
      <w:r>
        <w:t xml:space="preserve">Learning pathways</w:t>
      </w:r>
    </w:p>
    <w:p>
      <w:pPr>
        <w:pStyle w:val="ListParagraph"/>
        <w:numPr>
          <w:ilvl w:val="0"/>
          <w:numId w:val="2"/>
        </w:numPr>
      </w:pPr>
      <w:r>
        <w:t xml:space="preserve">Communication toolkit</w:t>
      </w:r>
    </w:p>
    <w:p>
      <w:pPr>
        <w:pStyle w:val="ListParagraph"/>
        <w:numPr>
          <w:ilvl w:val="0"/>
          <w:numId w:val="2"/>
        </w:numPr>
        <w:spacing w:after="200"/>
      </w:pPr>
      <w:r>
        <w:t xml:space="preserve">Android launch</w:t>
      </w:r>
    </w:p>
    <w:p>
      <w:pPr>
        <w:pStyle w:val="Heading2"/>
      </w:pPr>
      <w:r>
        <w:t xml:space="preserve">Phase 3: Connection (Months 9–12)</w:t>
      </w:r>
    </w:p>
    <w:p>
      <w:pPr>
        <w:pStyle w:val="ListParagraph"/>
        <w:numPr>
          <w:ilvl w:val="0"/>
          <w:numId w:val="2"/>
        </w:numPr>
      </w:pPr>
      <w:r>
        <w:t xml:space="preserve">Partner share features</w:t>
      </w:r>
    </w:p>
    <w:p>
      <w:pPr>
        <w:pStyle w:val="ListParagraph"/>
        <w:numPr>
          <w:ilvl w:val="0"/>
          <w:numId w:val="2"/>
        </w:numPr>
      </w:pPr>
      <w:r>
        <w:t xml:space="preserve">Optional encrypted sync</w:t>
      </w:r>
    </w:p>
    <w:p>
      <w:pPr>
        <w:pStyle w:val="ListParagraph"/>
        <w:numPr>
          <w:ilvl w:val="0"/>
          <w:numId w:val="2"/>
        </w:numPr>
      </w:pPr>
      <w:r>
        <w:t xml:space="preserve">Research explainers</w:t>
      </w:r>
    </w:p>
    <w:p>
      <w:pPr>
        <w:pStyle w:val="ListParagraph"/>
        <w:numPr>
          <w:ilvl w:val="0"/>
          <w:numId w:val="2"/>
        </w:numPr>
        <w:spacing w:after="200"/>
      </w:pPr>
      <w:r>
        <w:t xml:space="preserve">Outcome measurement and iteration</w:t>
      </w:r>
    </w:p>
    <w:p>
      <w:pPr>
        <w:pStyle w:val="Heading1"/>
      </w:pPr>
      <w:r>
        <w:t xml:space="preserve">Conclusion</w:t>
      </w:r>
    </w:p>
    <w:p>
      <w:pPr>
        <w:spacing w:after="200"/>
      </w:pPr>
      <w:r>
        <w:t xml:space="preserve">Pleasure Vocabulary Builder addresses a demonstrated need with a research-grounded, privacy-first approach. By giving women specific language for their preferences, the app enables the self-knowledge and partner communication that research consistently links to improved sexual satisfaction. The vocabulary-building methodology is differentiated, the target audience is underserved, and the potential for meaningful impact on users' wellbeing is substantial.</w:t>
      </w:r>
    </w:p>
    <w:p>
      <w:pPr>
        <w:spacing w:after="200"/>
      </w:pPr>
      <w:r>
        <w:t xml:space="preserve">The next step is to validate the concept with target users through prototype testing, refine the vocabulary taxonomy with expert input, and develop a minimum viable product focused on the core vocabulary modules and preference profile.</w:t>
      </w:r>
    </w:p>
    <w:p>
      <w:pPr>
        <w:spacing w:before="600"/>
      </w:pPr>
      <w:r>
        <w:rPr>
          <w:i/>
          <w:iCs/>
          <w:color w:val="888888"/>
        </w:rPr>
        <w:t xml:space="preserve">— End of Brief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Product Brief: Pleasure Vocabulary Builder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D3047"/>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D3047"/>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419D78"/>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D3047"/>
      <w:sz w:val="24"/>
      <w:szCs w:val="24"/>
    </w:rPr>
  </w:style>
  <w:style w:type="paragraph" w:styleId="Subtitle">
    <w:name w:val="Subtitle"/>
    <w:basedOn w:val="Normal"/>
    <w:pPr>
      <w:spacing w:after="400"/>
      <w:jc w:val="center"/>
    </w:pPr>
    <w:rPr>
      <w:rFonts w:ascii="Arial" w:cs="Arial" w:eastAsia="Arial" w:hAnsi="Arial"/>
      <w:i/>
      <w:iCs/>
      <w:color w:val="6666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2025-12-31T10:03:26.769Z</dcterms:created>
  <dcterms:modified xsi:type="dcterms:W3CDTF">2025-12-31T10:03:26.770Z</dcterms:modified>
</cp:coreProperties>
</file>

<file path=docProps/custom.xml><?xml version="1.0" encoding="utf-8"?>
<Properties xmlns="http://schemas.openxmlformats.org/officeDocument/2006/custom-properties" xmlns:vt="http://schemas.openxmlformats.org/officeDocument/2006/docPropsVTypes"/>
</file>