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B95B6" w14:textId="77777777" w:rsidR="000F6324" w:rsidRPr="00750481" w:rsidRDefault="000F6324" w:rsidP="000F6324">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Charles B. Sither</w:t>
      </w:r>
    </w:p>
    <w:p w14:paraId="091B30B3" w14:textId="4BA6F2DC" w:rsidR="000F6324" w:rsidRPr="00750481" w:rsidRDefault="005F22FD" w:rsidP="000F6324">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School of Health Sciences</w:t>
      </w:r>
    </w:p>
    <w:p w14:paraId="732804BD" w14:textId="441CEAED" w:rsidR="000F6324" w:rsidRPr="00750481" w:rsidRDefault="005F22FD" w:rsidP="000F6324">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Western Carolina University</w:t>
      </w:r>
    </w:p>
    <w:p w14:paraId="614AABF6" w14:textId="7B3934D1" w:rsidR="000F6324" w:rsidRPr="00750481" w:rsidRDefault="005F22FD" w:rsidP="000F6324">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Cullowhee, NC 28723</w:t>
      </w:r>
    </w:p>
    <w:p w14:paraId="08B3EC64" w14:textId="77777777" w:rsidR="000F6324" w:rsidRPr="00750481" w:rsidRDefault="000F6324" w:rsidP="000F6324">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Email: cbsither@gmail.com</w:t>
      </w:r>
    </w:p>
    <w:p w14:paraId="79805AA4" w14:textId="77777777" w:rsidR="000F6324" w:rsidRPr="00750481" w:rsidRDefault="000F6324" w:rsidP="000F6324">
      <w:pPr>
        <w:spacing w:after="0" w:line="240" w:lineRule="auto"/>
        <w:jc w:val="right"/>
        <w:rPr>
          <w:rFonts w:ascii="Times New Roman" w:hAnsi="Times New Roman" w:cs="Times New Roman"/>
          <w:sz w:val="24"/>
          <w:szCs w:val="24"/>
        </w:rPr>
      </w:pPr>
      <w:r w:rsidRPr="00750481">
        <w:rPr>
          <w:rFonts w:ascii="Times New Roman" w:hAnsi="Times New Roman" w:cs="Times New Roman"/>
          <w:sz w:val="24"/>
          <w:szCs w:val="24"/>
        </w:rPr>
        <w:t>Phone: (828) 734-0682</w:t>
      </w:r>
    </w:p>
    <w:p w14:paraId="4C224D1F" w14:textId="77777777" w:rsidR="000F6324" w:rsidRPr="00750481" w:rsidRDefault="000F6324" w:rsidP="000F6324">
      <w:pPr>
        <w:spacing w:after="0" w:line="240" w:lineRule="auto"/>
        <w:rPr>
          <w:rFonts w:ascii="Times New Roman" w:hAnsi="Times New Roman" w:cs="Times New Roman"/>
          <w:b/>
          <w:bCs/>
          <w:sz w:val="24"/>
          <w:szCs w:val="24"/>
        </w:rPr>
      </w:pPr>
    </w:p>
    <w:p w14:paraId="5AF58EBA" w14:textId="77777777" w:rsidR="000F6324" w:rsidRPr="00750481" w:rsidRDefault="000F6324" w:rsidP="000F6324">
      <w:pPr>
        <w:spacing w:after="0" w:line="240" w:lineRule="auto"/>
        <w:rPr>
          <w:rFonts w:ascii="Times New Roman" w:hAnsi="Times New Roman" w:cs="Times New Roman"/>
          <w:b/>
          <w:bCs/>
          <w:sz w:val="24"/>
          <w:szCs w:val="24"/>
        </w:rPr>
      </w:pPr>
    </w:p>
    <w:p w14:paraId="19716810" w14:textId="77777777" w:rsidR="000F6324" w:rsidRPr="00750481" w:rsidRDefault="000F6324" w:rsidP="000F6324">
      <w:pPr>
        <w:spacing w:after="0" w:line="240" w:lineRule="auto"/>
        <w:rPr>
          <w:rFonts w:ascii="Times New Roman" w:hAnsi="Times New Roman" w:cs="Times New Roman"/>
          <w:b/>
          <w:bCs/>
          <w:sz w:val="24"/>
          <w:szCs w:val="24"/>
        </w:rPr>
      </w:pPr>
    </w:p>
    <w:p w14:paraId="2EB1F645" w14:textId="77777777" w:rsidR="000F6324" w:rsidRPr="00750481" w:rsidRDefault="000F6324" w:rsidP="000F6324">
      <w:pPr>
        <w:spacing w:after="0" w:line="240" w:lineRule="auto"/>
        <w:rPr>
          <w:rFonts w:ascii="Times New Roman" w:hAnsi="Times New Roman" w:cs="Times New Roman"/>
          <w:b/>
          <w:bCs/>
          <w:sz w:val="24"/>
          <w:szCs w:val="24"/>
        </w:rPr>
      </w:pPr>
    </w:p>
    <w:p w14:paraId="7C418157" w14:textId="77777777" w:rsidR="000F6324" w:rsidRPr="00750481" w:rsidRDefault="000F6324" w:rsidP="000F6324">
      <w:pPr>
        <w:spacing w:after="0" w:line="240" w:lineRule="auto"/>
        <w:rPr>
          <w:rFonts w:ascii="Times New Roman" w:hAnsi="Times New Roman" w:cs="Times New Roman"/>
          <w:b/>
          <w:bCs/>
          <w:sz w:val="24"/>
          <w:szCs w:val="24"/>
        </w:rPr>
      </w:pPr>
    </w:p>
    <w:p w14:paraId="780BE35C" w14:textId="77777777" w:rsidR="000F6324" w:rsidRPr="00750481" w:rsidRDefault="000F6324" w:rsidP="000F6324">
      <w:pPr>
        <w:spacing w:after="0" w:line="240" w:lineRule="auto"/>
        <w:rPr>
          <w:rFonts w:ascii="Times New Roman" w:hAnsi="Times New Roman" w:cs="Times New Roman"/>
          <w:b/>
          <w:bCs/>
          <w:sz w:val="24"/>
          <w:szCs w:val="24"/>
        </w:rPr>
      </w:pPr>
    </w:p>
    <w:p w14:paraId="7B1E2AE4" w14:textId="77777777" w:rsidR="000F6324" w:rsidRPr="00750481" w:rsidRDefault="000F6324" w:rsidP="000F6324">
      <w:pPr>
        <w:spacing w:after="0" w:line="240" w:lineRule="auto"/>
        <w:rPr>
          <w:rFonts w:ascii="Times New Roman" w:hAnsi="Times New Roman" w:cs="Times New Roman"/>
          <w:b/>
          <w:bCs/>
          <w:sz w:val="24"/>
          <w:szCs w:val="24"/>
        </w:rPr>
      </w:pPr>
    </w:p>
    <w:p w14:paraId="4F607160" w14:textId="0E262FD7" w:rsidR="000F6324" w:rsidRPr="000F6324" w:rsidRDefault="000F6324" w:rsidP="000F632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Mid-Infrared Spectroscopy Detects Gonotrophic Status and Age in </w:t>
      </w:r>
      <w:r>
        <w:rPr>
          <w:rFonts w:ascii="Times New Roman" w:hAnsi="Times New Roman" w:cs="Times New Roman"/>
          <w:b/>
          <w:bCs/>
          <w:i/>
          <w:iCs/>
          <w:sz w:val="24"/>
          <w:szCs w:val="24"/>
        </w:rPr>
        <w:t xml:space="preserve">Aedes </w:t>
      </w:r>
      <w:proofErr w:type="spellStart"/>
      <w:r>
        <w:rPr>
          <w:rFonts w:ascii="Times New Roman" w:hAnsi="Times New Roman" w:cs="Times New Roman"/>
          <w:b/>
          <w:bCs/>
          <w:i/>
          <w:iCs/>
          <w:sz w:val="24"/>
          <w:szCs w:val="24"/>
        </w:rPr>
        <w:t>triseriatus</w:t>
      </w:r>
      <w:proofErr w:type="spellEnd"/>
      <w:r>
        <w:rPr>
          <w:rFonts w:ascii="Times New Roman" w:hAnsi="Times New Roman" w:cs="Times New Roman"/>
          <w:b/>
          <w:bCs/>
          <w:sz w:val="24"/>
          <w:szCs w:val="24"/>
        </w:rPr>
        <w:t xml:space="preserve"> (Say)</w:t>
      </w:r>
    </w:p>
    <w:p w14:paraId="41EA5627" w14:textId="77777777" w:rsidR="000F6324" w:rsidRPr="00750481" w:rsidRDefault="000F6324" w:rsidP="000F6324">
      <w:pPr>
        <w:spacing w:after="0" w:line="480" w:lineRule="auto"/>
        <w:jc w:val="center"/>
        <w:rPr>
          <w:rFonts w:ascii="Times New Roman" w:hAnsi="Times New Roman" w:cs="Times New Roman"/>
          <w:sz w:val="24"/>
          <w:szCs w:val="24"/>
        </w:rPr>
      </w:pPr>
    </w:p>
    <w:p w14:paraId="55F7EDAF" w14:textId="4CEEC902" w:rsidR="000F6324" w:rsidRPr="005F22FD" w:rsidRDefault="000F6324" w:rsidP="000F6324">
      <w:pPr>
        <w:spacing w:after="0" w:line="480" w:lineRule="auto"/>
        <w:jc w:val="center"/>
        <w:rPr>
          <w:rFonts w:ascii="Times New Roman" w:hAnsi="Times New Roman" w:cs="Times New Roman"/>
          <w:sz w:val="24"/>
          <w:szCs w:val="24"/>
          <w:vertAlign w:val="superscript"/>
        </w:rPr>
      </w:pPr>
      <w:r w:rsidRPr="00750481">
        <w:rPr>
          <w:rFonts w:ascii="Times New Roman" w:hAnsi="Times New Roman" w:cs="Times New Roman"/>
          <w:sz w:val="24"/>
          <w:szCs w:val="24"/>
        </w:rPr>
        <w:t>Charles B. Sither</w:t>
      </w:r>
      <w:r w:rsidRPr="00750481">
        <w:rPr>
          <w:rFonts w:ascii="Times New Roman" w:hAnsi="Times New Roman" w:cs="Times New Roman"/>
          <w:sz w:val="24"/>
          <w:szCs w:val="24"/>
          <w:vertAlign w:val="superscript"/>
        </w:rPr>
        <w:t>1</w:t>
      </w:r>
      <w:r w:rsidRPr="00750481">
        <w:rPr>
          <w:rFonts w:ascii="Times New Roman" w:hAnsi="Times New Roman" w:cs="Times New Roman"/>
          <w:sz w:val="24"/>
          <w:szCs w:val="24"/>
        </w:rPr>
        <w:t>*,</w:t>
      </w:r>
      <w:r>
        <w:rPr>
          <w:rFonts w:ascii="Times New Roman" w:hAnsi="Times New Roman" w:cs="Times New Roman"/>
          <w:sz w:val="24"/>
          <w:szCs w:val="24"/>
        </w:rPr>
        <w:t xml:space="preserve"> </w:t>
      </w:r>
      <w:r w:rsidR="005F22FD">
        <w:rPr>
          <w:rFonts w:ascii="Times New Roman" w:hAnsi="Times New Roman" w:cs="Times New Roman"/>
          <w:sz w:val="24"/>
          <w:szCs w:val="24"/>
        </w:rPr>
        <w:t>Bradley F. Guilliams</w:t>
      </w:r>
      <w:r w:rsidR="005F22FD" w:rsidRPr="005F22FD">
        <w:rPr>
          <w:rFonts w:ascii="Times New Roman" w:hAnsi="Times New Roman" w:cs="Times New Roman"/>
          <w:sz w:val="24"/>
          <w:szCs w:val="24"/>
          <w:highlight w:val="yellow"/>
          <w:vertAlign w:val="superscript"/>
        </w:rPr>
        <w:t>2</w:t>
      </w:r>
      <w:r w:rsidR="005F22FD">
        <w:rPr>
          <w:rFonts w:ascii="Times New Roman" w:hAnsi="Times New Roman" w:cs="Times New Roman"/>
          <w:sz w:val="24"/>
          <w:szCs w:val="24"/>
        </w:rPr>
        <w:t>, Mark A. Rothermund</w:t>
      </w:r>
      <w:r w:rsidR="005F22FD" w:rsidRPr="005F22FD">
        <w:rPr>
          <w:rFonts w:ascii="Times New Roman" w:hAnsi="Times New Roman" w:cs="Times New Roman"/>
          <w:sz w:val="24"/>
          <w:szCs w:val="24"/>
          <w:highlight w:val="yellow"/>
          <w:vertAlign w:val="superscript"/>
        </w:rPr>
        <w:t>2</w:t>
      </w:r>
      <w:r w:rsidR="005F22FD">
        <w:rPr>
          <w:rFonts w:ascii="Times New Roman" w:hAnsi="Times New Roman" w:cs="Times New Roman"/>
          <w:sz w:val="24"/>
          <w:szCs w:val="24"/>
        </w:rPr>
        <w:t>, Brian D. Byrd</w:t>
      </w:r>
      <w:r w:rsidR="005F22FD">
        <w:rPr>
          <w:rFonts w:ascii="Times New Roman" w:hAnsi="Times New Roman" w:cs="Times New Roman"/>
          <w:sz w:val="24"/>
          <w:szCs w:val="24"/>
          <w:vertAlign w:val="superscript"/>
        </w:rPr>
        <w:t>1</w:t>
      </w:r>
      <w:r w:rsidR="005F22FD">
        <w:rPr>
          <w:rFonts w:ascii="Times New Roman" w:hAnsi="Times New Roman" w:cs="Times New Roman"/>
          <w:sz w:val="24"/>
          <w:szCs w:val="24"/>
        </w:rPr>
        <w:t>, and Scott W. Huffman</w:t>
      </w:r>
      <w:r w:rsidR="005F22FD">
        <w:rPr>
          <w:rFonts w:ascii="Times New Roman" w:hAnsi="Times New Roman" w:cs="Times New Roman"/>
          <w:sz w:val="24"/>
          <w:szCs w:val="24"/>
          <w:vertAlign w:val="superscript"/>
        </w:rPr>
        <w:t>2</w:t>
      </w:r>
    </w:p>
    <w:p w14:paraId="23663269" w14:textId="77777777" w:rsidR="000F6324" w:rsidRPr="00750481" w:rsidRDefault="000F6324" w:rsidP="000F6324">
      <w:pPr>
        <w:spacing w:after="0" w:line="240" w:lineRule="auto"/>
        <w:rPr>
          <w:rFonts w:ascii="Times New Roman" w:hAnsi="Times New Roman" w:cs="Times New Roman"/>
          <w:b/>
          <w:bCs/>
          <w:sz w:val="24"/>
          <w:szCs w:val="24"/>
        </w:rPr>
      </w:pPr>
    </w:p>
    <w:p w14:paraId="22A8A5D6" w14:textId="77777777" w:rsidR="000F6324" w:rsidRPr="00750481" w:rsidRDefault="000F6324" w:rsidP="000F6324">
      <w:pPr>
        <w:spacing w:after="0" w:line="240" w:lineRule="auto"/>
        <w:rPr>
          <w:rFonts w:ascii="Times New Roman" w:hAnsi="Times New Roman" w:cs="Times New Roman"/>
          <w:b/>
          <w:bCs/>
          <w:sz w:val="24"/>
          <w:szCs w:val="24"/>
        </w:rPr>
      </w:pPr>
    </w:p>
    <w:p w14:paraId="3AEEC55B" w14:textId="77763BC3" w:rsidR="000F6324" w:rsidRPr="00C475D8" w:rsidRDefault="005F22FD" w:rsidP="005F22FD">
      <w:pPr>
        <w:pStyle w:val="ListParagraph"/>
        <w:numPr>
          <w:ilvl w:val="0"/>
          <w:numId w:val="1"/>
        </w:numPr>
        <w:spacing w:after="0" w:line="480" w:lineRule="auto"/>
        <w:rPr>
          <w:rFonts w:ascii="Times New Roman" w:hAnsi="Times New Roman" w:cs="Times New Roman"/>
          <w:sz w:val="24"/>
          <w:szCs w:val="24"/>
          <w:highlight w:val="yellow"/>
        </w:rPr>
      </w:pPr>
      <w:r w:rsidRPr="00C475D8">
        <w:rPr>
          <w:rFonts w:ascii="Times New Roman" w:hAnsi="Times New Roman" w:cs="Times New Roman"/>
          <w:sz w:val="24"/>
          <w:szCs w:val="24"/>
          <w:highlight w:val="yellow"/>
        </w:rPr>
        <w:t>School of Health Sciences, Western Carolina University, USA</w:t>
      </w:r>
    </w:p>
    <w:p w14:paraId="4EBB55BF" w14:textId="3CB2FF72" w:rsidR="005F22FD" w:rsidRPr="00C475D8" w:rsidRDefault="005F22FD" w:rsidP="005F22FD">
      <w:pPr>
        <w:pStyle w:val="ListParagraph"/>
        <w:numPr>
          <w:ilvl w:val="0"/>
          <w:numId w:val="1"/>
        </w:numPr>
        <w:spacing w:after="0" w:line="480" w:lineRule="auto"/>
        <w:rPr>
          <w:rFonts w:ascii="Times New Roman" w:hAnsi="Times New Roman" w:cs="Times New Roman"/>
          <w:sz w:val="24"/>
          <w:szCs w:val="24"/>
          <w:highlight w:val="yellow"/>
        </w:rPr>
      </w:pPr>
      <w:r w:rsidRPr="00C475D8">
        <w:rPr>
          <w:rFonts w:ascii="Times New Roman" w:hAnsi="Times New Roman" w:cs="Times New Roman"/>
          <w:highlight w:val="yellow"/>
        </w:rPr>
        <w:t>Department of Chemistry and Physics, Western Carolina University, USA</w:t>
      </w:r>
    </w:p>
    <w:p w14:paraId="6591D3BA" w14:textId="77777777" w:rsidR="000F6324" w:rsidRPr="00750481" w:rsidRDefault="000F6324" w:rsidP="000F6324">
      <w:pPr>
        <w:spacing w:after="0" w:line="240" w:lineRule="auto"/>
        <w:rPr>
          <w:rFonts w:ascii="Times New Roman" w:hAnsi="Times New Roman" w:cs="Times New Roman"/>
          <w:sz w:val="24"/>
          <w:szCs w:val="24"/>
        </w:rPr>
      </w:pPr>
    </w:p>
    <w:p w14:paraId="26746AD4" w14:textId="77777777" w:rsidR="000F6324" w:rsidRPr="00750481" w:rsidRDefault="000F6324" w:rsidP="000F6324">
      <w:pPr>
        <w:spacing w:after="0" w:line="240" w:lineRule="auto"/>
        <w:rPr>
          <w:rFonts w:ascii="Times New Roman" w:hAnsi="Times New Roman" w:cs="Times New Roman"/>
          <w:sz w:val="24"/>
          <w:szCs w:val="24"/>
        </w:rPr>
      </w:pPr>
    </w:p>
    <w:p w14:paraId="5B32FBD7" w14:textId="77777777" w:rsidR="000F6324" w:rsidRPr="00750481" w:rsidRDefault="000F6324" w:rsidP="000F6324">
      <w:pPr>
        <w:spacing w:after="0" w:line="240" w:lineRule="auto"/>
        <w:rPr>
          <w:rFonts w:ascii="Times New Roman" w:hAnsi="Times New Roman" w:cs="Times New Roman"/>
          <w:sz w:val="24"/>
          <w:szCs w:val="24"/>
        </w:rPr>
      </w:pPr>
    </w:p>
    <w:p w14:paraId="4DF4431E" w14:textId="77777777" w:rsidR="000F6324" w:rsidRPr="00750481" w:rsidRDefault="000F6324" w:rsidP="000F6324">
      <w:pPr>
        <w:spacing w:after="0" w:line="240" w:lineRule="auto"/>
        <w:rPr>
          <w:rFonts w:ascii="Times New Roman" w:hAnsi="Times New Roman" w:cs="Times New Roman"/>
          <w:sz w:val="24"/>
          <w:szCs w:val="24"/>
        </w:rPr>
      </w:pPr>
    </w:p>
    <w:p w14:paraId="2EBFB1D6" w14:textId="77777777" w:rsidR="000F6324" w:rsidRPr="00750481" w:rsidRDefault="000F6324" w:rsidP="000F6324">
      <w:pPr>
        <w:spacing w:after="0" w:line="240" w:lineRule="auto"/>
        <w:rPr>
          <w:rFonts w:ascii="Times New Roman" w:hAnsi="Times New Roman" w:cs="Times New Roman"/>
          <w:sz w:val="24"/>
          <w:szCs w:val="24"/>
        </w:rPr>
      </w:pPr>
    </w:p>
    <w:p w14:paraId="0B1633B7" w14:textId="77777777" w:rsidR="000F6324" w:rsidRPr="00750481" w:rsidRDefault="000F6324" w:rsidP="000F6324">
      <w:pPr>
        <w:spacing w:after="0" w:line="240" w:lineRule="auto"/>
        <w:rPr>
          <w:rFonts w:ascii="Times New Roman" w:hAnsi="Times New Roman" w:cs="Times New Roman"/>
          <w:sz w:val="24"/>
          <w:szCs w:val="24"/>
        </w:rPr>
      </w:pPr>
    </w:p>
    <w:p w14:paraId="6DCAA634" w14:textId="77777777" w:rsidR="000F6324" w:rsidRPr="00750481" w:rsidRDefault="000F6324" w:rsidP="000F6324">
      <w:pPr>
        <w:spacing w:after="0" w:line="240" w:lineRule="auto"/>
        <w:rPr>
          <w:rFonts w:ascii="Times New Roman" w:hAnsi="Times New Roman" w:cs="Times New Roman"/>
          <w:sz w:val="24"/>
          <w:szCs w:val="24"/>
        </w:rPr>
      </w:pPr>
    </w:p>
    <w:p w14:paraId="125717F9" w14:textId="77777777" w:rsidR="000F6324" w:rsidRPr="00750481" w:rsidRDefault="000F6324" w:rsidP="000F6324">
      <w:pPr>
        <w:spacing w:after="0" w:line="240" w:lineRule="auto"/>
        <w:rPr>
          <w:rFonts w:ascii="Times New Roman" w:hAnsi="Times New Roman" w:cs="Times New Roman"/>
          <w:sz w:val="24"/>
          <w:szCs w:val="24"/>
        </w:rPr>
      </w:pPr>
    </w:p>
    <w:p w14:paraId="323F6155" w14:textId="77777777" w:rsidR="000F6324" w:rsidRPr="00750481" w:rsidRDefault="000F6324" w:rsidP="000F6324">
      <w:pPr>
        <w:spacing w:after="0" w:line="240" w:lineRule="auto"/>
        <w:rPr>
          <w:rFonts w:ascii="Times New Roman" w:hAnsi="Times New Roman" w:cs="Times New Roman"/>
          <w:sz w:val="24"/>
          <w:szCs w:val="24"/>
        </w:rPr>
      </w:pPr>
    </w:p>
    <w:p w14:paraId="4485C45C" w14:textId="77777777" w:rsidR="000F6324" w:rsidRPr="00750481" w:rsidRDefault="000F6324" w:rsidP="000F6324">
      <w:pPr>
        <w:spacing w:after="0" w:line="240" w:lineRule="auto"/>
        <w:rPr>
          <w:rFonts w:ascii="Times New Roman" w:hAnsi="Times New Roman" w:cs="Times New Roman"/>
          <w:sz w:val="24"/>
          <w:szCs w:val="24"/>
        </w:rPr>
      </w:pPr>
    </w:p>
    <w:p w14:paraId="5ACAC607" w14:textId="77777777" w:rsidR="000F6324" w:rsidRPr="00750481" w:rsidRDefault="000F6324" w:rsidP="000F6324">
      <w:pPr>
        <w:spacing w:after="0" w:line="240" w:lineRule="auto"/>
        <w:rPr>
          <w:rFonts w:ascii="Times New Roman" w:hAnsi="Times New Roman" w:cs="Times New Roman"/>
          <w:sz w:val="24"/>
          <w:szCs w:val="24"/>
        </w:rPr>
      </w:pPr>
    </w:p>
    <w:p w14:paraId="301BD4C2" w14:textId="77777777" w:rsidR="000F6324" w:rsidRPr="00750481" w:rsidRDefault="000F6324" w:rsidP="000F6324">
      <w:pPr>
        <w:spacing w:after="0" w:line="240" w:lineRule="auto"/>
        <w:rPr>
          <w:rFonts w:ascii="Times New Roman" w:hAnsi="Times New Roman" w:cs="Times New Roman"/>
          <w:sz w:val="24"/>
          <w:szCs w:val="24"/>
        </w:rPr>
      </w:pPr>
    </w:p>
    <w:p w14:paraId="36BDE4A1" w14:textId="77777777" w:rsidR="000F6324" w:rsidRPr="00750481" w:rsidRDefault="000F6324" w:rsidP="000F6324">
      <w:pPr>
        <w:spacing w:after="0" w:line="240" w:lineRule="auto"/>
        <w:rPr>
          <w:rFonts w:ascii="Times New Roman" w:hAnsi="Times New Roman" w:cs="Times New Roman"/>
          <w:sz w:val="24"/>
          <w:szCs w:val="24"/>
        </w:rPr>
      </w:pPr>
    </w:p>
    <w:p w14:paraId="2DF8B946" w14:textId="77777777" w:rsidR="000F6324" w:rsidRPr="00750481" w:rsidRDefault="000F6324" w:rsidP="000F6324">
      <w:pPr>
        <w:spacing w:after="0" w:line="240" w:lineRule="auto"/>
        <w:rPr>
          <w:rFonts w:ascii="Times New Roman" w:hAnsi="Times New Roman" w:cs="Times New Roman"/>
          <w:sz w:val="24"/>
          <w:szCs w:val="24"/>
        </w:rPr>
      </w:pPr>
    </w:p>
    <w:p w14:paraId="39E88287" w14:textId="77777777" w:rsidR="000F6324" w:rsidRPr="00750481" w:rsidRDefault="000F6324" w:rsidP="000F6324">
      <w:pPr>
        <w:spacing w:after="0" w:line="240" w:lineRule="auto"/>
        <w:rPr>
          <w:rFonts w:ascii="Times New Roman" w:hAnsi="Times New Roman" w:cs="Times New Roman"/>
          <w:sz w:val="24"/>
          <w:szCs w:val="24"/>
        </w:rPr>
      </w:pPr>
    </w:p>
    <w:p w14:paraId="27E4558D" w14:textId="77777777" w:rsidR="000F6324" w:rsidRPr="00750481" w:rsidRDefault="000F6324" w:rsidP="000F6324">
      <w:pPr>
        <w:spacing w:after="0" w:line="240" w:lineRule="auto"/>
        <w:rPr>
          <w:rFonts w:ascii="Times New Roman" w:hAnsi="Times New Roman" w:cs="Times New Roman"/>
          <w:sz w:val="24"/>
          <w:szCs w:val="24"/>
        </w:rPr>
      </w:pPr>
      <w:r w:rsidRPr="00750481">
        <w:rPr>
          <w:rFonts w:ascii="Times New Roman" w:hAnsi="Times New Roman" w:cs="Times New Roman"/>
          <w:sz w:val="24"/>
          <w:szCs w:val="24"/>
        </w:rPr>
        <w:t>*Corresponding Author</w:t>
      </w:r>
      <w:r w:rsidRPr="00750481">
        <w:rPr>
          <w:rFonts w:ascii="Times New Roman" w:hAnsi="Times New Roman" w:cs="Times New Roman"/>
          <w:b/>
          <w:bCs/>
          <w:sz w:val="24"/>
          <w:szCs w:val="24"/>
        </w:rPr>
        <w:br w:type="page"/>
      </w:r>
    </w:p>
    <w:p w14:paraId="7DB2DA43" w14:textId="77777777" w:rsidR="000F6324" w:rsidRPr="00C475D8" w:rsidRDefault="000F6324" w:rsidP="000F6324">
      <w:pPr>
        <w:spacing w:after="0" w:line="240" w:lineRule="auto"/>
        <w:rPr>
          <w:rFonts w:ascii="Times New Roman" w:hAnsi="Times New Roman" w:cs="Times New Roman"/>
          <w:sz w:val="24"/>
          <w:szCs w:val="24"/>
        </w:rPr>
      </w:pPr>
      <w:r w:rsidRPr="00C475D8">
        <w:rPr>
          <w:rFonts w:ascii="Times New Roman" w:hAnsi="Times New Roman" w:cs="Times New Roman"/>
          <w:b/>
          <w:bCs/>
          <w:sz w:val="24"/>
          <w:szCs w:val="24"/>
        </w:rPr>
        <w:lastRenderedPageBreak/>
        <w:t>Abstract</w:t>
      </w:r>
    </w:p>
    <w:p w14:paraId="516C2696" w14:textId="77777777" w:rsidR="000F6324" w:rsidRPr="00C475D8" w:rsidRDefault="000F6324" w:rsidP="000F6324">
      <w:pPr>
        <w:spacing w:after="0" w:line="240" w:lineRule="auto"/>
        <w:rPr>
          <w:rFonts w:ascii="Times New Roman" w:hAnsi="Times New Roman" w:cs="Times New Roman"/>
          <w:sz w:val="24"/>
          <w:szCs w:val="24"/>
        </w:rPr>
      </w:pPr>
    </w:p>
    <w:p w14:paraId="3D113836" w14:textId="77777777" w:rsidR="000F6324" w:rsidRPr="00C475D8" w:rsidRDefault="000F6324" w:rsidP="000F6324">
      <w:pPr>
        <w:spacing w:after="0"/>
        <w:rPr>
          <w:rFonts w:ascii="Times New Roman" w:hAnsi="Times New Roman" w:cs="Times New Roman"/>
          <w:sz w:val="24"/>
          <w:szCs w:val="24"/>
        </w:rPr>
      </w:pPr>
      <w:r w:rsidRPr="00C475D8">
        <w:rPr>
          <w:rFonts w:ascii="Times New Roman" w:hAnsi="Times New Roman" w:cs="Times New Roman"/>
          <w:sz w:val="24"/>
          <w:szCs w:val="24"/>
        </w:rPr>
        <w:br w:type="page"/>
      </w:r>
    </w:p>
    <w:p w14:paraId="00DFCC94" w14:textId="77362F4F" w:rsidR="00C475D8" w:rsidRPr="00C475D8" w:rsidRDefault="00C475D8" w:rsidP="00C475D8">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24B7F90C" w14:textId="77777777" w:rsidR="00C475D8" w:rsidRPr="00C475D8" w:rsidRDefault="00C475D8" w:rsidP="00C475D8">
      <w:pPr>
        <w:spacing w:after="0" w:line="240" w:lineRule="auto"/>
        <w:rPr>
          <w:rFonts w:ascii="Times New Roman" w:hAnsi="Times New Roman" w:cs="Times New Roman"/>
          <w:sz w:val="24"/>
          <w:szCs w:val="24"/>
        </w:rPr>
      </w:pPr>
    </w:p>
    <w:p w14:paraId="0119EFC7" w14:textId="56C0C88D" w:rsidR="0076216F" w:rsidRDefault="00C475D8" w:rsidP="00D75D2C">
      <w:pPr>
        <w:spacing w:line="480" w:lineRule="auto"/>
        <w:rPr>
          <w:rFonts w:ascii="Times New Roman" w:hAnsi="Times New Roman" w:cs="Times New Roman"/>
          <w:sz w:val="24"/>
          <w:szCs w:val="24"/>
        </w:rPr>
      </w:pPr>
      <w:r>
        <w:rPr>
          <w:rFonts w:ascii="Times New Roman" w:hAnsi="Times New Roman" w:cs="Times New Roman"/>
          <w:sz w:val="24"/>
          <w:szCs w:val="24"/>
        </w:rPr>
        <w:t xml:space="preserve">Mosquitoes </w:t>
      </w:r>
      <w:r w:rsidR="0076216F">
        <w:rPr>
          <w:rFonts w:ascii="Times New Roman" w:hAnsi="Times New Roman" w:cs="Times New Roman"/>
          <w:sz w:val="24"/>
          <w:szCs w:val="24"/>
        </w:rPr>
        <w:t xml:space="preserve">remain a constant source of global communicable disease burden </w:t>
      </w:r>
      <w:proofErr w:type="gramStart"/>
      <w:r w:rsidR="0076216F">
        <w:rPr>
          <w:rFonts w:ascii="Times New Roman" w:hAnsi="Times New Roman" w:cs="Times New Roman"/>
          <w:sz w:val="24"/>
          <w:szCs w:val="24"/>
        </w:rPr>
        <w:t>( )</w:t>
      </w:r>
      <w:proofErr w:type="gramEnd"/>
      <w:r w:rsidR="0076216F">
        <w:rPr>
          <w:rFonts w:ascii="Times New Roman" w:hAnsi="Times New Roman" w:cs="Times New Roman"/>
          <w:sz w:val="24"/>
          <w:szCs w:val="24"/>
        </w:rPr>
        <w:t>.</w:t>
      </w:r>
    </w:p>
    <w:p w14:paraId="55B06E48" w14:textId="77777777" w:rsidR="008E2DAF" w:rsidRDefault="008E2DAF" w:rsidP="00D75D2C">
      <w:pPr>
        <w:spacing w:line="480" w:lineRule="auto"/>
        <w:rPr>
          <w:rFonts w:ascii="Times New Roman" w:hAnsi="Times New Roman" w:cs="Times New Roman"/>
          <w:sz w:val="24"/>
          <w:szCs w:val="24"/>
        </w:rPr>
      </w:pPr>
    </w:p>
    <w:p w14:paraId="3D919F50" w14:textId="57E68BE9" w:rsidR="00354F78" w:rsidRDefault="0076216F" w:rsidP="00290C4F">
      <w:pPr>
        <w:spacing w:line="480" w:lineRule="auto"/>
        <w:rPr>
          <w:rFonts w:ascii="Times New Roman" w:hAnsi="Times New Roman" w:cs="Times New Roman"/>
          <w:sz w:val="24"/>
          <w:szCs w:val="24"/>
        </w:rPr>
      </w:pPr>
      <w:r>
        <w:rPr>
          <w:rFonts w:ascii="Times New Roman" w:hAnsi="Times New Roman" w:cs="Times New Roman"/>
          <w:sz w:val="24"/>
          <w:szCs w:val="24"/>
        </w:rPr>
        <w:tab/>
      </w:r>
      <w:r w:rsidR="00675656">
        <w:rPr>
          <w:rFonts w:ascii="Times New Roman" w:hAnsi="Times New Roman" w:cs="Times New Roman"/>
          <w:sz w:val="24"/>
          <w:szCs w:val="24"/>
        </w:rPr>
        <w:t>The a</w:t>
      </w:r>
      <w:r>
        <w:rPr>
          <w:rFonts w:ascii="Times New Roman" w:hAnsi="Times New Roman" w:cs="Times New Roman"/>
          <w:sz w:val="24"/>
          <w:szCs w:val="24"/>
        </w:rPr>
        <w:t>dult mosquito age plays a critical role in understanding and predicting mosquito-borne disease risk (</w:t>
      </w:r>
      <w:r w:rsidR="00675656">
        <w:rPr>
          <w:rFonts w:ascii="Times New Roman" w:hAnsi="Times New Roman" w:cs="Times New Roman"/>
          <w:sz w:val="24"/>
          <w:szCs w:val="24"/>
        </w:rPr>
        <w:t xml:space="preserve"> ) since </w:t>
      </w:r>
      <w:r w:rsidR="00614F3C">
        <w:rPr>
          <w:rFonts w:ascii="Times New Roman" w:hAnsi="Times New Roman" w:cs="Times New Roman"/>
          <w:sz w:val="24"/>
          <w:szCs w:val="24"/>
        </w:rPr>
        <w:t>many mosquito-transmitted pathogens are horizontally acquired (mosquito to host to mosquito) and require an extrinsic incubation period (EIP) because the mosquito is consider infectious (</w:t>
      </w:r>
      <w:r w:rsidR="00614F3C" w:rsidRPr="00614F3C">
        <w:rPr>
          <w:rFonts w:ascii="Times New Roman" w:hAnsi="Times New Roman" w:cs="Times New Roman"/>
          <w:sz w:val="24"/>
          <w:szCs w:val="24"/>
          <w:highlight w:val="yellow"/>
        </w:rPr>
        <w:t>figure XX</w:t>
      </w:r>
      <w:r w:rsidR="00614F3C">
        <w:rPr>
          <w:rFonts w:ascii="Times New Roman" w:hAnsi="Times New Roman" w:cs="Times New Roman"/>
          <w:sz w:val="24"/>
          <w:szCs w:val="24"/>
        </w:rPr>
        <w:t>).</w:t>
      </w:r>
      <w:r w:rsidR="00675656">
        <w:rPr>
          <w:rFonts w:ascii="Times New Roman" w:hAnsi="Times New Roman" w:cs="Times New Roman"/>
          <w:sz w:val="24"/>
          <w:szCs w:val="24"/>
        </w:rPr>
        <w:t xml:space="preserve"> Determining whether a mosquito has laid a batch of eggs – indicating that she has taken blood (in most mosquito species) – is a</w:t>
      </w:r>
      <w:r w:rsidR="00B3630E">
        <w:rPr>
          <w:rFonts w:ascii="Times New Roman" w:hAnsi="Times New Roman" w:cs="Times New Roman"/>
          <w:sz w:val="24"/>
          <w:szCs w:val="24"/>
        </w:rPr>
        <w:t xml:space="preserve">n integral </w:t>
      </w:r>
      <w:r w:rsidR="00675656">
        <w:rPr>
          <w:rFonts w:ascii="Times New Roman" w:hAnsi="Times New Roman" w:cs="Times New Roman"/>
          <w:sz w:val="24"/>
          <w:szCs w:val="24"/>
        </w:rPr>
        <w:t xml:space="preserve">piece of information when investigating arboviral disease transmission. </w:t>
      </w:r>
      <w:r>
        <w:rPr>
          <w:rFonts w:ascii="Times New Roman" w:hAnsi="Times New Roman" w:cs="Times New Roman"/>
          <w:sz w:val="24"/>
          <w:szCs w:val="24"/>
        </w:rPr>
        <w:t xml:space="preserve">Current methods </w:t>
      </w:r>
      <w:r w:rsidR="008771CB">
        <w:rPr>
          <w:rFonts w:ascii="Times New Roman" w:hAnsi="Times New Roman" w:cs="Times New Roman"/>
          <w:sz w:val="24"/>
          <w:szCs w:val="24"/>
        </w:rPr>
        <w:t xml:space="preserve">for determining mosquito age </w:t>
      </w:r>
      <w:r w:rsidR="00D75D2C">
        <w:rPr>
          <w:rFonts w:ascii="Times New Roman" w:hAnsi="Times New Roman" w:cs="Times New Roman"/>
          <w:sz w:val="24"/>
          <w:szCs w:val="24"/>
        </w:rPr>
        <w:t xml:space="preserve">include morphological assessment ( ), ovary dissections </w:t>
      </w:r>
      <w:r w:rsidR="00F04E56">
        <w:rPr>
          <w:rFonts w:ascii="Times New Roman" w:hAnsi="Times New Roman" w:cs="Times New Roman"/>
          <w:sz w:val="24"/>
          <w:szCs w:val="24"/>
        </w:rPr>
        <w:fldChar w:fldCharType="begin" w:fldLock="1"/>
      </w:r>
      <w:r w:rsidR="00F04E56">
        <w:rPr>
          <w:rFonts w:ascii="Times New Roman" w:hAnsi="Times New Roman" w:cs="Times New Roman"/>
          <w:sz w:val="24"/>
          <w:szCs w:val="24"/>
        </w:rPr>
        <w:instrText xml:space="preserve"> ADDIN ZOTERO_ITEM CSL_CITATION {"citationID":"RtSJQ79Z","properties":{"formattedCitation":"[1]","plainCitation":"[1]","noteIndex":0},"citationItems":[{"id":352,"uris":["http://zotero.org/users/local/dOejfkg7/items/S72JAHNB"],"itemData":{"id":352,"type":"article-journal","collection-title":"47","container-title":"World Health Organization Monograph Series","language":"en","page":"13-191","source":"Zotero","title":"Age-grouping methods in Diptera of medical importance, with special reference to some vectors of malaria","author":[{"family":"Detinova","given":"T S"}],"issued":{"date-parts":[["1962"]]}}}],"schema":"https://github.com/citation-style-language/schema/raw/master/csl-citation.json"} </w:instrText>
      </w:r>
      <w:r w:rsidR="00F04E56">
        <w:rPr>
          <w:rFonts w:ascii="Times New Roman" w:hAnsi="Times New Roman" w:cs="Times New Roman"/>
          <w:sz w:val="24"/>
          <w:szCs w:val="24"/>
        </w:rPr>
        <w:fldChar w:fldCharType="separate"/>
      </w:r>
      <w:r w:rsidR="00F04E56" w:rsidRPr="00F04E56">
        <w:rPr>
          <w:rFonts w:ascii="Times New Roman" w:hAnsi="Times New Roman" w:cs="Times New Roman"/>
          <w:sz w:val="24"/>
        </w:rPr>
        <w:t>[1]</w:t>
      </w:r>
      <w:r w:rsidR="00F04E56">
        <w:rPr>
          <w:rFonts w:ascii="Times New Roman" w:hAnsi="Times New Roman" w:cs="Times New Roman"/>
          <w:sz w:val="24"/>
          <w:szCs w:val="24"/>
        </w:rPr>
        <w:fldChar w:fldCharType="end"/>
      </w:r>
      <w:r w:rsidR="00D75D2C">
        <w:rPr>
          <w:rFonts w:ascii="Times New Roman" w:hAnsi="Times New Roman" w:cs="Times New Roman"/>
          <w:sz w:val="24"/>
          <w:szCs w:val="24"/>
        </w:rPr>
        <w:t xml:space="preserve">, </w:t>
      </w:r>
      <w:r w:rsidR="004961B4">
        <w:rPr>
          <w:rFonts w:ascii="Times New Roman" w:hAnsi="Times New Roman" w:cs="Times New Roman"/>
          <w:sz w:val="24"/>
          <w:szCs w:val="24"/>
        </w:rPr>
        <w:t xml:space="preserve">gene expression </w:t>
      </w:r>
      <w:r w:rsidR="00F04E56">
        <w:rPr>
          <w:rFonts w:ascii="Times New Roman" w:hAnsi="Times New Roman" w:cs="Times New Roman"/>
          <w:sz w:val="24"/>
          <w:szCs w:val="24"/>
        </w:rPr>
        <w:fldChar w:fldCharType="begin" w:fldLock="1"/>
      </w:r>
      <w:r w:rsidR="00F04E56">
        <w:rPr>
          <w:rFonts w:ascii="Times New Roman" w:hAnsi="Times New Roman" w:cs="Times New Roman"/>
          <w:sz w:val="24"/>
          <w:szCs w:val="24"/>
        </w:rPr>
        <w:instrText xml:space="preserve"> ADDIN ZOTERO_ITEM CSL_CITATION {"citationID":"4DaTrqZF","properties":{"formattedCitation":"[2]","plainCitation":"[2]","noteIndex":0},"citationItems":[{"id":353,"uris":["http://zotero.org/users/local/dOejfkg7/items/EBKJXZ95"],"itemData":{"id":353,"type":"article-journal","abstract":"Aedes aegypti, the primary vector of dengue virus, is well established throughout urban areas of the Southwestern US, including Tucson, AZ. Local transmission of the dengue virus, however, has not been reported in this area. Although many factors influence the distribution of the dengue virus, we hypothesize that one contributing factor is that the lifespan of female Ae. aegypti mosquitoes in the Southwestern US is too short for the virus to complete development and be transmitted to a new host. To test this we utilized two age grading techniques. First, we determined parity by analyzing ovarian tracheation and found that only 40% of Ae. aegypti females collected in Tucson, AZ were parous. The second technique determined transcript levels of an age-associated gene, Sarcoplasmic calcium-binding protein 1 (SCP-1). SCP-1 expression decreased in a predictable manner as the age of mosquitoes increased regardless of rearing conditions and reproductive status. We developed statistical models based on parity and SCP-1 expression to determine the age of individual, field collected mosquitoes within three age brackets: nonvectors (0–5 days post-emergence), unlikely vectors (6–14 days post-emergence), and potential vectors (15+ days post-emergence). The statistical models allowed us to accurately group individual wild mosquitoes into the three age brackets with high confidence. SCP-1 expression levels of individual, field collected mosquitoes were analyzed in conjunction with parity status. Based on SCP-1 transcript levels and parity data, 9% of collected mosquitoes survived more than 15 days post emergence.","container-title":"PLOS ONE","DOI":"10.1371/journal.pone.0046946","ISSN":"1932-6203","issue":"10","journalAbbreviation":"PLOS ONE","language":"en","note":"publisher: Public Library of Science","page":"e46946","source":"PLoS Journals","title":"Aging Field Collected Aedes aegypti to Determine Their Capacity for Dengue Transmission in the Southwestern United States","volume":"7","author":[{"family":"Joy","given":"Teresa K."},{"family":"Gutierrez","given":"Eileen H. Jeffrey"},{"family":"Ernst","given":"Kacey"},{"family":"Walker","given":"Kathleen R."},{"family":"Carriere","given":"Yves"},{"family":"Torabi","given":"Mohammad"},{"family":"Riehle","given":"Michael A."}],"issued":{"date-parts":[["2012",10,12]]}}}],"schema":"https://github.com/citation-style-language/schema/raw/master/csl-citation.json"} </w:instrText>
      </w:r>
      <w:r w:rsidR="00F04E56">
        <w:rPr>
          <w:rFonts w:ascii="Times New Roman" w:hAnsi="Times New Roman" w:cs="Times New Roman"/>
          <w:sz w:val="24"/>
          <w:szCs w:val="24"/>
        </w:rPr>
        <w:fldChar w:fldCharType="separate"/>
      </w:r>
      <w:r w:rsidR="00F04E56" w:rsidRPr="00F04E56">
        <w:rPr>
          <w:rFonts w:ascii="Times New Roman" w:hAnsi="Times New Roman" w:cs="Times New Roman"/>
          <w:sz w:val="24"/>
        </w:rPr>
        <w:t>[2]</w:t>
      </w:r>
      <w:r w:rsidR="00F04E56">
        <w:rPr>
          <w:rFonts w:ascii="Times New Roman" w:hAnsi="Times New Roman" w:cs="Times New Roman"/>
          <w:sz w:val="24"/>
          <w:szCs w:val="24"/>
        </w:rPr>
        <w:fldChar w:fldCharType="end"/>
      </w:r>
      <w:r w:rsidR="006F211C">
        <w:rPr>
          <w:rFonts w:ascii="Times New Roman" w:hAnsi="Times New Roman" w:cs="Times New Roman"/>
          <w:sz w:val="24"/>
          <w:szCs w:val="24"/>
        </w:rPr>
        <w:t xml:space="preserve">, mark-recapture </w:t>
      </w:r>
      <w:r w:rsidR="00290C4F">
        <w:rPr>
          <w:rFonts w:ascii="Times New Roman" w:hAnsi="Times New Roman" w:cs="Times New Roman"/>
          <w:sz w:val="24"/>
          <w:szCs w:val="24"/>
        </w:rPr>
        <w:fldChar w:fldCharType="begin" w:fldLock="1"/>
      </w:r>
      <w:r w:rsidR="00290C4F">
        <w:rPr>
          <w:rFonts w:ascii="Times New Roman" w:hAnsi="Times New Roman" w:cs="Times New Roman"/>
          <w:sz w:val="24"/>
          <w:szCs w:val="24"/>
        </w:rPr>
        <w:instrText xml:space="preserve"> ADDIN ZOTERO_ITEM CSL_CITATION {"citationID":"LVJgoi8F","properties":{"formattedCitation":"[3]","plainCitation":"[3]","noteIndex":0},"citationItems":[{"id":368,"uris":["http://zotero.org/users/local/dOejfkg7/items/Z35SJ7BS"],"itemData":{"id":368,"type":"article-journal","abstract":"1. Traditional estimation of age-specific survival and mortality rates in vertebrates is limited to individuals with known age. Although this subject has been studied extensively using effective capture–recapture and capture–recovery models, inference remains challenging because of large numbers of incomplete records (i.e. unknown age of many individuals) and because of the inadequate duration of the studies. 2. Here, we present a hierarchical model for capture–recapture/recovery (CRR) data sets with large proportions of unknown times of birth and death. The model uses a Bayesian framework to draw inference on population-level age-specific demographic rates using parametric survival functions and applies this information to reconstruct times of birth and death for individuals with unknown age. 3. We simulated a set of CRR data sets with varying study span and proportions of individuals with known age, and varying recapture and recovery probabilities. We used these data sets to compare our method to a traditional CRR model, which requires knowledge of individual ages. Subsequently, we applied our method to a subset of a long-term CRR data set on Soay sheep. 4. Our results show that this method performs better than the common CRR model when sample sizes are low. Still, our model is sensitive to the choice of priors with low recapture probability and short studies. In such cases, priors that overestimate survival perform better than those that underestimate it. Also, the model was able to estimate accurately ages at death for Soay sheep, with an average error of 0·94 years and to identify differences in mortality rate between sexes. 5. Although many of the problems in the estimation of age-specific survival can be reduced through more efficient sampling schemes, most ecological data sets are still sparse and with a large proportion of missing records. Thus, improved sampling needs still to be combined with statistical models capable of overcoming the unavoidable limitations of any fieldwork. We show that our approach provides reliable estimates of parameters and unknown times of birth and death even with the most incomplete data sets while being flexible enough to accommodate multiple recapture probabilities and covariates.","container-title":"Journal of Animal Ecology","DOI":"10.1111/j.1365-2656.2011.01898.x","ISSN":"1365-2656","issue":"1","language":"en","license":"© 2011 The Authors. Journal of Animal Ecology © 2011 British Ecological Society","note":"_eprint: https://onlinelibrary.wiley.com/doi/pdf/10.1111/j.1365-2656.2011.01898.x","page":"139-149","source":"Wiley Online Library","title":"Bayesian inference on age-specific survival for censored and truncated data","volume":"81","author":[{"family":"Colchero","given":"Fernando"},{"family":"Clark","given":"James S."}],"issued":{"date-parts":[["2012"]]}}}],"schema":"https://github.com/citation-style-language/schema/raw/master/csl-citation.json"} </w:instrText>
      </w:r>
      <w:r w:rsidR="00290C4F">
        <w:rPr>
          <w:rFonts w:ascii="Times New Roman" w:hAnsi="Times New Roman" w:cs="Times New Roman"/>
          <w:sz w:val="24"/>
          <w:szCs w:val="24"/>
        </w:rPr>
        <w:fldChar w:fldCharType="separate"/>
      </w:r>
      <w:r w:rsidR="00290C4F" w:rsidRPr="00290C4F">
        <w:rPr>
          <w:rFonts w:ascii="Times New Roman" w:hAnsi="Times New Roman" w:cs="Times New Roman"/>
          <w:sz w:val="24"/>
        </w:rPr>
        <w:t>[3]</w:t>
      </w:r>
      <w:r w:rsidR="00290C4F">
        <w:rPr>
          <w:rFonts w:ascii="Times New Roman" w:hAnsi="Times New Roman" w:cs="Times New Roman"/>
          <w:sz w:val="24"/>
          <w:szCs w:val="24"/>
        </w:rPr>
        <w:fldChar w:fldCharType="end"/>
      </w:r>
      <w:r w:rsidR="006F211C">
        <w:rPr>
          <w:rFonts w:ascii="Times New Roman" w:hAnsi="Times New Roman" w:cs="Times New Roman"/>
          <w:sz w:val="24"/>
          <w:szCs w:val="24"/>
        </w:rPr>
        <w:t>,</w:t>
      </w:r>
      <w:r w:rsidR="00910E80">
        <w:rPr>
          <w:rFonts w:ascii="Times New Roman" w:hAnsi="Times New Roman" w:cs="Times New Roman"/>
          <w:sz w:val="24"/>
          <w:szCs w:val="24"/>
        </w:rPr>
        <w:t xml:space="preserve"> mass spectroscopy </w:t>
      </w:r>
      <w:r w:rsidR="007B0CAF">
        <w:rPr>
          <w:rFonts w:ascii="Times New Roman" w:hAnsi="Times New Roman" w:cs="Times New Roman"/>
          <w:sz w:val="24"/>
          <w:szCs w:val="24"/>
        </w:rPr>
        <w:fldChar w:fldCharType="begin"/>
      </w:r>
      <w:r w:rsidR="007B0CAF">
        <w:rPr>
          <w:rFonts w:ascii="Times New Roman" w:hAnsi="Times New Roman" w:cs="Times New Roman"/>
          <w:sz w:val="24"/>
          <w:szCs w:val="24"/>
        </w:rPr>
        <w:instrText xml:space="preserve"> ADDIN ZOTERO_ITEM CSL_CITATION {"citationID":"vQGiqSGx","properties":{"formattedCitation":"[4]","plainCitation":"[4]","noteIndex":0},"citationItems":[{"id":412,"uris":["http://zotero.org/users/local/dOejfkg7/items/N3YPNIBI"],"itemData":{"id":412,"type":"article-journal","abstract":"A rapid, accurate method to identify and to age-grade mosquito populations would be a major advance in predicting the risk of pathogen transmission and evaluating the public health impact of vector control interventions. Whilst other spectrometric or transcriptomic methods show promise, current approaches rely on challenging morphological techniques or simple binary classifications that cannot identify the subset of the population old enough to be infectious. In this study, the ability of rapid evaporative ionisation mass spectrometry (REIMS) to identify the species and age of mosquitoes reared in the laboratory and derived from the wild was investigated.","container-title":"BMC Biology","DOI":"10.1186/s12915-022-01508-8","ISSN":"1741-7007","issue":"1","journalAbbreviation":"BMC Biol","language":"en","page":"10","source":"Springer Link","title":"Rapid identification of mosquito species and age by mass spectrometric analysis","volume":"21","author":[{"family":"Wagner","given":"Iris"},{"family":"Grigoraki","given":"Linda"},{"family":"Enevoldson","given":"Peter"},{"family":"Clarkson","given":"Michael"},{"family":"Jones","given":"Sam"},{"family":"Hurst","given":"Jane L."},{"family":"Beynon","given":"Robert J."},{"family":"Ranson","given":"Hilary"}],"issued":{"date-parts":[["2023",1,24]]}}}],"schema":"https://github.com/citation-style-language/schema/raw/master/csl-citation.json"} </w:instrText>
      </w:r>
      <w:r w:rsidR="007B0CAF">
        <w:rPr>
          <w:rFonts w:ascii="Times New Roman" w:hAnsi="Times New Roman" w:cs="Times New Roman"/>
          <w:sz w:val="24"/>
          <w:szCs w:val="24"/>
        </w:rPr>
        <w:fldChar w:fldCharType="separate"/>
      </w:r>
      <w:r w:rsidR="007B0CAF" w:rsidRPr="007B0CAF">
        <w:rPr>
          <w:rFonts w:ascii="Times New Roman" w:hAnsi="Times New Roman" w:cs="Times New Roman"/>
          <w:sz w:val="24"/>
        </w:rPr>
        <w:t>[4]</w:t>
      </w:r>
      <w:r w:rsidR="007B0CAF">
        <w:rPr>
          <w:rFonts w:ascii="Times New Roman" w:hAnsi="Times New Roman" w:cs="Times New Roman"/>
          <w:sz w:val="24"/>
          <w:szCs w:val="24"/>
        </w:rPr>
        <w:fldChar w:fldCharType="end"/>
      </w:r>
      <w:r w:rsidR="00910E80">
        <w:rPr>
          <w:rFonts w:ascii="Times New Roman" w:hAnsi="Times New Roman" w:cs="Times New Roman"/>
          <w:sz w:val="24"/>
          <w:szCs w:val="24"/>
        </w:rPr>
        <w:t>,</w:t>
      </w:r>
      <w:r w:rsidR="006F211C">
        <w:rPr>
          <w:rFonts w:ascii="Times New Roman" w:hAnsi="Times New Roman" w:cs="Times New Roman"/>
          <w:sz w:val="24"/>
          <w:szCs w:val="24"/>
        </w:rPr>
        <w:t xml:space="preserve"> and </w:t>
      </w:r>
      <w:r w:rsidR="00910E80">
        <w:rPr>
          <w:rFonts w:ascii="Times New Roman" w:hAnsi="Times New Roman" w:cs="Times New Roman"/>
          <w:sz w:val="24"/>
          <w:szCs w:val="24"/>
        </w:rPr>
        <w:t xml:space="preserve">infrared </w:t>
      </w:r>
      <w:r w:rsidR="006F211C">
        <w:rPr>
          <w:rFonts w:ascii="Times New Roman" w:hAnsi="Times New Roman" w:cs="Times New Roman"/>
          <w:sz w:val="24"/>
          <w:szCs w:val="24"/>
        </w:rPr>
        <w:t>spectroscopic method</w:t>
      </w:r>
      <w:r w:rsidR="00910E80">
        <w:rPr>
          <w:rFonts w:ascii="Times New Roman" w:hAnsi="Times New Roman" w:cs="Times New Roman"/>
          <w:sz w:val="24"/>
          <w:szCs w:val="24"/>
        </w:rPr>
        <w:t xml:space="preserve">s </w:t>
      </w:r>
      <w:r w:rsidR="007B0CAF">
        <w:rPr>
          <w:rFonts w:ascii="Times New Roman" w:hAnsi="Times New Roman" w:cs="Times New Roman"/>
          <w:sz w:val="24"/>
          <w:szCs w:val="24"/>
        </w:rPr>
        <w:fldChar w:fldCharType="begin"/>
      </w:r>
      <w:r w:rsidR="007B0CAF">
        <w:rPr>
          <w:rFonts w:ascii="Times New Roman" w:hAnsi="Times New Roman" w:cs="Times New Roman"/>
          <w:sz w:val="24"/>
          <w:szCs w:val="24"/>
        </w:rPr>
        <w:instrText xml:space="preserve"> ADDIN ZOTERO_ITEM CSL_CITATION {"citationID":"rZ5PGjXC","properties":{"formattedCitation":"[5\\uc0\\u8211{}7]","plainCitation":"[5–7]","noteIndex":0},"citationItems":[{"id":373,"uris":["http://zotero.org/users/local/dOejfkg7/items/TZIHIVHK"],"itemData":{"id":373,"type":"article-journal","abstract":"The malaria parasite, which is transmitted by several Anopheles mosquito species, requires more time to reach its human-transmissible stage than the average lifespan of mosquito vectors. Monitoring the species-specific age structure of mosquito populations is critical to evaluating the impact of vector control interventions on malaria risk. We present a rapid, cost-effective surveillance method based on deep learning of mid-infrared spectra of mosquito cuticle that simultaneously identifies the species and age class of three main malaria vectors in natural populations. Using spectra from over 40, 000 ecologically and genetically diverse An. gambiae, An. arabiensis, and An. coluzzii females, we develop a deep transfer learning model that learns and predicts the age of new wild populations in Tanzania and Burkina Faso with minimal sampling effort. Additionally, the model is able to detect the impact of simulated control interventions on mosquito populations, measured as a shift in their age structures. In the future, we anticipate our method can be applied to other arthropod vector-borne diseases.","container-title":"Nature Communications","DOI":"10.1038/s41467-022-28980-8","ISSN":"2041-1723","issue":"1","journalAbbreviation":"Nat Commun","language":"en","license":"2022 The Author(s)","note":"publisher: Nature Publishing Group","page":"1501","source":"www.nature.com","title":"Rapid age-grading and species identification of natural mosquitoes for malaria surveillance","volume":"13","author":[{"family":"Siria","given":"Doreen J."},{"family":"Sanou","given":"Roger"},{"family":"Mitton","given":"Joshua"},{"family":"Mwanga","given":"Emmanuel P."},{"family":"Niang","given":"Abdoulaye"},{"family":"Sare","given":"Issiaka"},{"family":"Johnson","given":"Paul C. D."},{"family":"Foster","given":"Geraldine M."},{"family":"Belem","given":"Adrien M. G."},{"family":"Wynne","given":"Klaas"},{"family":"Murray-Smith","given":"Roderick"},{"family":"Ferguson","given":"Heather M."},{"family":"González-Jiménez","given":"Mario"},{"family":"Babayan","given":"Simon A."},{"family":"Diabaté","given":"Abdoulaye"},{"family":"Okumu","given":"Fredros O."},{"family":"Baldini","given":"Francesco"}],"issued":{"date-parts":[["2022",3,21]]}},"label":"page"},{"id":410,"uris":["http://zotero.org/users/local/dOejfkg7/items/TSRZ7IHD"],"itemData":{"id":410,"type":"article-journal","abstract":"Accurately determining the age and survival probabilities of adult mosquitoes is crucial for understanding parasite transmission, evaluating the effectiveness of control interventions and assessing disease risk in communities. This study was aimed at demonstrating the rapid identification of epidemiologically relevant age categories of Anopheles funestus, a major Afro-tropical malaria vector, through the innovative combination of infrared spectroscopy and machine learning, instead of the cumbersome practice of dissecting mosquito ovaries to estimate age based on parity status.","container-title":"Parasites &amp; Vectors","DOI":"10.1186/s13071-024-06209-5","ISSN":"1756-3305","issue":"1","journalAbbreviation":"Parasites Vectors","language":"en","page":"143","source":"Springer Link","title":"Rapid classification of epidemiologically relevant age categories of the malaria vector, Anopheles funestus","volume":"17","author":[{"family":"Mwanga","given":"Emmanuel P."},{"family":"Siria","given":"Doreen J."},{"family":"Mshani","given":"Issa H."},{"family":"Mwinyi","given":"Sophia H."},{"family":"Abbasi","given":"Said"},{"family":"Jimenez","given":"Mario Gonzalez"},{"family":"Wynne","given":"Klaas"},{"family":"Baldini","given":"Francesco"},{"family":"Babayan","given":"Simon A."},{"family":"Okumu","given":"Fredros O."}],"issued":{"date-parts":[["2024",3,18]]}},"label":"page"},{"id":338,"uris":["http://zotero.org/users/local/dOejfkg7/items/DTSM34UW"],"itemData":{"id":338,"type":"article-journal","abstract":"Despite the global efforts made in the fight against malaria, the disease is resurging. One of the main causes is the resistance that\nAnopheles mosquitoes, vectors of the disease, have developed to insecticides.\nAnopheles must survive for at least 10 ...","container-title":"Wellcome Open Research","DOI":"10.12688/wellcomeopenres.15201.3","language":"en","note":"publisher: The Wellcome Trust\nPMID: 31544155","source":"www.ncbi.nlm.nih.gov","title":"Prediction of mosquito species and population age structure using mid-infrared spectroscopy and supervised machine learning","URL":"https://www.ncbi.nlm.nih.gov/pmc/articles/PMC6753605/","volume":"4","author":[{"family":"Jiménez","given":"Mario González"},{"family":"Babayan","given":"Simon A."},{"family":"Khazaeli","given":"Pegah"},{"family":"Doyle","given":"Margaret"},{"family":"Walton","given":"Finlay"},{"family":"Reedy","given":"Elliott"},{"family":"Glew","given":"Thomas"},{"family":"Viana","given":"Mafalda"},{"family":"Ranford-Cartwright","given":"Lisa"},{"family":"Niang","given":"Abdoulaye"},{"family":"Siria","given":"Doreen J."},{"family":"Okumu","given":"Fredros O."},{"family":"Diabaté","given":"Abdoulaye"},{"family":"Ferguson","given":"Heather M."},{"family":"Baldini","given":"Francesco"},{"family":"Wynne","given":"Klaas"}],"accessed":{"date-parts":[["2024",9,18]]},"issued":{"date-parts":[["2019"]]}},"label":"page"}],"schema":"https://github.com/citation-style-language/schema/raw/master/csl-citation.json"} </w:instrText>
      </w:r>
      <w:r w:rsidR="007B0CAF">
        <w:rPr>
          <w:rFonts w:ascii="Times New Roman" w:hAnsi="Times New Roman" w:cs="Times New Roman"/>
          <w:sz w:val="24"/>
          <w:szCs w:val="24"/>
        </w:rPr>
        <w:fldChar w:fldCharType="separate"/>
      </w:r>
      <w:r w:rsidR="007B0CAF" w:rsidRPr="007B0CAF">
        <w:rPr>
          <w:rFonts w:ascii="Times New Roman" w:hAnsi="Times New Roman" w:cs="Times New Roman"/>
          <w:kern w:val="0"/>
          <w:sz w:val="24"/>
        </w:rPr>
        <w:t>[5–7]</w:t>
      </w:r>
      <w:r w:rsidR="007B0CAF">
        <w:rPr>
          <w:rFonts w:ascii="Times New Roman" w:hAnsi="Times New Roman" w:cs="Times New Roman"/>
          <w:sz w:val="24"/>
          <w:szCs w:val="24"/>
        </w:rPr>
        <w:fldChar w:fldCharType="end"/>
      </w:r>
      <w:r w:rsidR="00910E80">
        <w:rPr>
          <w:rFonts w:ascii="Times New Roman" w:hAnsi="Times New Roman" w:cs="Times New Roman"/>
          <w:sz w:val="24"/>
          <w:szCs w:val="24"/>
        </w:rPr>
        <w:t>.</w:t>
      </w:r>
      <w:r w:rsidR="00675656">
        <w:rPr>
          <w:rFonts w:ascii="Times New Roman" w:hAnsi="Times New Roman" w:cs="Times New Roman"/>
          <w:sz w:val="24"/>
          <w:szCs w:val="24"/>
        </w:rPr>
        <w:t xml:space="preserve"> Many of these methods are time intensive, require specialized labor, and/or expensive. </w:t>
      </w:r>
      <w:r w:rsidR="00B3630E">
        <w:rPr>
          <w:rFonts w:ascii="Times New Roman" w:hAnsi="Times New Roman" w:cs="Times New Roman"/>
          <w:sz w:val="24"/>
          <w:szCs w:val="24"/>
        </w:rPr>
        <w:t xml:space="preserve">All of which delay or inhibit collecting critical information when researching or controlling arboviral diseases ( ). </w:t>
      </w:r>
    </w:p>
    <w:p w14:paraId="742FA82C" w14:textId="0068080B" w:rsidR="003F6A0D" w:rsidRDefault="00B3630E" w:rsidP="00290C4F">
      <w:pPr>
        <w:spacing w:line="480" w:lineRule="auto"/>
        <w:rPr>
          <w:rFonts w:ascii="Times New Roman" w:hAnsi="Times New Roman" w:cs="Times New Roman"/>
          <w:sz w:val="24"/>
          <w:szCs w:val="24"/>
        </w:rPr>
      </w:pPr>
      <w:r>
        <w:rPr>
          <w:rFonts w:ascii="Times New Roman" w:hAnsi="Times New Roman" w:cs="Times New Roman"/>
          <w:sz w:val="24"/>
          <w:szCs w:val="24"/>
        </w:rPr>
        <w:tab/>
        <w:t>Mid-infrared spectroscopy</w:t>
      </w:r>
      <w:r w:rsidR="009C1DC0">
        <w:rPr>
          <w:rFonts w:ascii="Times New Roman" w:hAnsi="Times New Roman" w:cs="Times New Roman"/>
          <w:sz w:val="24"/>
          <w:szCs w:val="24"/>
        </w:rPr>
        <w:t xml:space="preserve"> (MIRS)</w:t>
      </w:r>
      <w:r>
        <w:rPr>
          <w:rFonts w:ascii="Times New Roman" w:hAnsi="Times New Roman" w:cs="Times New Roman"/>
          <w:sz w:val="24"/>
          <w:szCs w:val="24"/>
        </w:rPr>
        <w:t xml:space="preserve"> has shown promise as a relatively inexpensive, low labor, and quick method for estimating mosquito age and species determination in common African malaria mosquitoes ( ), </w:t>
      </w:r>
    </w:p>
    <w:p w14:paraId="7CFA3075" w14:textId="02107E43" w:rsidR="003F6A0D" w:rsidRDefault="003F6A0D" w:rsidP="00290C4F">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1B8BF07" w14:textId="10627CEB" w:rsidR="00877D70" w:rsidRPr="00B3630E" w:rsidRDefault="00877D70" w:rsidP="00290C4F">
      <w:pPr>
        <w:spacing w:line="480" w:lineRule="auto"/>
        <w:rPr>
          <w:rFonts w:ascii="Times New Roman" w:hAnsi="Times New Roman" w:cs="Times New Roman"/>
          <w:i/>
          <w:iCs/>
          <w:sz w:val="24"/>
          <w:szCs w:val="24"/>
        </w:rPr>
      </w:pPr>
      <w:r>
        <w:rPr>
          <w:rFonts w:ascii="Times New Roman" w:hAnsi="Times New Roman" w:cs="Times New Roman"/>
          <w:sz w:val="24"/>
          <w:szCs w:val="24"/>
        </w:rPr>
        <w:tab/>
      </w:r>
    </w:p>
    <w:p w14:paraId="74E50D4E" w14:textId="425FE8BB" w:rsidR="00290C4F" w:rsidRPr="00290C4F" w:rsidRDefault="00290C4F" w:rsidP="00290C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Outside of </w:t>
      </w:r>
      <w:r>
        <w:rPr>
          <w:rFonts w:ascii="Times New Roman" w:hAnsi="Times New Roman" w:cs="Times New Roman"/>
          <w:i/>
          <w:iCs/>
          <w:sz w:val="24"/>
          <w:szCs w:val="24"/>
        </w:rPr>
        <w:t xml:space="preserve">Aedes aegypti </w:t>
      </w:r>
      <w:r>
        <w:rPr>
          <w:rFonts w:ascii="Times New Roman" w:hAnsi="Times New Roman" w:cs="Times New Roman"/>
          <w:sz w:val="24"/>
          <w:szCs w:val="24"/>
        </w:rPr>
        <w:t xml:space="preserve">(L.) few age grading methods have been attempted </w:t>
      </w:r>
    </w:p>
    <w:p w14:paraId="7D4F4E86" w14:textId="40A54B5C" w:rsidR="004922D8" w:rsidRPr="003F6A0D" w:rsidRDefault="00354F78" w:rsidP="00290C4F">
      <w:pPr>
        <w:spacing w:line="480" w:lineRule="auto"/>
        <w:rPr>
          <w:rFonts w:ascii="Times New Roman" w:hAnsi="Times New Roman" w:cs="Times New Roman"/>
          <w:sz w:val="24"/>
          <w:szCs w:val="24"/>
        </w:rPr>
      </w:pPr>
      <w:r>
        <w:rPr>
          <w:rFonts w:ascii="Times New Roman" w:hAnsi="Times New Roman" w:cs="Times New Roman"/>
          <w:sz w:val="24"/>
          <w:szCs w:val="24"/>
        </w:rPr>
        <w:tab/>
        <w:t>Given</w:t>
      </w:r>
      <w:r w:rsidR="00290C4F">
        <w:rPr>
          <w:rFonts w:ascii="Times New Roman" w:hAnsi="Times New Roman" w:cs="Times New Roman"/>
          <w:sz w:val="24"/>
          <w:szCs w:val="24"/>
        </w:rPr>
        <w:t xml:space="preserve"> that spectroscopy is non-destructive, less labor intensive, and </w:t>
      </w:r>
      <w:r w:rsidR="00B3630E">
        <w:rPr>
          <w:rFonts w:ascii="Times New Roman" w:hAnsi="Times New Roman" w:cs="Times New Roman"/>
          <w:sz w:val="24"/>
          <w:szCs w:val="24"/>
        </w:rPr>
        <w:t>does not require specialized knowledge compared to some</w:t>
      </w:r>
      <w:r w:rsidR="00290C4F">
        <w:rPr>
          <w:rFonts w:ascii="Times New Roman" w:hAnsi="Times New Roman" w:cs="Times New Roman"/>
          <w:sz w:val="24"/>
          <w:szCs w:val="24"/>
        </w:rPr>
        <w:t xml:space="preserve"> other age grading methods, we sought to assess its </w:t>
      </w:r>
      <w:r w:rsidR="00164481">
        <w:rPr>
          <w:rFonts w:ascii="Times New Roman" w:hAnsi="Times New Roman" w:cs="Times New Roman"/>
          <w:sz w:val="24"/>
          <w:szCs w:val="24"/>
        </w:rPr>
        <w:lastRenderedPageBreak/>
        <w:t>applicability</w:t>
      </w:r>
      <w:r w:rsidR="00290C4F">
        <w:rPr>
          <w:rFonts w:ascii="Times New Roman" w:hAnsi="Times New Roman" w:cs="Times New Roman"/>
          <w:sz w:val="24"/>
          <w:szCs w:val="24"/>
        </w:rPr>
        <w:t xml:space="preserve"> for determining gonotrophic status and age in </w:t>
      </w:r>
      <w:r w:rsidR="00290C4F">
        <w:rPr>
          <w:rFonts w:ascii="Times New Roman" w:hAnsi="Times New Roman" w:cs="Times New Roman"/>
          <w:i/>
          <w:iCs/>
          <w:sz w:val="24"/>
          <w:szCs w:val="24"/>
        </w:rPr>
        <w:t xml:space="preserve">Ae. </w:t>
      </w:r>
      <w:proofErr w:type="spellStart"/>
      <w:r w:rsidR="00290C4F">
        <w:rPr>
          <w:rFonts w:ascii="Times New Roman" w:hAnsi="Times New Roman" w:cs="Times New Roman"/>
          <w:i/>
          <w:iCs/>
          <w:sz w:val="24"/>
          <w:szCs w:val="24"/>
        </w:rPr>
        <w:t>triseriatus</w:t>
      </w:r>
      <w:proofErr w:type="spellEnd"/>
      <w:r w:rsidR="00290C4F">
        <w:rPr>
          <w:rFonts w:ascii="Times New Roman" w:hAnsi="Times New Roman" w:cs="Times New Roman"/>
          <w:sz w:val="24"/>
          <w:szCs w:val="24"/>
        </w:rPr>
        <w:t xml:space="preserve"> (Say) mosquitoes. </w:t>
      </w:r>
      <w:r w:rsidR="003F6A0D">
        <w:rPr>
          <w:rFonts w:ascii="Times New Roman" w:hAnsi="Times New Roman" w:cs="Times New Roman"/>
          <w:sz w:val="24"/>
          <w:szCs w:val="24"/>
        </w:rPr>
        <w:t>Here, we measured the mid-infrared region (4,000 – 400 cm</w:t>
      </w:r>
      <w:r w:rsidR="003F6A0D">
        <w:rPr>
          <w:rFonts w:ascii="Times New Roman" w:hAnsi="Times New Roman" w:cs="Times New Roman"/>
          <w:sz w:val="24"/>
          <w:szCs w:val="24"/>
          <w:vertAlign w:val="superscript"/>
        </w:rPr>
        <w:t>-1</w:t>
      </w:r>
      <w:r w:rsidR="003F6A0D">
        <w:rPr>
          <w:rFonts w:ascii="Times New Roman" w:hAnsi="Times New Roman" w:cs="Times New Roman"/>
          <w:sz w:val="24"/>
          <w:szCs w:val="24"/>
        </w:rPr>
        <w:t xml:space="preserve">) employing a </w:t>
      </w:r>
    </w:p>
    <w:p w14:paraId="005E795A" w14:textId="77777777" w:rsidR="004922D8" w:rsidRDefault="004922D8">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5E96FE09" w14:textId="77777777" w:rsid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Why mosquito matter</w:t>
      </w:r>
    </w:p>
    <w:p w14:paraId="712187BA" w14:textId="025D488F"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Importance to public and veterinary health</w:t>
      </w:r>
    </w:p>
    <w:p w14:paraId="6DCFE30E" w14:textId="592CD339"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Important factors for determining disease transmission</w:t>
      </w:r>
    </w:p>
    <w:p w14:paraId="7382ADBF" w14:textId="0D31FFCE" w:rsid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Current methods in mosquito species identification</w:t>
      </w:r>
    </w:p>
    <w:p w14:paraId="3A91CAE6" w14:textId="134DEB69" w:rsidR="004922D8" w:rsidRDefault="004922D8" w:rsidP="004922D8">
      <w:pPr>
        <w:pStyle w:val="ListParagraph"/>
        <w:numPr>
          <w:ilvl w:val="1"/>
          <w:numId w:val="2"/>
        </w:numPr>
        <w:spacing w:line="480" w:lineRule="auto"/>
        <w:rPr>
          <w:rFonts w:ascii="Times New Roman" w:hAnsi="Times New Roman" w:cs="Times New Roman"/>
          <w:sz w:val="24"/>
          <w:szCs w:val="24"/>
        </w:rPr>
      </w:pPr>
    </w:p>
    <w:p w14:paraId="32F368C4" w14:textId="77777777" w:rsid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Current methods in mosquito physiological identification</w:t>
      </w:r>
    </w:p>
    <w:p w14:paraId="772DD268" w14:textId="77777777" w:rsid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Introduction to mid-infrared spectroscopy</w:t>
      </w:r>
    </w:p>
    <w:p w14:paraId="2D668511" w14:textId="2F91942A"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What is infrared spectroscopy</w:t>
      </w:r>
    </w:p>
    <w:p w14:paraId="489D83F6" w14:textId="7BE75DE8"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Why is the mid-infrared region useful compared to near- and far-infrared</w:t>
      </w:r>
    </w:p>
    <w:p w14:paraId="1D8288C3" w14:textId="0492823C" w:rsidR="004922D8" w:rsidRDefault="00E509E3"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Classifying MIRS data</w:t>
      </w:r>
    </w:p>
    <w:p w14:paraId="29FC9910" w14:textId="527C5AB7" w:rsidR="00E509E3" w:rsidRDefault="00E509E3" w:rsidP="00E509E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Partial least squares regression</w:t>
      </w:r>
    </w:p>
    <w:p w14:paraId="77EC5424" w14:textId="129A108B" w:rsidR="00E509E3" w:rsidRDefault="00E509E3" w:rsidP="00E509E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Neural networks</w:t>
      </w:r>
    </w:p>
    <w:p w14:paraId="43089944" w14:textId="2E680B66" w:rsidR="00E509E3" w:rsidRPr="00E509E3" w:rsidRDefault="00E509E3" w:rsidP="00E509E3">
      <w:pPr>
        <w:pStyle w:val="ListParagraph"/>
        <w:numPr>
          <w:ilvl w:val="2"/>
          <w:numId w:val="2"/>
        </w:numPr>
        <w:spacing w:line="480" w:lineRule="auto"/>
        <w:rPr>
          <w:rFonts w:ascii="Times New Roman" w:hAnsi="Times New Roman" w:cs="Times New Roman"/>
          <w:sz w:val="24"/>
          <w:szCs w:val="24"/>
        </w:rPr>
      </w:pPr>
      <w:r>
        <w:rPr>
          <w:rFonts w:ascii="Times New Roman" w:hAnsi="Times New Roman" w:cs="Times New Roman"/>
          <w:sz w:val="24"/>
          <w:szCs w:val="24"/>
        </w:rPr>
        <w:t>Naïve Bayes</w:t>
      </w:r>
    </w:p>
    <w:p w14:paraId="6297B283" w14:textId="77777777" w:rsid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Previous work using mid-infrared spectroscopy </w:t>
      </w:r>
    </w:p>
    <w:p w14:paraId="38CBAE95" w14:textId="6CFDBDEC"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Previous studies</w:t>
      </w:r>
    </w:p>
    <w:p w14:paraId="7C054A81" w14:textId="49B48E4E" w:rsidR="004922D8" w:rsidRDefault="004922D8" w:rsidP="004922D8">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Advantages compared to current methods</w:t>
      </w:r>
    </w:p>
    <w:p w14:paraId="33DF8DA0" w14:textId="021E20D4" w:rsidR="00C475D8" w:rsidRPr="004922D8" w:rsidRDefault="004922D8" w:rsidP="004922D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Purpose of this study</w:t>
      </w:r>
      <w:r w:rsidR="00C475D8" w:rsidRPr="004922D8">
        <w:rPr>
          <w:rFonts w:ascii="Times New Roman" w:hAnsi="Times New Roman" w:cs="Times New Roman"/>
          <w:sz w:val="24"/>
          <w:szCs w:val="24"/>
        </w:rPr>
        <w:br w:type="page"/>
      </w:r>
    </w:p>
    <w:p w14:paraId="16763827" w14:textId="337F41B3" w:rsidR="00C475D8" w:rsidRPr="00C475D8" w:rsidRDefault="00C475D8" w:rsidP="00C475D8">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Methods</w:t>
      </w:r>
    </w:p>
    <w:p w14:paraId="5054EBCF" w14:textId="77777777" w:rsidR="00C475D8" w:rsidRPr="00C475D8" w:rsidRDefault="00C475D8" w:rsidP="00C475D8">
      <w:pPr>
        <w:spacing w:after="0" w:line="240" w:lineRule="auto"/>
        <w:rPr>
          <w:rFonts w:ascii="Times New Roman" w:hAnsi="Times New Roman" w:cs="Times New Roman"/>
          <w:sz w:val="24"/>
          <w:szCs w:val="24"/>
        </w:rPr>
      </w:pPr>
    </w:p>
    <w:p w14:paraId="6B1AAABF" w14:textId="77777777" w:rsidR="00BE27F6" w:rsidRDefault="00BE27F6" w:rsidP="00BE27F6">
      <w:pPr>
        <w:spacing w:after="0" w:line="480" w:lineRule="auto"/>
        <w:rPr>
          <w:rFonts w:ascii="Times New Roman" w:hAnsi="Times New Roman" w:cs="Times New Roman"/>
          <w:sz w:val="24"/>
          <w:szCs w:val="24"/>
        </w:rPr>
      </w:pPr>
      <w:r>
        <w:rPr>
          <w:rFonts w:ascii="Times New Roman" w:hAnsi="Times New Roman" w:cs="Times New Roman"/>
          <w:i/>
          <w:iCs/>
          <w:sz w:val="24"/>
          <w:szCs w:val="24"/>
        </w:rPr>
        <w:t>Specimen Rearing and Storage</w:t>
      </w:r>
    </w:p>
    <w:p w14:paraId="42C18525" w14:textId="1EB65014" w:rsidR="004C2BBF" w:rsidRPr="003F6A0D" w:rsidRDefault="003F6A0D" w:rsidP="00BE27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reared </w:t>
      </w:r>
      <w:r>
        <w:rPr>
          <w:rFonts w:ascii="Times New Roman" w:hAnsi="Times New Roman" w:cs="Times New Roman"/>
          <w:i/>
          <w:iCs/>
          <w:sz w:val="24"/>
          <w:szCs w:val="24"/>
        </w:rPr>
        <w:t xml:space="preserve">Aedes </w:t>
      </w:r>
      <w:proofErr w:type="spellStart"/>
      <w:r>
        <w:rPr>
          <w:rFonts w:ascii="Times New Roman" w:hAnsi="Times New Roman" w:cs="Times New Roman"/>
          <w:i/>
          <w:iCs/>
          <w:sz w:val="24"/>
          <w:szCs w:val="24"/>
        </w:rPr>
        <w:t>triseriatus</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mosquitoes (MSU strain) at standard laboratory rearing conditions (27</w:t>
      </w:r>
      <w:r>
        <w:rPr>
          <w:rFonts w:ascii="Times New Roman" w:hAnsi="Times New Roman" w:cs="Times New Roman"/>
          <w:sz w:val="24"/>
          <w:szCs w:val="24"/>
          <w:vertAlign w:val="superscript"/>
        </w:rPr>
        <w:t>o</w:t>
      </w:r>
      <w:r>
        <w:rPr>
          <w:rFonts w:ascii="Times New Roman" w:hAnsi="Times New Roman" w:cs="Times New Roman"/>
          <w:sz w:val="24"/>
          <w:szCs w:val="24"/>
        </w:rPr>
        <w:t>C, 75% RH, 16:8</w:t>
      </w:r>
      <w:r w:rsidR="007A6635">
        <w:rPr>
          <w:rFonts w:ascii="Times New Roman" w:hAnsi="Times New Roman" w:cs="Times New Roman"/>
          <w:sz w:val="24"/>
          <w:szCs w:val="24"/>
        </w:rPr>
        <w:t xml:space="preserve"> day/night</w:t>
      </w:r>
      <w:r>
        <w:rPr>
          <w:rFonts w:ascii="Times New Roman" w:hAnsi="Times New Roman" w:cs="Times New Roman"/>
          <w:sz w:val="24"/>
          <w:szCs w:val="24"/>
        </w:rPr>
        <w:t xml:space="preserve"> </w:t>
      </w:r>
      <w:proofErr w:type="gramStart"/>
      <w:r>
        <w:rPr>
          <w:rFonts w:ascii="Times New Roman" w:hAnsi="Times New Roman" w:cs="Times New Roman"/>
          <w:sz w:val="24"/>
          <w:szCs w:val="24"/>
        </w:rPr>
        <w:t>photoperiod</w:t>
      </w:r>
      <w:proofErr w:type="gramEnd"/>
      <w:r>
        <w:rPr>
          <w:rFonts w:ascii="Times New Roman" w:hAnsi="Times New Roman" w:cs="Times New Roman"/>
          <w:sz w:val="24"/>
          <w:szCs w:val="24"/>
        </w:rPr>
        <w:t xml:space="preserve">). Emerged adults (&gt;500) were placed in a single rearing cage and held for 7 days allowing for mating and maturation. Approximately 250 mosquitoes were removed from the original cage and fed to repletion on human blood. We provided </w:t>
      </w:r>
      <w:proofErr w:type="spellStart"/>
      <w:proofErr w:type="gramStart"/>
      <w:r>
        <w:rPr>
          <w:rFonts w:ascii="Times New Roman" w:hAnsi="Times New Roman" w:cs="Times New Roman"/>
          <w:sz w:val="24"/>
          <w:szCs w:val="24"/>
        </w:rPr>
        <w:t>ovipositioning</w:t>
      </w:r>
      <w:proofErr w:type="spellEnd"/>
      <w:proofErr w:type="gramEnd"/>
      <w:r>
        <w:rPr>
          <w:rFonts w:ascii="Times New Roman" w:hAnsi="Times New Roman" w:cs="Times New Roman"/>
          <w:sz w:val="24"/>
          <w:szCs w:val="24"/>
        </w:rPr>
        <w:t xml:space="preserve"> substrate 72 hours post blood feeding. After </w:t>
      </w:r>
      <w:proofErr w:type="spellStart"/>
      <w:r>
        <w:rPr>
          <w:rFonts w:ascii="Times New Roman" w:hAnsi="Times New Roman" w:cs="Times New Roman"/>
          <w:sz w:val="24"/>
          <w:szCs w:val="24"/>
        </w:rPr>
        <w:t>ovipositioning</w:t>
      </w:r>
      <w:proofErr w:type="spellEnd"/>
      <w:r>
        <w:rPr>
          <w:rFonts w:ascii="Times New Roman" w:hAnsi="Times New Roman" w:cs="Times New Roman"/>
          <w:sz w:val="24"/>
          <w:szCs w:val="24"/>
        </w:rPr>
        <w:t xml:space="preserve">, mosquitoes were concurrently removed from </w:t>
      </w:r>
      <w:r w:rsidR="004B44EA">
        <w:rPr>
          <w:rFonts w:ascii="Times New Roman" w:hAnsi="Times New Roman" w:cs="Times New Roman"/>
          <w:sz w:val="24"/>
          <w:szCs w:val="24"/>
        </w:rPr>
        <w:t>both</w:t>
      </w:r>
      <w:r>
        <w:rPr>
          <w:rFonts w:ascii="Times New Roman" w:hAnsi="Times New Roman" w:cs="Times New Roman"/>
          <w:sz w:val="24"/>
          <w:szCs w:val="24"/>
        </w:rPr>
        <w:t xml:space="preserve"> the original cage (non-</w:t>
      </w:r>
      <w:proofErr w:type="spellStart"/>
      <w:r>
        <w:rPr>
          <w:rFonts w:ascii="Times New Roman" w:hAnsi="Times New Roman" w:cs="Times New Roman"/>
          <w:sz w:val="24"/>
          <w:szCs w:val="24"/>
        </w:rPr>
        <w:t>bloodfed</w:t>
      </w:r>
      <w:proofErr w:type="spellEnd"/>
      <w:r>
        <w:rPr>
          <w:rFonts w:ascii="Times New Roman" w:hAnsi="Times New Roman" w:cs="Times New Roman"/>
          <w:sz w:val="24"/>
          <w:szCs w:val="24"/>
        </w:rPr>
        <w:t>; nulliparous) and the secondary cage (</w:t>
      </w:r>
      <w:proofErr w:type="spellStart"/>
      <w:r>
        <w:rPr>
          <w:rFonts w:ascii="Times New Roman" w:hAnsi="Times New Roman" w:cs="Times New Roman"/>
          <w:sz w:val="24"/>
          <w:szCs w:val="24"/>
        </w:rPr>
        <w:t>bloodfed</w:t>
      </w:r>
      <w:proofErr w:type="spellEnd"/>
      <w:r>
        <w:rPr>
          <w:rFonts w:ascii="Times New Roman" w:hAnsi="Times New Roman" w:cs="Times New Roman"/>
          <w:sz w:val="24"/>
          <w:szCs w:val="24"/>
        </w:rPr>
        <w:t xml:space="preserve">; </w:t>
      </w:r>
      <w:commentRangeStart w:id="0"/>
      <w:r w:rsidRPr="003F6A0D">
        <w:rPr>
          <w:rFonts w:ascii="Times New Roman" w:hAnsi="Times New Roman" w:cs="Times New Roman"/>
          <w:sz w:val="24"/>
          <w:szCs w:val="24"/>
          <w:highlight w:val="yellow"/>
        </w:rPr>
        <w:t>suspected</w:t>
      </w:r>
      <w:r>
        <w:rPr>
          <w:rFonts w:ascii="Times New Roman" w:hAnsi="Times New Roman" w:cs="Times New Roman"/>
          <w:sz w:val="24"/>
          <w:szCs w:val="24"/>
        </w:rPr>
        <w:t xml:space="preserve"> </w:t>
      </w:r>
      <w:commentRangeEnd w:id="0"/>
      <w:r w:rsidR="004B44EA">
        <w:rPr>
          <w:rStyle w:val="CommentReference"/>
        </w:rPr>
        <w:commentReference w:id="0"/>
      </w:r>
      <w:r>
        <w:rPr>
          <w:rFonts w:ascii="Times New Roman" w:hAnsi="Times New Roman" w:cs="Times New Roman"/>
          <w:sz w:val="24"/>
          <w:szCs w:val="24"/>
        </w:rPr>
        <w:t>parous). Parous and nulliparous mosquitoes were killed by freezing and stored at -20</w:t>
      </w:r>
      <w:r>
        <w:rPr>
          <w:rFonts w:ascii="Times New Roman" w:hAnsi="Times New Roman" w:cs="Times New Roman"/>
          <w:sz w:val="24"/>
          <w:szCs w:val="24"/>
          <w:vertAlign w:val="superscript"/>
        </w:rPr>
        <w:t>o</w:t>
      </w:r>
      <w:r>
        <w:rPr>
          <w:rFonts w:ascii="Times New Roman" w:hAnsi="Times New Roman" w:cs="Times New Roman"/>
          <w:sz w:val="24"/>
          <w:szCs w:val="24"/>
        </w:rPr>
        <w:t>C. A total of 170 mosquitoes were then selected for MIRS analysis: 99 previously blood-fed, and 71 not blood-fed.</w:t>
      </w:r>
    </w:p>
    <w:p w14:paraId="03E0DCB8" w14:textId="77777777" w:rsidR="00BE27F6" w:rsidRDefault="00BE27F6" w:rsidP="00BE27F6">
      <w:pPr>
        <w:spacing w:after="0" w:line="480" w:lineRule="auto"/>
        <w:rPr>
          <w:rFonts w:ascii="Times New Roman" w:hAnsi="Times New Roman" w:cs="Times New Roman"/>
          <w:sz w:val="24"/>
          <w:szCs w:val="24"/>
        </w:rPr>
      </w:pPr>
      <w:r>
        <w:rPr>
          <w:rFonts w:ascii="Times New Roman" w:hAnsi="Times New Roman" w:cs="Times New Roman"/>
          <w:i/>
          <w:iCs/>
          <w:sz w:val="24"/>
          <w:szCs w:val="24"/>
        </w:rPr>
        <w:t>Mid-Infrared Spectroscopy</w:t>
      </w:r>
    </w:p>
    <w:p w14:paraId="5201E017" w14:textId="44DA0129" w:rsidR="004C6684" w:rsidRPr="004C6684" w:rsidRDefault="004C6684" w:rsidP="004C35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measured the mid-infrared region (</w:t>
      </w:r>
      <w:r w:rsidRPr="004C6684">
        <w:rPr>
          <w:rFonts w:ascii="Times New Roman" w:hAnsi="Times New Roman" w:cs="Times New Roman"/>
          <w:sz w:val="24"/>
          <w:szCs w:val="24"/>
        </w:rPr>
        <w:t>4000–650 cm</w:t>
      </w:r>
      <w:r w:rsidRPr="004C6684">
        <w:rPr>
          <w:rFonts w:ascii="Times New Roman" w:hAnsi="Times New Roman" w:cs="Times New Roman"/>
          <w:sz w:val="24"/>
          <w:szCs w:val="24"/>
          <w:vertAlign w:val="superscript"/>
        </w:rPr>
        <w:t>−1</w:t>
      </w:r>
      <w:r>
        <w:rPr>
          <w:rFonts w:ascii="Times New Roman" w:hAnsi="Times New Roman" w:cs="Times New Roman"/>
          <w:sz w:val="24"/>
          <w:szCs w:val="24"/>
        </w:rPr>
        <w:t xml:space="preserve">) using a </w:t>
      </w:r>
      <w:proofErr w:type="spellStart"/>
      <w:r>
        <w:rPr>
          <w:rFonts w:ascii="Times New Roman" w:hAnsi="Times New Roman" w:cs="Times New Roman"/>
          <w:sz w:val="24"/>
          <w:szCs w:val="24"/>
        </w:rPr>
        <w:t>Nicolet</w:t>
      </w:r>
      <w:r>
        <w:rPr>
          <w:rFonts w:ascii="Times New Roman" w:hAnsi="Times New Roman" w:cs="Times New Roman"/>
          <w:sz w:val="24"/>
          <w:szCs w:val="24"/>
          <w:vertAlign w:val="superscript"/>
        </w:rPr>
        <w:t>TM</w:t>
      </w:r>
      <w:proofErr w:type="spellEnd"/>
      <w:r>
        <w:rPr>
          <w:rFonts w:ascii="Times New Roman" w:hAnsi="Times New Roman" w:cs="Times New Roman"/>
          <w:sz w:val="24"/>
          <w:szCs w:val="24"/>
        </w:rPr>
        <w:t xml:space="preserve"> </w:t>
      </w:r>
      <w:proofErr w:type="spellStart"/>
      <w:r w:rsidRPr="004C6684">
        <w:rPr>
          <w:rFonts w:ascii="Times New Roman" w:hAnsi="Times New Roman" w:cs="Times New Roman"/>
          <w:sz w:val="24"/>
          <w:szCs w:val="24"/>
        </w:rPr>
        <w:t>Centaurμs</w:t>
      </w:r>
      <w:proofErr w:type="spellEnd"/>
      <w:r w:rsidRPr="004C6684">
        <w:rPr>
          <w:rFonts w:ascii="Times New Roman" w:hAnsi="Times New Roman" w:cs="Times New Roman"/>
          <w:sz w:val="24"/>
          <w:szCs w:val="24"/>
        </w:rPr>
        <w:t>™</w:t>
      </w:r>
      <w:r>
        <w:rPr>
          <w:rFonts w:ascii="Times New Roman" w:hAnsi="Times New Roman" w:cs="Times New Roman"/>
          <w:sz w:val="24"/>
          <w:szCs w:val="24"/>
        </w:rPr>
        <w:t xml:space="preserve"> housing a </w:t>
      </w:r>
      <w:r w:rsidRPr="004C6684">
        <w:rPr>
          <w:rFonts w:ascii="Times New Roman" w:hAnsi="Times New Roman" w:cs="Times New Roman"/>
          <w:sz w:val="24"/>
          <w:szCs w:val="24"/>
        </w:rPr>
        <w:t>Nicolet™ IS™ 10</w:t>
      </w:r>
      <w:r>
        <w:rPr>
          <w:rFonts w:ascii="Times New Roman" w:hAnsi="Times New Roman" w:cs="Times New Roman"/>
          <w:sz w:val="24"/>
          <w:szCs w:val="24"/>
        </w:rPr>
        <w:t xml:space="preserve"> FTIR spectrophotometer equipped with a </w:t>
      </w:r>
      <w:r w:rsidR="0013710D">
        <w:rPr>
          <w:rFonts w:ascii="Times New Roman" w:hAnsi="Times New Roman" w:cs="Times New Roman"/>
          <w:sz w:val="24"/>
          <w:szCs w:val="24"/>
        </w:rPr>
        <w:t>potassium bromide (</w:t>
      </w:r>
      <w:r>
        <w:rPr>
          <w:rFonts w:ascii="Times New Roman" w:hAnsi="Times New Roman" w:cs="Times New Roman"/>
          <w:sz w:val="24"/>
          <w:szCs w:val="24"/>
        </w:rPr>
        <w:t>KBr</w:t>
      </w:r>
      <w:r w:rsidR="0013710D">
        <w:rPr>
          <w:rFonts w:ascii="Times New Roman" w:hAnsi="Times New Roman" w:cs="Times New Roman"/>
          <w:sz w:val="24"/>
          <w:szCs w:val="24"/>
        </w:rPr>
        <w:t>)</w:t>
      </w:r>
      <w:r>
        <w:rPr>
          <w:rFonts w:ascii="Times New Roman" w:hAnsi="Times New Roman" w:cs="Times New Roman"/>
          <w:sz w:val="24"/>
          <w:szCs w:val="24"/>
        </w:rPr>
        <w:t xml:space="preserve"> beamsplitter at 4 cm</w:t>
      </w:r>
      <w:r>
        <w:rPr>
          <w:rFonts w:ascii="Times New Roman" w:hAnsi="Times New Roman" w:cs="Times New Roman"/>
          <w:sz w:val="24"/>
          <w:szCs w:val="24"/>
          <w:vertAlign w:val="superscript"/>
        </w:rPr>
        <w:t>-1</w:t>
      </w:r>
      <w:r>
        <w:rPr>
          <w:rFonts w:ascii="Times New Roman" w:hAnsi="Times New Roman" w:cs="Times New Roman"/>
          <w:sz w:val="24"/>
          <w:szCs w:val="24"/>
        </w:rPr>
        <w:t xml:space="preserve"> resolution. </w:t>
      </w:r>
    </w:p>
    <w:p w14:paraId="7F3300A2" w14:textId="2A567637" w:rsidR="00B15757" w:rsidRPr="00C143F6" w:rsidRDefault="003B0969" w:rsidP="004C35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B15757">
        <w:rPr>
          <w:rFonts w:ascii="Times New Roman" w:hAnsi="Times New Roman" w:cs="Times New Roman"/>
          <w:sz w:val="24"/>
          <w:szCs w:val="24"/>
        </w:rPr>
        <w:t xml:space="preserve"> single IR spectrum of each mosquito tibia was acquired using </w:t>
      </w:r>
      <w:r w:rsidR="00B15757" w:rsidRPr="003B0969">
        <w:rPr>
          <w:rFonts w:ascii="Times New Roman" w:hAnsi="Times New Roman" w:cs="Times New Roman"/>
          <w:sz w:val="24"/>
          <w:szCs w:val="24"/>
          <w:highlight w:val="yellow"/>
        </w:rPr>
        <w:t xml:space="preserve">a ## SPEC MODEL HERE </w:t>
      </w:r>
      <w:r w:rsidR="00AD6AF5">
        <w:rPr>
          <w:rFonts w:ascii="Times New Roman" w:hAnsi="Times New Roman" w:cs="Times New Roman"/>
          <w:sz w:val="24"/>
          <w:szCs w:val="24"/>
          <w:highlight w:val="yellow"/>
        </w:rPr>
        <w:t xml:space="preserve">Brads work: Nicolet model Centaurus infrared microscope </w:t>
      </w:r>
      <w:r w:rsidR="00B15757" w:rsidRPr="003B0969">
        <w:rPr>
          <w:rFonts w:ascii="Times New Roman" w:hAnsi="Times New Roman" w:cs="Times New Roman"/>
          <w:sz w:val="24"/>
          <w:szCs w:val="24"/>
          <w:highlight w:val="yellow"/>
        </w:rPr>
        <w:t>##</w:t>
      </w:r>
      <w:r w:rsidR="00B15757">
        <w:rPr>
          <w:rFonts w:ascii="Times New Roman" w:hAnsi="Times New Roman" w:cs="Times New Roman"/>
          <w:sz w:val="24"/>
          <w:szCs w:val="24"/>
        </w:rPr>
        <w:t xml:space="preserve"> FT-IR spectrophotometer equipped with </w:t>
      </w:r>
      <w:r w:rsidR="00B15757" w:rsidRPr="003B0969">
        <w:rPr>
          <w:rFonts w:ascii="Times New Roman" w:hAnsi="Times New Roman" w:cs="Times New Roman"/>
          <w:sz w:val="24"/>
          <w:szCs w:val="24"/>
          <w:highlight w:val="yellow"/>
        </w:rPr>
        <w:t>## MEASUREMENT APPARATUS</w:t>
      </w:r>
      <w:r w:rsidR="00AD6AF5">
        <w:rPr>
          <w:rFonts w:ascii="Times New Roman" w:hAnsi="Times New Roman" w:cs="Times New Roman"/>
          <w:sz w:val="24"/>
          <w:szCs w:val="24"/>
          <w:highlight w:val="yellow"/>
        </w:rPr>
        <w:t xml:space="preserve"> AND SPEC MEASUREMENT TYPE (CAVITY RING DOWN?)</w:t>
      </w:r>
      <w:r w:rsidR="00B15757" w:rsidRPr="003B0969">
        <w:rPr>
          <w:rFonts w:ascii="Times New Roman" w:hAnsi="Times New Roman" w:cs="Times New Roman"/>
          <w:sz w:val="24"/>
          <w:szCs w:val="24"/>
          <w:highlight w:val="yellow"/>
        </w:rPr>
        <w:t xml:space="preserve"> ##</w:t>
      </w:r>
      <w:r w:rsidR="00B15757">
        <w:rPr>
          <w:rFonts w:ascii="Times New Roman" w:hAnsi="Times New Roman" w:cs="Times New Roman"/>
          <w:sz w:val="24"/>
          <w:szCs w:val="24"/>
        </w:rPr>
        <w:t xml:space="preserve"> and transformed with the </w:t>
      </w:r>
      <w:r w:rsidR="00B15757" w:rsidRPr="003B0969">
        <w:rPr>
          <w:rFonts w:ascii="Times New Roman" w:hAnsi="Times New Roman" w:cs="Times New Roman"/>
          <w:sz w:val="24"/>
          <w:szCs w:val="24"/>
          <w:highlight w:val="yellow"/>
        </w:rPr>
        <w:t>## SOFTWARE HERE ##</w:t>
      </w:r>
      <w:r w:rsidR="00B15757">
        <w:rPr>
          <w:rFonts w:ascii="Times New Roman" w:hAnsi="Times New Roman" w:cs="Times New Roman"/>
          <w:sz w:val="24"/>
          <w:szCs w:val="24"/>
        </w:rPr>
        <w:t xml:space="preserve"> software.</w:t>
      </w:r>
      <w:r>
        <w:rPr>
          <w:rFonts w:ascii="Times New Roman" w:hAnsi="Times New Roman" w:cs="Times New Roman"/>
          <w:sz w:val="24"/>
          <w:szCs w:val="24"/>
        </w:rPr>
        <w:t xml:space="preserve"> To ensure consistency amongst measurement locations between mosquito specimens, the tibia from the midleg of each mosquito was removed and slide mounted prior to spectral acquisition. </w:t>
      </w:r>
      <w:r w:rsidR="00C143F6">
        <w:rPr>
          <w:rFonts w:ascii="Times New Roman" w:hAnsi="Times New Roman" w:cs="Times New Roman"/>
          <w:sz w:val="24"/>
          <w:szCs w:val="24"/>
        </w:rPr>
        <w:t>Background and MIR spectra were determined by averaging over &gt;60 scans at a resolution of 4cm</w:t>
      </w:r>
      <w:r w:rsidR="00C143F6" w:rsidRPr="00C143F6">
        <w:rPr>
          <w:rFonts w:ascii="Times New Roman" w:hAnsi="Times New Roman" w:cs="Times New Roman"/>
          <w:sz w:val="24"/>
          <w:szCs w:val="24"/>
          <w:vertAlign w:val="superscript"/>
        </w:rPr>
        <w:t>-1</w:t>
      </w:r>
      <w:r w:rsidR="00C143F6">
        <w:rPr>
          <w:rFonts w:ascii="Times New Roman" w:hAnsi="Times New Roman" w:cs="Times New Roman"/>
          <w:sz w:val="24"/>
          <w:szCs w:val="24"/>
        </w:rPr>
        <w:t xml:space="preserve"> with a spectral range 4000 to 650cm</w:t>
      </w:r>
      <w:r w:rsidR="00C143F6" w:rsidRPr="00C143F6">
        <w:rPr>
          <w:rFonts w:ascii="Times New Roman" w:hAnsi="Times New Roman" w:cs="Times New Roman"/>
          <w:sz w:val="24"/>
          <w:szCs w:val="24"/>
          <w:vertAlign w:val="superscript"/>
        </w:rPr>
        <w:t>-1</w:t>
      </w:r>
      <w:r w:rsidR="00C143F6">
        <w:rPr>
          <w:rFonts w:ascii="Times New Roman" w:hAnsi="Times New Roman" w:cs="Times New Roman"/>
          <w:sz w:val="24"/>
          <w:szCs w:val="24"/>
        </w:rPr>
        <w:t xml:space="preserve"> </w:t>
      </w:r>
    </w:p>
    <w:p w14:paraId="74040BFB" w14:textId="641F9910" w:rsidR="00B54DD2" w:rsidRDefault="00B54DD2" w:rsidP="00BE27F6">
      <w:pPr>
        <w:spacing w:after="0" w:line="480" w:lineRule="auto"/>
        <w:rPr>
          <w:rFonts w:ascii="Times New Roman" w:hAnsi="Times New Roman" w:cs="Times New Roman"/>
          <w:sz w:val="24"/>
          <w:szCs w:val="24"/>
        </w:rPr>
      </w:pPr>
      <w:r>
        <w:rPr>
          <w:rFonts w:ascii="Times New Roman" w:hAnsi="Times New Roman" w:cs="Times New Roman"/>
          <w:i/>
          <w:iCs/>
          <w:sz w:val="24"/>
          <w:szCs w:val="24"/>
        </w:rPr>
        <w:lastRenderedPageBreak/>
        <w:t>Experimental Design</w:t>
      </w:r>
    </w:p>
    <w:p w14:paraId="3C9AD46B" w14:textId="1B7AA25C" w:rsidR="00B54DD2" w:rsidRPr="005B0D9D" w:rsidRDefault="00B54DD2" w:rsidP="00BE27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conducted two separate experiments: predicting mosquito age and predicting gonotrophic status. In the first experiment, </w:t>
      </w:r>
      <w:r w:rsidR="005B0D9D">
        <w:rPr>
          <w:rFonts w:ascii="Times New Roman" w:hAnsi="Times New Roman" w:cs="Times New Roman"/>
          <w:i/>
          <w:iCs/>
          <w:sz w:val="24"/>
          <w:szCs w:val="24"/>
        </w:rPr>
        <w:t xml:space="preserve">Aedes </w:t>
      </w:r>
      <w:proofErr w:type="spellStart"/>
      <w:r w:rsidR="005B0D9D">
        <w:rPr>
          <w:rFonts w:ascii="Times New Roman" w:hAnsi="Times New Roman" w:cs="Times New Roman"/>
          <w:i/>
          <w:iCs/>
          <w:sz w:val="24"/>
          <w:szCs w:val="24"/>
        </w:rPr>
        <w:t>triseriatus</w:t>
      </w:r>
      <w:proofErr w:type="spellEnd"/>
      <w:r w:rsidR="005B0D9D">
        <w:rPr>
          <w:rFonts w:ascii="Times New Roman" w:hAnsi="Times New Roman" w:cs="Times New Roman"/>
          <w:sz w:val="24"/>
          <w:szCs w:val="24"/>
        </w:rPr>
        <w:t xml:space="preserve"> mosquitoes were sampled at specific time intervals post-emergence (±1 day) from a single mosquito colony</w:t>
      </w:r>
    </w:p>
    <w:p w14:paraId="5677D5D4" w14:textId="77777777" w:rsidR="00A64C4E" w:rsidRDefault="00A64C4E" w:rsidP="00BE27F6">
      <w:pPr>
        <w:spacing w:after="0" w:line="480" w:lineRule="auto"/>
        <w:rPr>
          <w:rFonts w:ascii="Times New Roman" w:hAnsi="Times New Roman" w:cs="Times New Roman"/>
          <w:sz w:val="24"/>
          <w:szCs w:val="24"/>
        </w:rPr>
      </w:pPr>
    </w:p>
    <w:p w14:paraId="7FDD57D3" w14:textId="10540BAA" w:rsidR="00091391" w:rsidRDefault="00091391" w:rsidP="00091391">
      <w:pPr>
        <w:spacing w:after="0" w:line="480" w:lineRule="auto"/>
        <w:rPr>
          <w:rFonts w:ascii="Times New Roman" w:hAnsi="Times New Roman" w:cs="Times New Roman"/>
          <w:sz w:val="24"/>
          <w:szCs w:val="24"/>
        </w:rPr>
      </w:pPr>
      <w:r>
        <w:rPr>
          <w:rFonts w:ascii="Times New Roman" w:hAnsi="Times New Roman" w:cs="Times New Roman"/>
          <w:i/>
          <w:iCs/>
          <w:sz w:val="24"/>
          <w:szCs w:val="24"/>
        </w:rPr>
        <w:t>Gonotrophic Status Prediction</w:t>
      </w:r>
    </w:p>
    <w:p w14:paraId="0FC5799B" w14:textId="77777777" w:rsidR="00091391" w:rsidRDefault="00A64C4E" w:rsidP="00BE27F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implemented a Naïve Bayes Classifier to differentiate </w:t>
      </w:r>
      <w:r w:rsidR="00B22A15">
        <w:rPr>
          <w:rFonts w:ascii="Times New Roman" w:hAnsi="Times New Roman" w:cs="Times New Roman"/>
          <w:sz w:val="24"/>
          <w:szCs w:val="24"/>
        </w:rPr>
        <w:t xml:space="preserve">between nulliparous and parous </w:t>
      </w:r>
      <w:r w:rsidR="00B22A15">
        <w:rPr>
          <w:rFonts w:ascii="Times New Roman" w:hAnsi="Times New Roman" w:cs="Times New Roman"/>
          <w:i/>
          <w:iCs/>
          <w:sz w:val="24"/>
          <w:szCs w:val="24"/>
        </w:rPr>
        <w:t xml:space="preserve">Aedes </w:t>
      </w:r>
      <w:proofErr w:type="spellStart"/>
      <w:r w:rsidR="00B22A15">
        <w:rPr>
          <w:rFonts w:ascii="Times New Roman" w:hAnsi="Times New Roman" w:cs="Times New Roman"/>
          <w:i/>
          <w:iCs/>
          <w:sz w:val="24"/>
          <w:szCs w:val="24"/>
        </w:rPr>
        <w:t>triseriatus</w:t>
      </w:r>
      <w:proofErr w:type="spellEnd"/>
      <w:r w:rsidR="00B22A15">
        <w:rPr>
          <w:rFonts w:ascii="Times New Roman" w:hAnsi="Times New Roman" w:cs="Times New Roman"/>
          <w:sz w:val="24"/>
          <w:szCs w:val="24"/>
        </w:rPr>
        <w:t xml:space="preserve"> mosquitoes. Prior to model training and assessment, we randomly assigned data to training (80% of all data) and </w:t>
      </w:r>
      <w:proofErr w:type="gramStart"/>
      <w:r w:rsidR="00B22A15">
        <w:rPr>
          <w:rFonts w:ascii="Times New Roman" w:hAnsi="Times New Roman" w:cs="Times New Roman"/>
          <w:sz w:val="24"/>
          <w:szCs w:val="24"/>
        </w:rPr>
        <w:t>testing</w:t>
      </w:r>
      <w:proofErr w:type="gramEnd"/>
      <w:r w:rsidR="00B22A15">
        <w:rPr>
          <w:rFonts w:ascii="Times New Roman" w:hAnsi="Times New Roman" w:cs="Times New Roman"/>
          <w:sz w:val="24"/>
          <w:szCs w:val="24"/>
        </w:rPr>
        <w:t xml:space="preserve"> (20% of all data) datasets.</w:t>
      </w:r>
      <w:r w:rsidR="00393172">
        <w:rPr>
          <w:rFonts w:ascii="Times New Roman" w:hAnsi="Times New Roman" w:cs="Times New Roman"/>
          <w:sz w:val="24"/>
          <w:szCs w:val="24"/>
        </w:rPr>
        <w:t xml:space="preserve"> We used the Gaussian Naïve Bayes algorithm implemented in</w:t>
      </w:r>
      <w:r w:rsidR="00B22A15">
        <w:rPr>
          <w:rFonts w:ascii="Times New Roman" w:hAnsi="Times New Roman" w:cs="Times New Roman"/>
          <w:sz w:val="24"/>
          <w:szCs w:val="24"/>
        </w:rPr>
        <w:t xml:space="preserve"> the scikit-learn</w:t>
      </w:r>
      <w:r w:rsidR="00393172">
        <w:rPr>
          <w:rFonts w:ascii="Times New Roman" w:hAnsi="Times New Roman" w:cs="Times New Roman"/>
          <w:sz w:val="24"/>
          <w:szCs w:val="24"/>
        </w:rPr>
        <w:t xml:space="preserve"> package</w:t>
      </w:r>
      <w:r w:rsidR="00B22A15">
        <w:rPr>
          <w:rFonts w:ascii="Times New Roman" w:hAnsi="Times New Roman" w:cs="Times New Roman"/>
          <w:sz w:val="24"/>
          <w:szCs w:val="24"/>
        </w:rPr>
        <w:t xml:space="preserve"> (v</w:t>
      </w:r>
      <w:r w:rsidR="00393172">
        <w:rPr>
          <w:rFonts w:ascii="Times New Roman" w:hAnsi="Times New Roman" w:cs="Times New Roman"/>
          <w:sz w:val="24"/>
          <w:szCs w:val="24"/>
        </w:rPr>
        <w:t>1.5.1) in Python3 (v3.12.0) for all model training and testing. As stated, we chose a Gaussian distribution as our prior model with prior probabilities of 50%. Meaning, the base model without any data assumes that there is a 50% chance of a mosquito being parous or nulliparous. A</w:t>
      </w:r>
    </w:p>
    <w:p w14:paraId="273A8A17" w14:textId="77777777" w:rsidR="00091391" w:rsidRDefault="00091391" w:rsidP="00BE27F6">
      <w:pPr>
        <w:spacing w:after="0" w:line="480" w:lineRule="auto"/>
        <w:rPr>
          <w:rFonts w:ascii="Times New Roman" w:hAnsi="Times New Roman" w:cs="Times New Roman"/>
          <w:sz w:val="24"/>
          <w:szCs w:val="24"/>
        </w:rPr>
      </w:pPr>
    </w:p>
    <w:p w14:paraId="30348D5C" w14:textId="2BD32CA0" w:rsidR="008053BD" w:rsidRDefault="008053BD" w:rsidP="00BE27F6">
      <w:pPr>
        <w:spacing w:after="0" w:line="480" w:lineRule="auto"/>
        <w:rPr>
          <w:rFonts w:ascii="Times New Roman" w:hAnsi="Times New Roman" w:cs="Times New Roman"/>
          <w:sz w:val="24"/>
          <w:szCs w:val="24"/>
        </w:rPr>
      </w:pPr>
      <w:r>
        <w:rPr>
          <w:rFonts w:ascii="Times New Roman" w:hAnsi="Times New Roman" w:cs="Times New Roman"/>
          <w:sz w:val="24"/>
          <w:szCs w:val="24"/>
        </w:rPr>
        <w:t>We initially constructed a multinomial Naïve Bayes classifier to predict whether the data could predict the MIRS sampling date. This was done to ensure that even t</w:t>
      </w:r>
    </w:p>
    <w:p w14:paraId="26A351CA" w14:textId="77777777" w:rsidR="008053BD" w:rsidRDefault="008053BD" w:rsidP="00BE27F6">
      <w:pPr>
        <w:spacing w:after="0" w:line="480" w:lineRule="auto"/>
        <w:rPr>
          <w:rFonts w:ascii="Times New Roman" w:hAnsi="Times New Roman" w:cs="Times New Roman"/>
          <w:sz w:val="24"/>
          <w:szCs w:val="24"/>
        </w:rPr>
      </w:pPr>
    </w:p>
    <w:p w14:paraId="3112CD3B" w14:textId="6D46B57C" w:rsidR="0063626B" w:rsidRPr="00544CF0" w:rsidRDefault="00544CF0" w:rsidP="00BE27F6">
      <w:pPr>
        <w:spacing w:after="0" w:line="480" w:lineRule="auto"/>
        <w:rPr>
          <w:rFonts w:ascii="Times New Roman" w:hAnsi="Times New Roman" w:cs="Times New Roman"/>
          <w:sz w:val="24"/>
          <w:szCs w:val="24"/>
        </w:rPr>
      </w:pPr>
      <w:r>
        <w:rPr>
          <w:rFonts w:ascii="Times New Roman" w:hAnsi="Times New Roman" w:cs="Times New Roman"/>
          <w:sz w:val="24"/>
          <w:szCs w:val="24"/>
        </w:rPr>
        <w:tab/>
        <w:t>We implemented a Partial Least Squares</w:t>
      </w:r>
      <w:r w:rsidR="00FD2303">
        <w:rPr>
          <w:rFonts w:ascii="Times New Roman" w:hAnsi="Times New Roman" w:cs="Times New Roman"/>
          <w:sz w:val="24"/>
          <w:szCs w:val="24"/>
        </w:rPr>
        <w:t xml:space="preserve"> regression (PLS)</w:t>
      </w:r>
      <w:r>
        <w:rPr>
          <w:rFonts w:ascii="Times New Roman" w:hAnsi="Times New Roman" w:cs="Times New Roman"/>
          <w:sz w:val="24"/>
          <w:szCs w:val="24"/>
        </w:rPr>
        <w:t xml:space="preserve"> algorithm</w:t>
      </w:r>
      <w:r w:rsidR="0063626B">
        <w:rPr>
          <w:rFonts w:ascii="Times New Roman" w:hAnsi="Times New Roman" w:cs="Times New Roman"/>
          <w:sz w:val="24"/>
          <w:szCs w:val="24"/>
        </w:rPr>
        <w:t xml:space="preserve"> with Python3 (v3.12.0) in the scikit-learn package (v1.5.1)</w:t>
      </w:r>
      <w:r>
        <w:rPr>
          <w:rFonts w:ascii="Times New Roman" w:hAnsi="Times New Roman" w:cs="Times New Roman"/>
          <w:sz w:val="24"/>
          <w:szCs w:val="24"/>
        </w:rPr>
        <w:t xml:space="preserve"> to distinguish between nulliparous and parous </w:t>
      </w:r>
      <w:r>
        <w:rPr>
          <w:rFonts w:ascii="Times New Roman" w:hAnsi="Times New Roman" w:cs="Times New Roman"/>
          <w:i/>
          <w:iCs/>
          <w:sz w:val="24"/>
          <w:szCs w:val="24"/>
        </w:rPr>
        <w:t xml:space="preserve">Aedes </w:t>
      </w:r>
      <w:proofErr w:type="spellStart"/>
      <w:r>
        <w:rPr>
          <w:rFonts w:ascii="Times New Roman" w:hAnsi="Times New Roman" w:cs="Times New Roman"/>
          <w:i/>
          <w:iCs/>
          <w:sz w:val="24"/>
          <w:szCs w:val="24"/>
        </w:rPr>
        <w:t>triseriatus</w:t>
      </w:r>
      <w:proofErr w:type="spellEnd"/>
      <w:r>
        <w:rPr>
          <w:rFonts w:ascii="Times New Roman" w:hAnsi="Times New Roman" w:cs="Times New Roman"/>
          <w:sz w:val="24"/>
          <w:szCs w:val="24"/>
        </w:rPr>
        <w:t xml:space="preserve"> mosquitoes. Prior to model training and assessment, we randomly assigned 80% of the data to a training dataset and 20% to a test dataset stratified by </w:t>
      </w:r>
      <w:r w:rsidR="0063626B">
        <w:rPr>
          <w:rFonts w:ascii="Times New Roman" w:hAnsi="Times New Roman" w:cs="Times New Roman"/>
          <w:sz w:val="24"/>
          <w:szCs w:val="24"/>
        </w:rPr>
        <w:t xml:space="preserve">prediction status (nulliparous/parous) and sampling date. </w:t>
      </w:r>
      <w:r w:rsidR="00800BD4">
        <w:rPr>
          <w:rFonts w:ascii="Times New Roman" w:hAnsi="Times New Roman" w:cs="Times New Roman"/>
          <w:sz w:val="24"/>
          <w:szCs w:val="24"/>
        </w:rPr>
        <w:t>The PLS algorithm requires a single</w:t>
      </w:r>
      <w:r w:rsidR="001B1155">
        <w:rPr>
          <w:rFonts w:ascii="Times New Roman" w:hAnsi="Times New Roman" w:cs="Times New Roman"/>
          <w:sz w:val="24"/>
          <w:szCs w:val="24"/>
        </w:rPr>
        <w:t xml:space="preserve"> hyperparameter, number of components, that must be decided in advance of model training. To determine the </w:t>
      </w:r>
      <w:r w:rsidR="001B1155">
        <w:rPr>
          <w:rFonts w:ascii="Times New Roman" w:hAnsi="Times New Roman" w:cs="Times New Roman"/>
          <w:sz w:val="24"/>
          <w:szCs w:val="24"/>
        </w:rPr>
        <w:lastRenderedPageBreak/>
        <w:t xml:space="preserve">optimal hyperparameter value, we performed a grid search over </w:t>
      </w:r>
      <w:r w:rsidR="001B1155">
        <w:rPr>
          <w:rFonts w:ascii="Times New Roman" w:hAnsi="Times New Roman" w:cs="Times New Roman"/>
          <w:i/>
          <w:iCs/>
          <w:sz w:val="24"/>
          <w:szCs w:val="24"/>
        </w:rPr>
        <w:t xml:space="preserve">n </w:t>
      </w:r>
      <w:r w:rsidR="001B1155">
        <w:rPr>
          <w:rFonts w:ascii="Times New Roman" w:hAnsi="Times New Roman" w:cs="Times New Roman"/>
          <w:sz w:val="24"/>
          <w:szCs w:val="24"/>
        </w:rPr>
        <w:t xml:space="preserve">components from </w:t>
      </w:r>
      <w:r w:rsidR="001B1155">
        <w:rPr>
          <w:rFonts w:ascii="Times New Roman" w:hAnsi="Times New Roman" w:cs="Times New Roman"/>
          <w:i/>
          <w:iCs/>
          <w:sz w:val="24"/>
          <w:szCs w:val="24"/>
        </w:rPr>
        <w:t>n</w:t>
      </w:r>
      <w:r w:rsidR="004F70D4">
        <w:rPr>
          <w:rFonts w:ascii="Times New Roman" w:hAnsi="Times New Roman" w:cs="Times New Roman"/>
          <w:i/>
          <w:iCs/>
          <w:sz w:val="24"/>
          <w:szCs w:val="24"/>
        </w:rPr>
        <w:t xml:space="preserve"> </w:t>
      </w:r>
      <w:r w:rsidR="001B1155">
        <w:rPr>
          <w:rFonts w:ascii="Times New Roman" w:hAnsi="Times New Roman" w:cs="Times New Roman"/>
          <w:sz w:val="24"/>
          <w:szCs w:val="24"/>
        </w:rPr>
        <w:t>=</w:t>
      </w:r>
      <w:r w:rsidR="004F70D4">
        <w:rPr>
          <w:rFonts w:ascii="Times New Roman" w:hAnsi="Times New Roman" w:cs="Times New Roman"/>
          <w:sz w:val="24"/>
          <w:szCs w:val="24"/>
        </w:rPr>
        <w:t xml:space="preserve"> </w:t>
      </w:r>
      <w:r w:rsidR="001B1155">
        <w:rPr>
          <w:rFonts w:ascii="Times New Roman" w:hAnsi="Times New Roman" w:cs="Times New Roman"/>
          <w:sz w:val="24"/>
          <w:szCs w:val="24"/>
        </w:rPr>
        <w:t xml:space="preserve">2 to </w:t>
      </w:r>
      <w:r w:rsidR="001B1155">
        <w:rPr>
          <w:rFonts w:ascii="Times New Roman" w:hAnsi="Times New Roman" w:cs="Times New Roman"/>
          <w:i/>
          <w:iCs/>
          <w:sz w:val="24"/>
          <w:szCs w:val="24"/>
        </w:rPr>
        <w:t>n</w:t>
      </w:r>
      <w:r w:rsidR="004F70D4">
        <w:rPr>
          <w:rFonts w:ascii="Times New Roman" w:hAnsi="Times New Roman" w:cs="Times New Roman"/>
          <w:i/>
          <w:iCs/>
          <w:sz w:val="24"/>
          <w:szCs w:val="24"/>
        </w:rPr>
        <w:t xml:space="preserve"> </w:t>
      </w:r>
      <w:r w:rsidR="001B1155">
        <w:rPr>
          <w:rFonts w:ascii="Times New Roman" w:hAnsi="Times New Roman" w:cs="Times New Roman"/>
          <w:sz w:val="24"/>
          <w:szCs w:val="24"/>
        </w:rPr>
        <w:t>=</w:t>
      </w:r>
      <w:r w:rsidR="004F70D4">
        <w:rPr>
          <w:rFonts w:ascii="Times New Roman" w:hAnsi="Times New Roman" w:cs="Times New Roman"/>
          <w:sz w:val="24"/>
          <w:szCs w:val="24"/>
        </w:rPr>
        <w:t xml:space="preserve"> </w:t>
      </w:r>
      <w:r w:rsidR="001B1155">
        <w:rPr>
          <w:rFonts w:ascii="Times New Roman" w:hAnsi="Times New Roman" w:cs="Times New Roman"/>
          <w:sz w:val="24"/>
          <w:szCs w:val="24"/>
        </w:rPr>
        <w:t>12 and selected the optimal components based on</w:t>
      </w:r>
      <w:r w:rsidR="00237C3C">
        <w:rPr>
          <w:rFonts w:ascii="Times New Roman" w:hAnsi="Times New Roman" w:cs="Times New Roman"/>
          <w:sz w:val="24"/>
          <w:szCs w:val="24"/>
        </w:rPr>
        <w:t xml:space="preserve"> which component minimized</w:t>
      </w:r>
      <w:r w:rsidR="001B1155">
        <w:rPr>
          <w:rFonts w:ascii="Times New Roman" w:hAnsi="Times New Roman" w:cs="Times New Roman"/>
          <w:sz w:val="24"/>
          <w:szCs w:val="24"/>
        </w:rPr>
        <w:t xml:space="preserve"> </w:t>
      </w:r>
      <w:r w:rsidR="00237C3C">
        <w:rPr>
          <w:rFonts w:ascii="Times New Roman" w:hAnsi="Times New Roman" w:cs="Times New Roman"/>
          <w:sz w:val="24"/>
          <w:szCs w:val="24"/>
        </w:rPr>
        <w:t>mean squared error (MAE) over 10 shuffled K-folds.</w:t>
      </w:r>
      <w:r w:rsidR="000E7A37">
        <w:rPr>
          <w:rFonts w:ascii="Times New Roman" w:hAnsi="Times New Roman" w:cs="Times New Roman"/>
          <w:sz w:val="24"/>
          <w:szCs w:val="24"/>
        </w:rPr>
        <w:t xml:space="preserve"> </w:t>
      </w:r>
      <w:r w:rsidR="00237C3C">
        <w:rPr>
          <w:rFonts w:ascii="Times New Roman" w:hAnsi="Times New Roman" w:cs="Times New Roman"/>
          <w:sz w:val="24"/>
          <w:szCs w:val="24"/>
        </w:rPr>
        <w:t xml:space="preserve">We attempted a second optimization step involving </w:t>
      </w:r>
      <w:r w:rsidR="000E7A37">
        <w:rPr>
          <w:rFonts w:ascii="Times New Roman" w:hAnsi="Times New Roman" w:cs="Times New Roman"/>
          <w:sz w:val="24"/>
          <w:szCs w:val="24"/>
        </w:rPr>
        <w:t>Variable Importance in Project (VIP) (</w:t>
      </w:r>
      <w:r w:rsidR="000E7A37" w:rsidRPr="000E7A37">
        <w:rPr>
          <w:rFonts w:ascii="Times New Roman" w:hAnsi="Times New Roman" w:cs="Times New Roman"/>
          <w:sz w:val="24"/>
          <w:szCs w:val="24"/>
          <w:highlight w:val="yellow"/>
        </w:rPr>
        <w:t>CITE HERE</w:t>
      </w:r>
      <w:r w:rsidR="000E7A37">
        <w:rPr>
          <w:rFonts w:ascii="Times New Roman" w:hAnsi="Times New Roman" w:cs="Times New Roman"/>
          <w:sz w:val="24"/>
          <w:szCs w:val="24"/>
        </w:rPr>
        <w:t>) excluding variables with a VIP score &lt; 1. Using these selected features, we trained a second model containing only regions with VIP scores ≥ 1. From here on out, Base Model refers to the non-VIP optimized model, while VIP Model refers to the model that underwent VIP feature selection.</w:t>
      </w:r>
    </w:p>
    <w:p w14:paraId="3520DD6B" w14:textId="77777777" w:rsidR="00091391" w:rsidRDefault="00091391" w:rsidP="00BE27F6">
      <w:pPr>
        <w:spacing w:after="0" w:line="480" w:lineRule="auto"/>
        <w:rPr>
          <w:rFonts w:ascii="Times New Roman" w:hAnsi="Times New Roman" w:cs="Times New Roman"/>
          <w:sz w:val="24"/>
          <w:szCs w:val="24"/>
        </w:rPr>
      </w:pPr>
      <w:r>
        <w:rPr>
          <w:rFonts w:ascii="Times New Roman" w:hAnsi="Times New Roman" w:cs="Times New Roman"/>
          <w:i/>
          <w:iCs/>
          <w:sz w:val="24"/>
          <w:szCs w:val="24"/>
        </w:rPr>
        <w:t>Age Prediction</w:t>
      </w:r>
    </w:p>
    <w:p w14:paraId="64E75484" w14:textId="741A6EFD" w:rsidR="00C475D8" w:rsidRPr="00C475D8" w:rsidRDefault="00C475D8" w:rsidP="00BE27F6">
      <w:pPr>
        <w:spacing w:after="0" w:line="480" w:lineRule="auto"/>
        <w:rPr>
          <w:rFonts w:ascii="Times New Roman" w:hAnsi="Times New Roman" w:cs="Times New Roman"/>
          <w:sz w:val="24"/>
          <w:szCs w:val="24"/>
        </w:rPr>
      </w:pPr>
      <w:r w:rsidRPr="00C475D8">
        <w:rPr>
          <w:rFonts w:ascii="Times New Roman" w:hAnsi="Times New Roman" w:cs="Times New Roman"/>
          <w:sz w:val="24"/>
          <w:szCs w:val="24"/>
        </w:rPr>
        <w:br w:type="page"/>
      </w:r>
    </w:p>
    <w:p w14:paraId="596CB712" w14:textId="6112ACD6" w:rsidR="00C475D8" w:rsidRPr="00C475D8" w:rsidRDefault="00C475D8" w:rsidP="00C475D8">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Results</w:t>
      </w:r>
    </w:p>
    <w:p w14:paraId="3AB80F2C" w14:textId="77777777" w:rsidR="00C475D8" w:rsidRPr="00C475D8" w:rsidRDefault="00C475D8" w:rsidP="00C475D8">
      <w:pPr>
        <w:spacing w:after="0" w:line="240" w:lineRule="auto"/>
        <w:rPr>
          <w:rFonts w:ascii="Times New Roman" w:hAnsi="Times New Roman" w:cs="Times New Roman"/>
          <w:sz w:val="24"/>
          <w:szCs w:val="24"/>
        </w:rPr>
      </w:pPr>
    </w:p>
    <w:p w14:paraId="184B6C6D" w14:textId="77777777" w:rsidR="00332EE4" w:rsidRDefault="00332EE4">
      <w:pPr>
        <w:spacing w:line="278" w:lineRule="auto"/>
        <w:rPr>
          <w:rFonts w:ascii="Times New Roman" w:hAnsi="Times New Roman" w:cs="Times New Roman"/>
          <w:sz w:val="24"/>
          <w:szCs w:val="24"/>
        </w:rPr>
      </w:pPr>
    </w:p>
    <w:p w14:paraId="0EA10FB0" w14:textId="3EDF51A1" w:rsidR="00C475D8" w:rsidRDefault="00C475D8">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1056C6F" w14:textId="2A5945A6" w:rsidR="00C475D8" w:rsidRPr="00C475D8" w:rsidRDefault="00C475D8" w:rsidP="00C475D8">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Discussion</w:t>
      </w:r>
    </w:p>
    <w:p w14:paraId="781DCB7E" w14:textId="77777777" w:rsidR="00C475D8" w:rsidRPr="00C475D8" w:rsidRDefault="00C475D8" w:rsidP="00C475D8">
      <w:pPr>
        <w:spacing w:after="0" w:line="240" w:lineRule="auto"/>
        <w:rPr>
          <w:rFonts w:ascii="Times New Roman" w:hAnsi="Times New Roman" w:cs="Times New Roman"/>
          <w:sz w:val="24"/>
          <w:szCs w:val="24"/>
        </w:rPr>
      </w:pPr>
    </w:p>
    <w:p w14:paraId="1943CCA2" w14:textId="77777777" w:rsidR="00C475D8" w:rsidRDefault="00C475D8">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7BC88B1B" w14:textId="64B29E96" w:rsidR="00C475D8" w:rsidRPr="00C475D8" w:rsidRDefault="00C475D8" w:rsidP="00C475D8">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578D7BB9" w14:textId="77777777" w:rsidR="00C475D8" w:rsidRPr="00C475D8" w:rsidRDefault="00C475D8" w:rsidP="00C475D8">
      <w:pPr>
        <w:spacing w:after="0" w:line="240" w:lineRule="auto"/>
        <w:rPr>
          <w:rFonts w:ascii="Times New Roman" w:hAnsi="Times New Roman" w:cs="Times New Roman"/>
          <w:sz w:val="24"/>
          <w:szCs w:val="24"/>
        </w:rPr>
      </w:pPr>
    </w:p>
    <w:p w14:paraId="4F1FA1E3" w14:textId="77777777" w:rsidR="007B0CAF" w:rsidRPr="007B0CAF" w:rsidRDefault="00F04E56" w:rsidP="007B0CAF">
      <w:pPr>
        <w:pStyle w:val="Bibliography"/>
        <w:rPr>
          <w:rFonts w:ascii="Times New Roman" w:hAnsi="Times New Roman" w:cs="Times New Roman"/>
          <w:sz w:val="24"/>
        </w:rPr>
      </w:pPr>
      <w:r>
        <w:rPr>
          <w:sz w:val="24"/>
          <w:szCs w:val="24"/>
        </w:rPr>
        <w:fldChar w:fldCharType="begin"/>
      </w:r>
      <w:r>
        <w:rPr>
          <w:sz w:val="24"/>
          <w:szCs w:val="24"/>
        </w:rPr>
        <w:instrText xml:space="preserve"> ADDIN ZOTERO_BIBL {"uncited":[],"omitted":[],"custom":[]} CSL_BIBLIOGRAPHY </w:instrText>
      </w:r>
      <w:r>
        <w:rPr>
          <w:sz w:val="24"/>
          <w:szCs w:val="24"/>
        </w:rPr>
        <w:fldChar w:fldCharType="separate"/>
      </w:r>
      <w:r w:rsidR="007B0CAF" w:rsidRPr="007B0CAF">
        <w:rPr>
          <w:rFonts w:ascii="Times New Roman" w:hAnsi="Times New Roman" w:cs="Times New Roman"/>
          <w:sz w:val="24"/>
        </w:rPr>
        <w:t xml:space="preserve">1. Detinova TS. Age-grouping methods in Diptera of medical importance, with special reference to some vectors of malaria. World Health Organization Monograph Series. 1962;13–191. </w:t>
      </w:r>
    </w:p>
    <w:p w14:paraId="0B925B88"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 xml:space="preserve">2. Joy TK, Gutierrez EHJ, Ernst K, Walker KR, Carriere Y, Torabi M, et al. Aging Field Collected Aedes aegypti to Determine Their Capacity for Dengue Transmission in the Southwestern United States. PLOS ONE. 2012;7:e46946. </w:t>
      </w:r>
    </w:p>
    <w:p w14:paraId="08CE30A0"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 xml:space="preserve">3. Colchero F, Clark JS. Bayesian inference on age-specific survival for censored and truncated data. Journal of Animal Ecology. 2012;81:139–49. </w:t>
      </w:r>
    </w:p>
    <w:p w14:paraId="692C10C9"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 xml:space="preserve">4. Wagner I, Grigoraki L, Enevoldson P, Clarkson M, Jones S, Hurst JL, et al. Rapid identification of mosquito species and age by mass spectrometric analysis. BMC Biol. 2023;21:10. </w:t>
      </w:r>
    </w:p>
    <w:p w14:paraId="5A8CE4BB"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 xml:space="preserve">5. Siria DJ, Sanou R, Mitton J, Mwanga EP, Niang A, Sare I, et al. Rapid age-grading and species identification of natural mosquitoes for malaria surveillance. Nat Commun. 2022;13:1501. </w:t>
      </w:r>
    </w:p>
    <w:p w14:paraId="6A2FC17B"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 xml:space="preserve">6. Mwanga EP, Siria DJ, Mshani IH, Mwinyi SH, Abbasi S, Jimenez MG, et al. Rapid classification of epidemiologically relevant age categories of the malaria vector, Anopheles funestus. Parasites Vectors. 2024;17:143. </w:t>
      </w:r>
    </w:p>
    <w:p w14:paraId="451E8CEF" w14:textId="77777777" w:rsidR="007B0CAF" w:rsidRPr="007B0CAF" w:rsidRDefault="007B0CAF" w:rsidP="007B0CAF">
      <w:pPr>
        <w:pStyle w:val="Bibliography"/>
        <w:rPr>
          <w:rFonts w:ascii="Times New Roman" w:hAnsi="Times New Roman" w:cs="Times New Roman"/>
          <w:sz w:val="24"/>
        </w:rPr>
      </w:pPr>
      <w:r w:rsidRPr="007B0CAF">
        <w:rPr>
          <w:rFonts w:ascii="Times New Roman" w:hAnsi="Times New Roman" w:cs="Times New Roman"/>
          <w:sz w:val="24"/>
        </w:rPr>
        <w:t>7. Jiménez MG, Babayan SA, Khazaeli P, Doyle M, Walton F, Reedy E, et al. Prediction of mosquito species and population age structure using mid-infrared spectroscopy and supervised machine learning. Wellcome Open Research [Internet]. 2019 [cited 2024 Sep 18];4. Available from: https://www.ncbi.nlm.nih.gov/pmc/articles/PMC6753605/</w:t>
      </w:r>
    </w:p>
    <w:p w14:paraId="69D05E38" w14:textId="2B54B1E0" w:rsidR="00C475D8" w:rsidRPr="00C475D8" w:rsidRDefault="00F04E56" w:rsidP="00C475D8">
      <w:pPr>
        <w:spacing w:after="0"/>
        <w:rPr>
          <w:rFonts w:ascii="Times New Roman" w:hAnsi="Times New Roman" w:cs="Times New Roman"/>
          <w:sz w:val="24"/>
          <w:szCs w:val="24"/>
        </w:rPr>
      </w:pPr>
      <w:r>
        <w:rPr>
          <w:rFonts w:ascii="Times New Roman" w:hAnsi="Times New Roman" w:cs="Times New Roman"/>
          <w:sz w:val="24"/>
          <w:szCs w:val="24"/>
        </w:rPr>
        <w:fldChar w:fldCharType="end"/>
      </w:r>
      <w:r w:rsidR="00C475D8" w:rsidRPr="00C475D8">
        <w:rPr>
          <w:rFonts w:ascii="Times New Roman" w:hAnsi="Times New Roman" w:cs="Times New Roman"/>
          <w:sz w:val="24"/>
          <w:szCs w:val="24"/>
        </w:rPr>
        <w:br w:type="page"/>
      </w:r>
    </w:p>
    <w:p w14:paraId="2BEA605E" w14:textId="5927EC20" w:rsidR="00B44834" w:rsidRDefault="00B44834" w:rsidP="00B4483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r>
        <w:rPr>
          <w:rFonts w:ascii="Times New Roman" w:hAnsi="Times New Roman" w:cs="Times New Roman"/>
          <w:b/>
          <w:bCs/>
          <w:sz w:val="24"/>
          <w:szCs w:val="24"/>
        </w:rPr>
        <w:br w:type="page"/>
      </w:r>
    </w:p>
    <w:p w14:paraId="36A375FF" w14:textId="77777777" w:rsidR="00B44834" w:rsidRDefault="00B44834" w:rsidP="00B4483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Figures</w:t>
      </w:r>
    </w:p>
    <w:p w14:paraId="2CC2C6DC" w14:textId="77777777" w:rsidR="00B44834" w:rsidRDefault="00B44834" w:rsidP="00B44834">
      <w:pPr>
        <w:spacing w:after="0" w:line="480" w:lineRule="auto"/>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5D9D9AB" wp14:editId="3B86920C">
            <wp:extent cx="5949315" cy="4453255"/>
            <wp:effectExtent l="0" t="0" r="0" b="4445"/>
            <wp:docPr id="14085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9315" cy="4453255"/>
                    </a:xfrm>
                    <a:prstGeom prst="rect">
                      <a:avLst/>
                    </a:prstGeom>
                    <a:noFill/>
                    <a:ln>
                      <a:noFill/>
                    </a:ln>
                  </pic:spPr>
                </pic:pic>
              </a:graphicData>
            </a:graphic>
          </wp:inline>
        </w:drawing>
      </w:r>
    </w:p>
    <w:p w14:paraId="118F038D" w14:textId="77777777" w:rsidR="00B44834" w:rsidRDefault="00B44834" w:rsidP="00B4483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Absorbance </w:t>
      </w:r>
    </w:p>
    <w:p w14:paraId="29D6C058" w14:textId="77777777" w:rsidR="00B44834" w:rsidRDefault="00B44834">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4D60FE5" w14:textId="77777777" w:rsidR="00B44834" w:rsidRDefault="00B44834" w:rsidP="00B44834">
      <w:pPr>
        <w:spacing w:after="0" w:line="480" w:lineRule="auto"/>
        <w:rPr>
          <w:rFonts w:ascii="Times New Roman" w:hAnsi="Times New Roman" w:cs="Times New Roman"/>
          <w:sz w:val="24"/>
          <w:szCs w:val="24"/>
        </w:rPr>
      </w:pPr>
      <w:r w:rsidRPr="00B44834">
        <w:rPr>
          <w:rFonts w:ascii="Times New Roman" w:hAnsi="Times New Roman" w:cs="Times New Roman"/>
          <w:noProof/>
          <w:sz w:val="24"/>
          <w:szCs w:val="24"/>
        </w:rPr>
        <w:lastRenderedPageBreak/>
        <w:drawing>
          <wp:inline distT="0" distB="0" distL="0" distR="0" wp14:anchorId="6022D77C" wp14:editId="260BA541">
            <wp:extent cx="5943600" cy="3372485"/>
            <wp:effectExtent l="0" t="0" r="0" b="0"/>
            <wp:docPr id="89870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70997" name="Picture 1" descr="A screenshot of a computer&#10;&#10;Description automatically generated"/>
                    <pic:cNvPicPr/>
                  </pic:nvPicPr>
                  <pic:blipFill>
                    <a:blip r:embed="rId11"/>
                    <a:stretch>
                      <a:fillRect/>
                    </a:stretch>
                  </pic:blipFill>
                  <pic:spPr>
                    <a:xfrm>
                      <a:off x="0" y="0"/>
                      <a:ext cx="5943600" cy="3372485"/>
                    </a:xfrm>
                    <a:prstGeom prst="rect">
                      <a:avLst/>
                    </a:prstGeom>
                  </pic:spPr>
                </pic:pic>
              </a:graphicData>
            </a:graphic>
          </wp:inline>
        </w:drawing>
      </w:r>
    </w:p>
    <w:p w14:paraId="38FF89B4" w14:textId="77777777" w:rsidR="00B44834" w:rsidRDefault="00B44834" w:rsidP="00B44834">
      <w:pPr>
        <w:spacing w:after="0" w:line="480" w:lineRule="auto"/>
        <w:rPr>
          <w:rFonts w:ascii="Times New Roman" w:hAnsi="Times New Roman" w:cs="Times New Roman"/>
          <w:sz w:val="24"/>
          <w:szCs w:val="24"/>
        </w:rPr>
      </w:pPr>
      <w:r>
        <w:rPr>
          <w:rFonts w:ascii="Times New Roman" w:hAnsi="Times New Roman" w:cs="Times New Roman"/>
          <w:sz w:val="24"/>
          <w:szCs w:val="24"/>
        </w:rPr>
        <w:t>Figure 2. Entropy (log</w:t>
      </w:r>
      <w:r>
        <w:rPr>
          <w:rFonts w:ascii="Times New Roman" w:hAnsi="Times New Roman" w:cs="Times New Roman"/>
          <w:sz w:val="24"/>
          <w:szCs w:val="24"/>
          <w:vertAlign w:val="subscript"/>
        </w:rPr>
        <w:t>2</w:t>
      </w:r>
      <w:r>
        <w:rPr>
          <w:rFonts w:ascii="Times New Roman" w:hAnsi="Times New Roman" w:cs="Times New Roman"/>
          <w:sz w:val="24"/>
          <w:szCs w:val="24"/>
        </w:rPr>
        <w:t>) of the site-by-site probabilities for each spectrum. Lower entropy indicates greater informativeness.</w:t>
      </w:r>
    </w:p>
    <w:p w14:paraId="011CE751" w14:textId="77777777" w:rsidR="00B44834" w:rsidRDefault="00B44834">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59D2EF79" w14:textId="77777777" w:rsidR="00B44834" w:rsidRDefault="00B44834" w:rsidP="00B44834">
      <w:pPr>
        <w:spacing w:after="0" w:line="480" w:lineRule="auto"/>
        <w:rPr>
          <w:rFonts w:ascii="Times New Roman" w:hAnsi="Times New Roman" w:cs="Times New Roman"/>
          <w:sz w:val="24"/>
          <w:szCs w:val="24"/>
        </w:rPr>
      </w:pPr>
      <w:r w:rsidRPr="00B44834">
        <w:rPr>
          <w:rFonts w:ascii="Times New Roman" w:hAnsi="Times New Roman" w:cs="Times New Roman"/>
          <w:noProof/>
          <w:sz w:val="24"/>
          <w:szCs w:val="24"/>
        </w:rPr>
        <w:lastRenderedPageBreak/>
        <w:drawing>
          <wp:inline distT="0" distB="0" distL="0" distR="0" wp14:anchorId="05B7C786" wp14:editId="28689629">
            <wp:extent cx="5943600" cy="6494780"/>
            <wp:effectExtent l="0" t="0" r="0" b="1270"/>
            <wp:docPr id="664526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26076" name="Picture 1" descr="A screenshot of a computer&#10;&#10;Description automatically generated"/>
                    <pic:cNvPicPr/>
                  </pic:nvPicPr>
                  <pic:blipFill>
                    <a:blip r:embed="rId12"/>
                    <a:stretch>
                      <a:fillRect/>
                    </a:stretch>
                  </pic:blipFill>
                  <pic:spPr>
                    <a:xfrm>
                      <a:off x="0" y="0"/>
                      <a:ext cx="5943600" cy="6494780"/>
                    </a:xfrm>
                    <a:prstGeom prst="rect">
                      <a:avLst/>
                    </a:prstGeom>
                  </pic:spPr>
                </pic:pic>
              </a:graphicData>
            </a:graphic>
          </wp:inline>
        </w:drawing>
      </w:r>
    </w:p>
    <w:p w14:paraId="781A86D4" w14:textId="77777777" w:rsidR="00E37DAF" w:rsidRDefault="00B44834" w:rsidP="00B44834">
      <w:pPr>
        <w:spacing w:after="0" w:line="480" w:lineRule="auto"/>
        <w:rPr>
          <w:rFonts w:ascii="Times New Roman" w:hAnsi="Times New Roman" w:cs="Times New Roman"/>
          <w:sz w:val="24"/>
          <w:szCs w:val="24"/>
        </w:rPr>
      </w:pPr>
      <w:r>
        <w:rPr>
          <w:rFonts w:ascii="Times New Roman" w:hAnsi="Times New Roman" w:cs="Times New Roman"/>
          <w:sz w:val="24"/>
          <w:szCs w:val="24"/>
        </w:rPr>
        <w:t>Figure 3. Heatmap of the cross-correlation for spectrum with entropy (log</w:t>
      </w:r>
      <w:r>
        <w:rPr>
          <w:rFonts w:ascii="Times New Roman" w:hAnsi="Times New Roman" w:cs="Times New Roman"/>
          <w:sz w:val="24"/>
          <w:szCs w:val="24"/>
          <w:vertAlign w:val="subscript"/>
        </w:rPr>
        <w:t>2</w:t>
      </w:r>
      <w:r>
        <w:rPr>
          <w:rFonts w:ascii="Times New Roman" w:hAnsi="Times New Roman" w:cs="Times New Roman"/>
          <w:sz w:val="24"/>
          <w:szCs w:val="24"/>
        </w:rPr>
        <w:t>) &lt; 0.9.</w:t>
      </w:r>
    </w:p>
    <w:p w14:paraId="7B005112" w14:textId="77777777" w:rsidR="00E37DAF" w:rsidRDefault="00E37DAF">
      <w:pPr>
        <w:spacing w:line="278" w:lineRule="auto"/>
        <w:rPr>
          <w:rFonts w:ascii="Times New Roman" w:hAnsi="Times New Roman" w:cs="Times New Roman"/>
          <w:sz w:val="24"/>
          <w:szCs w:val="24"/>
        </w:rPr>
      </w:pPr>
      <w:r>
        <w:rPr>
          <w:rFonts w:ascii="Times New Roman" w:hAnsi="Times New Roman" w:cs="Times New Roman"/>
          <w:sz w:val="24"/>
          <w:szCs w:val="24"/>
        </w:rPr>
        <w:br w:type="page"/>
      </w:r>
    </w:p>
    <w:p w14:paraId="31DAD858" w14:textId="77777777" w:rsidR="00E37DAF" w:rsidRDefault="00E37DAF" w:rsidP="00B44834">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EFB8D9F" wp14:editId="6048E526">
            <wp:extent cx="5939790" cy="5168265"/>
            <wp:effectExtent l="0" t="0" r="3810" b="0"/>
            <wp:docPr id="155738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5168265"/>
                    </a:xfrm>
                    <a:prstGeom prst="rect">
                      <a:avLst/>
                    </a:prstGeom>
                    <a:noFill/>
                    <a:ln>
                      <a:noFill/>
                    </a:ln>
                  </pic:spPr>
                </pic:pic>
              </a:graphicData>
            </a:graphic>
          </wp:inline>
        </w:drawing>
      </w:r>
    </w:p>
    <w:p w14:paraId="2A1493A4" w14:textId="09905B8C" w:rsidR="00C475D8" w:rsidRPr="00C475D8" w:rsidRDefault="00E37DAF" w:rsidP="00B44834">
      <w:pPr>
        <w:spacing w:after="0" w:line="480" w:lineRule="auto"/>
        <w:rPr>
          <w:rFonts w:ascii="Times New Roman" w:hAnsi="Times New Roman" w:cs="Times New Roman"/>
          <w:sz w:val="24"/>
          <w:szCs w:val="24"/>
        </w:rPr>
      </w:pPr>
      <w:r>
        <w:rPr>
          <w:rFonts w:ascii="Times New Roman" w:hAnsi="Times New Roman" w:cs="Times New Roman"/>
          <w:sz w:val="24"/>
          <w:szCs w:val="24"/>
        </w:rPr>
        <w:t>Figure XXX. Workflow diagram for PLS model training and evaluation.</w:t>
      </w:r>
      <w:r w:rsidR="00C475D8" w:rsidRPr="00C475D8">
        <w:rPr>
          <w:rFonts w:ascii="Times New Roman" w:hAnsi="Times New Roman" w:cs="Times New Roman"/>
          <w:sz w:val="24"/>
          <w:szCs w:val="24"/>
        </w:rPr>
        <w:br w:type="page"/>
      </w:r>
    </w:p>
    <w:p w14:paraId="49C4BF7C" w14:textId="1B37ADF8" w:rsidR="00C475D8" w:rsidRPr="00C475D8" w:rsidRDefault="00C475D8" w:rsidP="00365472">
      <w:pPr>
        <w:spacing w:after="0"/>
        <w:rPr>
          <w:rFonts w:ascii="Times New Roman" w:hAnsi="Times New Roman" w:cs="Times New Roman"/>
          <w:sz w:val="24"/>
          <w:szCs w:val="24"/>
        </w:rPr>
      </w:pPr>
      <w:r w:rsidRPr="00C475D8">
        <w:rPr>
          <w:rFonts w:ascii="Times New Roman" w:hAnsi="Times New Roman" w:cs="Times New Roman"/>
          <w:sz w:val="24"/>
          <w:szCs w:val="24"/>
        </w:rPr>
        <w:lastRenderedPageBreak/>
        <w:br w:type="page"/>
      </w:r>
    </w:p>
    <w:sectPr w:rsidR="00C475D8" w:rsidRPr="00C475D8" w:rsidSect="000F632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arlie Sither" w:date="2025-01-09T19:58:00Z" w:initials="CS">
    <w:p w14:paraId="72E9078E" w14:textId="77777777" w:rsidR="004B44EA" w:rsidRDefault="004B44EA" w:rsidP="004B44EA">
      <w:pPr>
        <w:pStyle w:val="CommentText"/>
      </w:pPr>
      <w:r>
        <w:rPr>
          <w:rStyle w:val="CommentReference"/>
        </w:rPr>
        <w:annotationRef/>
      </w:r>
      <w:r>
        <w:t>This was the wording from Rothermund’s thesis. Was there a confirmation step to ensure all sampled mosquitoes had bloodfed?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E907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B54A0B" w16cex:dateUtc="2025-01-10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E9078E" w16cid:durableId="36B54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F5821"/>
    <w:multiLevelType w:val="hybridMultilevel"/>
    <w:tmpl w:val="9500A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E1426"/>
    <w:multiLevelType w:val="hybridMultilevel"/>
    <w:tmpl w:val="2BCA38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830446">
    <w:abstractNumId w:val="0"/>
  </w:num>
  <w:num w:numId="2" w16cid:durableId="9478631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arlie Sither">
    <w15:presenceInfo w15:providerId="Windows Live" w15:userId="a1680bf1880cc7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B5"/>
    <w:rsid w:val="0008757E"/>
    <w:rsid w:val="00091391"/>
    <w:rsid w:val="000E7A37"/>
    <w:rsid w:val="000F6324"/>
    <w:rsid w:val="001034DC"/>
    <w:rsid w:val="00110D5F"/>
    <w:rsid w:val="0013710D"/>
    <w:rsid w:val="00164481"/>
    <w:rsid w:val="001B1155"/>
    <w:rsid w:val="00220CCE"/>
    <w:rsid w:val="00237C3C"/>
    <w:rsid w:val="0025394B"/>
    <w:rsid w:val="00290C4F"/>
    <w:rsid w:val="002E09D5"/>
    <w:rsid w:val="002E51E2"/>
    <w:rsid w:val="00332EE4"/>
    <w:rsid w:val="00354F78"/>
    <w:rsid w:val="00365472"/>
    <w:rsid w:val="00393172"/>
    <w:rsid w:val="003B0969"/>
    <w:rsid w:val="003F6A0D"/>
    <w:rsid w:val="0041372C"/>
    <w:rsid w:val="004922D8"/>
    <w:rsid w:val="004961B4"/>
    <w:rsid w:val="004A3037"/>
    <w:rsid w:val="004B44EA"/>
    <w:rsid w:val="004C2BBF"/>
    <w:rsid w:val="004C352E"/>
    <w:rsid w:val="004C6684"/>
    <w:rsid w:val="004F70D4"/>
    <w:rsid w:val="00544CF0"/>
    <w:rsid w:val="005B0D9D"/>
    <w:rsid w:val="005D0277"/>
    <w:rsid w:val="005F22FD"/>
    <w:rsid w:val="00614F3C"/>
    <w:rsid w:val="0063626B"/>
    <w:rsid w:val="00675656"/>
    <w:rsid w:val="006F211C"/>
    <w:rsid w:val="00731238"/>
    <w:rsid w:val="0076216F"/>
    <w:rsid w:val="007A6635"/>
    <w:rsid w:val="007B0CAF"/>
    <w:rsid w:val="007C5492"/>
    <w:rsid w:val="00800BD4"/>
    <w:rsid w:val="008053BD"/>
    <w:rsid w:val="00814424"/>
    <w:rsid w:val="008408CA"/>
    <w:rsid w:val="008649E0"/>
    <w:rsid w:val="008771CB"/>
    <w:rsid w:val="00877D70"/>
    <w:rsid w:val="008E2DAF"/>
    <w:rsid w:val="008F2A50"/>
    <w:rsid w:val="00910E80"/>
    <w:rsid w:val="009373B7"/>
    <w:rsid w:val="009374DC"/>
    <w:rsid w:val="009B197E"/>
    <w:rsid w:val="009C1DC0"/>
    <w:rsid w:val="00A11283"/>
    <w:rsid w:val="00A37C8E"/>
    <w:rsid w:val="00A60367"/>
    <w:rsid w:val="00A64C4E"/>
    <w:rsid w:val="00AD6AF5"/>
    <w:rsid w:val="00B15757"/>
    <w:rsid w:val="00B164FC"/>
    <w:rsid w:val="00B22A15"/>
    <w:rsid w:val="00B3630E"/>
    <w:rsid w:val="00B44834"/>
    <w:rsid w:val="00B54DD2"/>
    <w:rsid w:val="00BE27F6"/>
    <w:rsid w:val="00C143F6"/>
    <w:rsid w:val="00C475D8"/>
    <w:rsid w:val="00C81966"/>
    <w:rsid w:val="00CD3CB0"/>
    <w:rsid w:val="00CF08F7"/>
    <w:rsid w:val="00D75D2C"/>
    <w:rsid w:val="00DA1BB4"/>
    <w:rsid w:val="00DD6AF7"/>
    <w:rsid w:val="00E37DAF"/>
    <w:rsid w:val="00E509E3"/>
    <w:rsid w:val="00E8653C"/>
    <w:rsid w:val="00EB5544"/>
    <w:rsid w:val="00ED1536"/>
    <w:rsid w:val="00EF5EAF"/>
    <w:rsid w:val="00F04E56"/>
    <w:rsid w:val="00F50B85"/>
    <w:rsid w:val="00F773A5"/>
    <w:rsid w:val="00FC261D"/>
    <w:rsid w:val="00FC2DB5"/>
    <w:rsid w:val="00FD2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EA7B"/>
  <w15:chartTrackingRefBased/>
  <w15:docId w15:val="{B8D33858-46F6-48DA-A4AB-CCC78CFC8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391"/>
    <w:pPr>
      <w:spacing w:line="259" w:lineRule="auto"/>
    </w:pPr>
    <w:rPr>
      <w:sz w:val="22"/>
      <w:szCs w:val="22"/>
    </w:rPr>
  </w:style>
  <w:style w:type="paragraph" w:styleId="Heading1">
    <w:name w:val="heading 1"/>
    <w:basedOn w:val="Normal"/>
    <w:next w:val="Normal"/>
    <w:link w:val="Heading1Char"/>
    <w:uiPriority w:val="9"/>
    <w:qFormat/>
    <w:rsid w:val="00FC2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DB5"/>
    <w:rPr>
      <w:rFonts w:eastAsiaTheme="majorEastAsia" w:cstheme="majorBidi"/>
      <w:color w:val="272727" w:themeColor="text1" w:themeTint="D8"/>
    </w:rPr>
  </w:style>
  <w:style w:type="paragraph" w:styleId="Title">
    <w:name w:val="Title"/>
    <w:basedOn w:val="Normal"/>
    <w:next w:val="Normal"/>
    <w:link w:val="TitleChar"/>
    <w:uiPriority w:val="10"/>
    <w:qFormat/>
    <w:rsid w:val="00FC2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DB5"/>
    <w:pPr>
      <w:spacing w:before="160"/>
      <w:jc w:val="center"/>
    </w:pPr>
    <w:rPr>
      <w:i/>
      <w:iCs/>
      <w:color w:val="404040" w:themeColor="text1" w:themeTint="BF"/>
    </w:rPr>
  </w:style>
  <w:style w:type="character" w:customStyle="1" w:styleId="QuoteChar">
    <w:name w:val="Quote Char"/>
    <w:basedOn w:val="DefaultParagraphFont"/>
    <w:link w:val="Quote"/>
    <w:uiPriority w:val="29"/>
    <w:rsid w:val="00FC2DB5"/>
    <w:rPr>
      <w:i/>
      <w:iCs/>
      <w:color w:val="404040" w:themeColor="text1" w:themeTint="BF"/>
    </w:rPr>
  </w:style>
  <w:style w:type="paragraph" w:styleId="ListParagraph">
    <w:name w:val="List Paragraph"/>
    <w:basedOn w:val="Normal"/>
    <w:uiPriority w:val="34"/>
    <w:qFormat/>
    <w:rsid w:val="00FC2DB5"/>
    <w:pPr>
      <w:ind w:left="720"/>
      <w:contextualSpacing/>
    </w:pPr>
  </w:style>
  <w:style w:type="character" w:styleId="IntenseEmphasis">
    <w:name w:val="Intense Emphasis"/>
    <w:basedOn w:val="DefaultParagraphFont"/>
    <w:uiPriority w:val="21"/>
    <w:qFormat/>
    <w:rsid w:val="00FC2DB5"/>
    <w:rPr>
      <w:i/>
      <w:iCs/>
      <w:color w:val="0F4761" w:themeColor="accent1" w:themeShade="BF"/>
    </w:rPr>
  </w:style>
  <w:style w:type="paragraph" w:styleId="IntenseQuote">
    <w:name w:val="Intense Quote"/>
    <w:basedOn w:val="Normal"/>
    <w:next w:val="Normal"/>
    <w:link w:val="IntenseQuoteChar"/>
    <w:uiPriority w:val="30"/>
    <w:qFormat/>
    <w:rsid w:val="00FC2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DB5"/>
    <w:rPr>
      <w:i/>
      <w:iCs/>
      <w:color w:val="0F4761" w:themeColor="accent1" w:themeShade="BF"/>
    </w:rPr>
  </w:style>
  <w:style w:type="character" w:styleId="IntenseReference">
    <w:name w:val="Intense Reference"/>
    <w:basedOn w:val="DefaultParagraphFont"/>
    <w:uiPriority w:val="32"/>
    <w:qFormat/>
    <w:rsid w:val="00FC2DB5"/>
    <w:rPr>
      <w:b/>
      <w:bCs/>
      <w:smallCaps/>
      <w:color w:val="0F4761" w:themeColor="accent1" w:themeShade="BF"/>
      <w:spacing w:val="5"/>
    </w:rPr>
  </w:style>
  <w:style w:type="character" w:styleId="LineNumber">
    <w:name w:val="line number"/>
    <w:basedOn w:val="DefaultParagraphFont"/>
    <w:uiPriority w:val="99"/>
    <w:semiHidden/>
    <w:unhideWhenUsed/>
    <w:rsid w:val="000F6324"/>
  </w:style>
  <w:style w:type="paragraph" w:styleId="Bibliography">
    <w:name w:val="Bibliography"/>
    <w:basedOn w:val="Normal"/>
    <w:next w:val="Normal"/>
    <w:uiPriority w:val="37"/>
    <w:unhideWhenUsed/>
    <w:rsid w:val="00F04E56"/>
    <w:pPr>
      <w:spacing w:after="240" w:line="240" w:lineRule="auto"/>
    </w:pPr>
  </w:style>
  <w:style w:type="character" w:styleId="CommentReference">
    <w:name w:val="annotation reference"/>
    <w:basedOn w:val="DefaultParagraphFont"/>
    <w:uiPriority w:val="99"/>
    <w:semiHidden/>
    <w:unhideWhenUsed/>
    <w:rsid w:val="004B44EA"/>
    <w:rPr>
      <w:sz w:val="16"/>
      <w:szCs w:val="16"/>
    </w:rPr>
  </w:style>
  <w:style w:type="paragraph" w:styleId="CommentText">
    <w:name w:val="annotation text"/>
    <w:basedOn w:val="Normal"/>
    <w:link w:val="CommentTextChar"/>
    <w:uiPriority w:val="99"/>
    <w:unhideWhenUsed/>
    <w:rsid w:val="004B44EA"/>
    <w:pPr>
      <w:spacing w:line="240" w:lineRule="auto"/>
    </w:pPr>
    <w:rPr>
      <w:sz w:val="20"/>
      <w:szCs w:val="20"/>
    </w:rPr>
  </w:style>
  <w:style w:type="character" w:customStyle="1" w:styleId="CommentTextChar">
    <w:name w:val="Comment Text Char"/>
    <w:basedOn w:val="DefaultParagraphFont"/>
    <w:link w:val="CommentText"/>
    <w:uiPriority w:val="99"/>
    <w:rsid w:val="004B44EA"/>
    <w:rPr>
      <w:sz w:val="20"/>
      <w:szCs w:val="20"/>
    </w:rPr>
  </w:style>
  <w:style w:type="paragraph" w:styleId="CommentSubject">
    <w:name w:val="annotation subject"/>
    <w:basedOn w:val="CommentText"/>
    <w:next w:val="CommentText"/>
    <w:link w:val="CommentSubjectChar"/>
    <w:uiPriority w:val="99"/>
    <w:semiHidden/>
    <w:unhideWhenUsed/>
    <w:rsid w:val="004B44EA"/>
    <w:rPr>
      <w:b/>
      <w:bCs/>
    </w:rPr>
  </w:style>
  <w:style w:type="character" w:customStyle="1" w:styleId="CommentSubjectChar">
    <w:name w:val="Comment Subject Char"/>
    <w:basedOn w:val="CommentTextChar"/>
    <w:link w:val="CommentSubject"/>
    <w:uiPriority w:val="99"/>
    <w:semiHidden/>
    <w:rsid w:val="004B44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9277-6615-4A9F-BF72-EFAD07A2F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3381</Words>
  <Characters>19277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Sither</dc:creator>
  <cp:keywords/>
  <dc:description/>
  <cp:lastModifiedBy>Charlie Sither</cp:lastModifiedBy>
  <cp:revision>2</cp:revision>
  <cp:lastPrinted>2024-10-24T19:04:00Z</cp:lastPrinted>
  <dcterms:created xsi:type="dcterms:W3CDTF">2025-01-20T01:55:00Z</dcterms:created>
  <dcterms:modified xsi:type="dcterms:W3CDTF">2025-01-20T01:55:00Z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id="Pj4gg9os"/&gt;&lt;style id="http://www.zotero.org/styles/parasites-and-vectors" hasBibliography="1" bibliographyStyleHasBeenSet="1"/&gt;&lt;prefs&gt;&lt;pref name="fieldType" value="Field"/&gt;&lt;/prefs&gt;&lt;/data&gt;</vt:lpwstr>
  </property>
</Properties>
</file>