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B95B6" w14:textId="77777777" w:rsidR="000F6324" w:rsidRPr="003330D3" w:rsidRDefault="000F6324" w:rsidP="000F6324">
      <w:pPr>
        <w:spacing w:after="0" w:line="240" w:lineRule="auto"/>
        <w:jc w:val="right"/>
        <w:rPr>
          <w:rFonts w:ascii="Times New Roman" w:hAnsi="Times New Roman" w:cs="Times New Roman"/>
          <w:strike/>
          <w:sz w:val="24"/>
          <w:szCs w:val="24"/>
        </w:rPr>
      </w:pPr>
      <w:r w:rsidRPr="003330D3">
        <w:rPr>
          <w:rFonts w:ascii="Times New Roman" w:hAnsi="Times New Roman" w:cs="Times New Roman"/>
          <w:strike/>
          <w:sz w:val="24"/>
          <w:szCs w:val="24"/>
        </w:rPr>
        <w:t>Charles B. Sither</w:t>
      </w:r>
    </w:p>
    <w:p w14:paraId="091B30B3" w14:textId="4BA6F2DC" w:rsidR="000F6324" w:rsidRPr="003330D3" w:rsidRDefault="005F22FD" w:rsidP="000F6324">
      <w:pPr>
        <w:spacing w:after="0" w:line="240" w:lineRule="auto"/>
        <w:jc w:val="right"/>
        <w:rPr>
          <w:rFonts w:ascii="Times New Roman" w:hAnsi="Times New Roman" w:cs="Times New Roman"/>
          <w:strike/>
          <w:sz w:val="24"/>
          <w:szCs w:val="24"/>
        </w:rPr>
      </w:pPr>
      <w:r w:rsidRPr="003330D3">
        <w:rPr>
          <w:rFonts w:ascii="Times New Roman" w:hAnsi="Times New Roman" w:cs="Times New Roman"/>
          <w:strike/>
          <w:sz w:val="24"/>
          <w:szCs w:val="24"/>
        </w:rPr>
        <w:t>School of Health Sciences</w:t>
      </w:r>
    </w:p>
    <w:p w14:paraId="732804BD" w14:textId="441CEAED" w:rsidR="000F6324" w:rsidRPr="003330D3" w:rsidRDefault="005F22FD" w:rsidP="000F6324">
      <w:pPr>
        <w:spacing w:after="0" w:line="240" w:lineRule="auto"/>
        <w:jc w:val="right"/>
        <w:rPr>
          <w:rFonts w:ascii="Times New Roman" w:hAnsi="Times New Roman" w:cs="Times New Roman"/>
          <w:strike/>
          <w:sz w:val="24"/>
          <w:szCs w:val="24"/>
        </w:rPr>
      </w:pPr>
      <w:r w:rsidRPr="003330D3">
        <w:rPr>
          <w:rFonts w:ascii="Times New Roman" w:hAnsi="Times New Roman" w:cs="Times New Roman"/>
          <w:strike/>
          <w:sz w:val="24"/>
          <w:szCs w:val="24"/>
        </w:rPr>
        <w:t>Western Carolina University</w:t>
      </w:r>
    </w:p>
    <w:p w14:paraId="614AABF6" w14:textId="7B3934D1" w:rsidR="000F6324" w:rsidRPr="003330D3" w:rsidRDefault="005F22FD" w:rsidP="000F6324">
      <w:pPr>
        <w:spacing w:after="0" w:line="240" w:lineRule="auto"/>
        <w:jc w:val="right"/>
        <w:rPr>
          <w:rFonts w:ascii="Times New Roman" w:hAnsi="Times New Roman" w:cs="Times New Roman"/>
          <w:strike/>
          <w:sz w:val="24"/>
          <w:szCs w:val="24"/>
        </w:rPr>
      </w:pPr>
      <w:r w:rsidRPr="003330D3">
        <w:rPr>
          <w:rFonts w:ascii="Times New Roman" w:hAnsi="Times New Roman" w:cs="Times New Roman"/>
          <w:strike/>
          <w:sz w:val="24"/>
          <w:szCs w:val="24"/>
        </w:rPr>
        <w:t>Cullowhee, NC 28723</w:t>
      </w:r>
    </w:p>
    <w:p w14:paraId="08B3EC64" w14:textId="77777777" w:rsidR="000F6324" w:rsidRPr="003330D3" w:rsidRDefault="000F6324" w:rsidP="000F6324">
      <w:pPr>
        <w:spacing w:after="0" w:line="240" w:lineRule="auto"/>
        <w:jc w:val="right"/>
        <w:rPr>
          <w:rFonts w:ascii="Times New Roman" w:hAnsi="Times New Roman" w:cs="Times New Roman"/>
          <w:strike/>
          <w:sz w:val="24"/>
          <w:szCs w:val="24"/>
        </w:rPr>
      </w:pPr>
      <w:r w:rsidRPr="003330D3">
        <w:rPr>
          <w:rFonts w:ascii="Times New Roman" w:hAnsi="Times New Roman" w:cs="Times New Roman"/>
          <w:strike/>
          <w:sz w:val="24"/>
          <w:szCs w:val="24"/>
        </w:rPr>
        <w:t>Email: cbsither@gmail.com</w:t>
      </w:r>
    </w:p>
    <w:p w14:paraId="79805AA4" w14:textId="77777777" w:rsidR="000F6324" w:rsidRPr="003330D3" w:rsidRDefault="000F6324" w:rsidP="000F6324">
      <w:pPr>
        <w:spacing w:after="0" w:line="240" w:lineRule="auto"/>
        <w:jc w:val="right"/>
        <w:rPr>
          <w:rFonts w:ascii="Times New Roman" w:hAnsi="Times New Roman" w:cs="Times New Roman"/>
          <w:strike/>
          <w:sz w:val="24"/>
          <w:szCs w:val="24"/>
        </w:rPr>
      </w:pPr>
      <w:r w:rsidRPr="003330D3">
        <w:rPr>
          <w:rFonts w:ascii="Times New Roman" w:hAnsi="Times New Roman" w:cs="Times New Roman"/>
          <w:strike/>
          <w:sz w:val="24"/>
          <w:szCs w:val="24"/>
        </w:rPr>
        <w:t>Phone: (828) 734-0682</w:t>
      </w:r>
    </w:p>
    <w:p w14:paraId="4C224D1F" w14:textId="77777777" w:rsidR="000F6324" w:rsidRPr="00750481" w:rsidRDefault="000F6324" w:rsidP="000F6324">
      <w:pPr>
        <w:spacing w:after="0" w:line="240" w:lineRule="auto"/>
        <w:rPr>
          <w:rFonts w:ascii="Times New Roman" w:hAnsi="Times New Roman" w:cs="Times New Roman"/>
          <w:b/>
          <w:bCs/>
          <w:sz w:val="24"/>
          <w:szCs w:val="24"/>
        </w:rPr>
      </w:pPr>
    </w:p>
    <w:p w14:paraId="5AF58EBA" w14:textId="77777777" w:rsidR="000F6324" w:rsidRPr="00750481" w:rsidRDefault="000F6324" w:rsidP="000F6324">
      <w:pPr>
        <w:spacing w:after="0" w:line="240" w:lineRule="auto"/>
        <w:rPr>
          <w:rFonts w:ascii="Times New Roman" w:hAnsi="Times New Roman" w:cs="Times New Roman"/>
          <w:b/>
          <w:bCs/>
          <w:sz w:val="24"/>
          <w:szCs w:val="24"/>
        </w:rPr>
      </w:pPr>
    </w:p>
    <w:p w14:paraId="19716810" w14:textId="77777777" w:rsidR="000F6324" w:rsidRPr="00750481" w:rsidRDefault="000F6324" w:rsidP="000F6324">
      <w:pPr>
        <w:spacing w:after="0" w:line="240" w:lineRule="auto"/>
        <w:rPr>
          <w:rFonts w:ascii="Times New Roman" w:hAnsi="Times New Roman" w:cs="Times New Roman"/>
          <w:b/>
          <w:bCs/>
          <w:sz w:val="24"/>
          <w:szCs w:val="24"/>
        </w:rPr>
      </w:pPr>
    </w:p>
    <w:p w14:paraId="2EB1F645" w14:textId="77777777" w:rsidR="000F6324" w:rsidRPr="00750481" w:rsidRDefault="000F6324" w:rsidP="000F6324">
      <w:pPr>
        <w:spacing w:after="0" w:line="240" w:lineRule="auto"/>
        <w:rPr>
          <w:rFonts w:ascii="Times New Roman" w:hAnsi="Times New Roman" w:cs="Times New Roman"/>
          <w:b/>
          <w:bCs/>
          <w:sz w:val="24"/>
          <w:szCs w:val="24"/>
        </w:rPr>
      </w:pPr>
    </w:p>
    <w:p w14:paraId="7C418157" w14:textId="77777777" w:rsidR="000F6324" w:rsidRPr="00750481" w:rsidRDefault="000F6324" w:rsidP="000F6324">
      <w:pPr>
        <w:spacing w:after="0" w:line="240" w:lineRule="auto"/>
        <w:rPr>
          <w:rFonts w:ascii="Times New Roman" w:hAnsi="Times New Roman" w:cs="Times New Roman"/>
          <w:b/>
          <w:bCs/>
          <w:sz w:val="24"/>
          <w:szCs w:val="24"/>
        </w:rPr>
      </w:pPr>
    </w:p>
    <w:p w14:paraId="780BE35C" w14:textId="77777777" w:rsidR="000F6324" w:rsidRPr="00750481" w:rsidRDefault="000F6324" w:rsidP="000F6324">
      <w:pPr>
        <w:spacing w:after="0" w:line="240" w:lineRule="auto"/>
        <w:rPr>
          <w:rFonts w:ascii="Times New Roman" w:hAnsi="Times New Roman" w:cs="Times New Roman"/>
          <w:b/>
          <w:bCs/>
          <w:sz w:val="24"/>
          <w:szCs w:val="24"/>
        </w:rPr>
      </w:pPr>
    </w:p>
    <w:p w14:paraId="7B1E2AE4" w14:textId="77777777" w:rsidR="000F6324" w:rsidRPr="00750481" w:rsidRDefault="000F6324" w:rsidP="000F6324">
      <w:pPr>
        <w:spacing w:after="0" w:line="240" w:lineRule="auto"/>
        <w:rPr>
          <w:rFonts w:ascii="Times New Roman" w:hAnsi="Times New Roman" w:cs="Times New Roman"/>
          <w:b/>
          <w:bCs/>
          <w:sz w:val="24"/>
          <w:szCs w:val="24"/>
        </w:rPr>
      </w:pPr>
    </w:p>
    <w:p w14:paraId="4F607160" w14:textId="2F3DD411" w:rsidR="000F6324" w:rsidRPr="000F6324" w:rsidRDefault="000F6324" w:rsidP="000F632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Mid-Infrared Spectroscopy Detects Gonotrophic Status in </w:t>
      </w:r>
      <w:r>
        <w:rPr>
          <w:rFonts w:ascii="Times New Roman" w:hAnsi="Times New Roman" w:cs="Times New Roman"/>
          <w:b/>
          <w:bCs/>
          <w:i/>
          <w:iCs/>
          <w:sz w:val="24"/>
          <w:szCs w:val="24"/>
        </w:rPr>
        <w:t xml:space="preserve">Aedes </w:t>
      </w:r>
      <w:proofErr w:type="spellStart"/>
      <w:r>
        <w:rPr>
          <w:rFonts w:ascii="Times New Roman" w:hAnsi="Times New Roman" w:cs="Times New Roman"/>
          <w:b/>
          <w:bCs/>
          <w:i/>
          <w:iCs/>
          <w:sz w:val="24"/>
          <w:szCs w:val="24"/>
        </w:rPr>
        <w:t>triseriatus</w:t>
      </w:r>
      <w:proofErr w:type="spellEnd"/>
      <w:r>
        <w:rPr>
          <w:rFonts w:ascii="Times New Roman" w:hAnsi="Times New Roman" w:cs="Times New Roman"/>
          <w:b/>
          <w:bCs/>
          <w:sz w:val="24"/>
          <w:szCs w:val="24"/>
        </w:rPr>
        <w:t xml:space="preserve"> (Say)</w:t>
      </w:r>
    </w:p>
    <w:p w14:paraId="41EA5627" w14:textId="61E4C927" w:rsidR="000F6324" w:rsidRPr="00750481" w:rsidRDefault="00FD1E98" w:rsidP="000F632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55F7EDAF" w14:textId="4CEEC902" w:rsidR="000F6324" w:rsidRPr="005F22FD" w:rsidRDefault="000F6324" w:rsidP="000F6324">
      <w:pPr>
        <w:spacing w:after="0" w:line="480" w:lineRule="auto"/>
        <w:jc w:val="center"/>
        <w:rPr>
          <w:rFonts w:ascii="Times New Roman" w:hAnsi="Times New Roman" w:cs="Times New Roman"/>
          <w:sz w:val="24"/>
          <w:szCs w:val="24"/>
          <w:vertAlign w:val="superscript"/>
        </w:rPr>
      </w:pPr>
      <w:r w:rsidRPr="00750481">
        <w:rPr>
          <w:rFonts w:ascii="Times New Roman" w:hAnsi="Times New Roman" w:cs="Times New Roman"/>
          <w:sz w:val="24"/>
          <w:szCs w:val="24"/>
        </w:rPr>
        <w:t>Charles B. Sither</w:t>
      </w:r>
      <w:r w:rsidRPr="00750481">
        <w:rPr>
          <w:rFonts w:ascii="Times New Roman" w:hAnsi="Times New Roman" w:cs="Times New Roman"/>
          <w:sz w:val="24"/>
          <w:szCs w:val="24"/>
          <w:vertAlign w:val="superscript"/>
        </w:rPr>
        <w:t>1</w:t>
      </w:r>
      <w:r w:rsidRPr="00750481">
        <w:rPr>
          <w:rFonts w:ascii="Times New Roman" w:hAnsi="Times New Roman" w:cs="Times New Roman"/>
          <w:sz w:val="24"/>
          <w:szCs w:val="24"/>
        </w:rPr>
        <w:t>*,</w:t>
      </w:r>
      <w:r>
        <w:rPr>
          <w:rFonts w:ascii="Times New Roman" w:hAnsi="Times New Roman" w:cs="Times New Roman"/>
          <w:sz w:val="24"/>
          <w:szCs w:val="24"/>
        </w:rPr>
        <w:t xml:space="preserve"> </w:t>
      </w:r>
      <w:r w:rsidR="005F22FD">
        <w:rPr>
          <w:rFonts w:ascii="Times New Roman" w:hAnsi="Times New Roman" w:cs="Times New Roman"/>
          <w:sz w:val="24"/>
          <w:szCs w:val="24"/>
        </w:rPr>
        <w:t>Bradley F. Guilliams</w:t>
      </w:r>
      <w:r w:rsidR="005F22FD" w:rsidRPr="005F22FD">
        <w:rPr>
          <w:rFonts w:ascii="Times New Roman" w:hAnsi="Times New Roman" w:cs="Times New Roman"/>
          <w:sz w:val="24"/>
          <w:szCs w:val="24"/>
          <w:highlight w:val="yellow"/>
          <w:vertAlign w:val="superscript"/>
        </w:rPr>
        <w:t>2</w:t>
      </w:r>
      <w:r w:rsidR="005F22FD">
        <w:rPr>
          <w:rFonts w:ascii="Times New Roman" w:hAnsi="Times New Roman" w:cs="Times New Roman"/>
          <w:sz w:val="24"/>
          <w:szCs w:val="24"/>
        </w:rPr>
        <w:t>, Mark A. Rothermund</w:t>
      </w:r>
      <w:r w:rsidR="005F22FD" w:rsidRPr="005F22FD">
        <w:rPr>
          <w:rFonts w:ascii="Times New Roman" w:hAnsi="Times New Roman" w:cs="Times New Roman"/>
          <w:sz w:val="24"/>
          <w:szCs w:val="24"/>
          <w:highlight w:val="yellow"/>
          <w:vertAlign w:val="superscript"/>
        </w:rPr>
        <w:t>2</w:t>
      </w:r>
      <w:r w:rsidR="005F22FD">
        <w:rPr>
          <w:rFonts w:ascii="Times New Roman" w:hAnsi="Times New Roman" w:cs="Times New Roman"/>
          <w:sz w:val="24"/>
          <w:szCs w:val="24"/>
        </w:rPr>
        <w:t>, Brian D. Byrd</w:t>
      </w:r>
      <w:r w:rsidR="005F22FD">
        <w:rPr>
          <w:rFonts w:ascii="Times New Roman" w:hAnsi="Times New Roman" w:cs="Times New Roman"/>
          <w:sz w:val="24"/>
          <w:szCs w:val="24"/>
          <w:vertAlign w:val="superscript"/>
        </w:rPr>
        <w:t>1</w:t>
      </w:r>
      <w:r w:rsidR="005F22FD">
        <w:rPr>
          <w:rFonts w:ascii="Times New Roman" w:hAnsi="Times New Roman" w:cs="Times New Roman"/>
          <w:sz w:val="24"/>
          <w:szCs w:val="24"/>
        </w:rPr>
        <w:t>, and Scott W. Huffman</w:t>
      </w:r>
      <w:r w:rsidR="005F22FD">
        <w:rPr>
          <w:rFonts w:ascii="Times New Roman" w:hAnsi="Times New Roman" w:cs="Times New Roman"/>
          <w:sz w:val="24"/>
          <w:szCs w:val="24"/>
          <w:vertAlign w:val="superscript"/>
        </w:rPr>
        <w:t>2</w:t>
      </w:r>
    </w:p>
    <w:p w14:paraId="23663269" w14:textId="77777777" w:rsidR="000F6324" w:rsidRPr="00750481" w:rsidRDefault="000F6324" w:rsidP="000F6324">
      <w:pPr>
        <w:spacing w:after="0" w:line="240" w:lineRule="auto"/>
        <w:rPr>
          <w:rFonts w:ascii="Times New Roman" w:hAnsi="Times New Roman" w:cs="Times New Roman"/>
          <w:b/>
          <w:bCs/>
          <w:sz w:val="24"/>
          <w:szCs w:val="24"/>
        </w:rPr>
      </w:pPr>
    </w:p>
    <w:p w14:paraId="22A8A5D6" w14:textId="77777777" w:rsidR="000F6324" w:rsidRPr="00750481" w:rsidRDefault="000F6324" w:rsidP="000F6324">
      <w:pPr>
        <w:spacing w:after="0" w:line="240" w:lineRule="auto"/>
        <w:rPr>
          <w:rFonts w:ascii="Times New Roman" w:hAnsi="Times New Roman" w:cs="Times New Roman"/>
          <w:b/>
          <w:bCs/>
          <w:sz w:val="24"/>
          <w:szCs w:val="24"/>
        </w:rPr>
      </w:pPr>
    </w:p>
    <w:p w14:paraId="3AEEC55B" w14:textId="77763BC3" w:rsidR="000F6324" w:rsidRPr="00C475D8" w:rsidRDefault="005F22FD" w:rsidP="005F22FD">
      <w:pPr>
        <w:pStyle w:val="ListParagraph"/>
        <w:numPr>
          <w:ilvl w:val="0"/>
          <w:numId w:val="1"/>
        </w:numPr>
        <w:spacing w:after="0" w:line="480" w:lineRule="auto"/>
        <w:rPr>
          <w:rFonts w:ascii="Times New Roman" w:hAnsi="Times New Roman" w:cs="Times New Roman"/>
          <w:sz w:val="24"/>
          <w:szCs w:val="24"/>
          <w:highlight w:val="yellow"/>
        </w:rPr>
      </w:pPr>
      <w:r w:rsidRPr="00C475D8">
        <w:rPr>
          <w:rFonts w:ascii="Times New Roman" w:hAnsi="Times New Roman" w:cs="Times New Roman"/>
          <w:sz w:val="24"/>
          <w:szCs w:val="24"/>
          <w:highlight w:val="yellow"/>
        </w:rPr>
        <w:t>School of Health Sciences, Western Carolina University, USA</w:t>
      </w:r>
    </w:p>
    <w:p w14:paraId="4EBB55BF" w14:textId="3CB2FF72" w:rsidR="005F22FD" w:rsidRPr="00C475D8" w:rsidRDefault="005F22FD" w:rsidP="005F22FD">
      <w:pPr>
        <w:pStyle w:val="ListParagraph"/>
        <w:numPr>
          <w:ilvl w:val="0"/>
          <w:numId w:val="1"/>
        </w:numPr>
        <w:spacing w:after="0" w:line="480" w:lineRule="auto"/>
        <w:rPr>
          <w:rFonts w:ascii="Times New Roman" w:hAnsi="Times New Roman" w:cs="Times New Roman"/>
          <w:sz w:val="24"/>
          <w:szCs w:val="24"/>
          <w:highlight w:val="yellow"/>
        </w:rPr>
      </w:pPr>
      <w:r w:rsidRPr="00C475D8">
        <w:rPr>
          <w:rFonts w:ascii="Times New Roman" w:hAnsi="Times New Roman" w:cs="Times New Roman"/>
          <w:highlight w:val="yellow"/>
        </w:rPr>
        <w:t>Department of Chemistry and Physics, Western Carolina University, USA</w:t>
      </w:r>
    </w:p>
    <w:p w14:paraId="6591D3BA" w14:textId="77777777" w:rsidR="000F6324" w:rsidRPr="00750481" w:rsidRDefault="000F6324" w:rsidP="000F6324">
      <w:pPr>
        <w:spacing w:after="0" w:line="240" w:lineRule="auto"/>
        <w:rPr>
          <w:rFonts w:ascii="Times New Roman" w:hAnsi="Times New Roman" w:cs="Times New Roman"/>
          <w:sz w:val="24"/>
          <w:szCs w:val="24"/>
        </w:rPr>
      </w:pPr>
    </w:p>
    <w:p w14:paraId="26746AD4" w14:textId="77777777" w:rsidR="000F6324" w:rsidRPr="00750481" w:rsidRDefault="000F6324" w:rsidP="000F6324">
      <w:pPr>
        <w:spacing w:after="0" w:line="240" w:lineRule="auto"/>
        <w:rPr>
          <w:rFonts w:ascii="Times New Roman" w:hAnsi="Times New Roman" w:cs="Times New Roman"/>
          <w:sz w:val="24"/>
          <w:szCs w:val="24"/>
        </w:rPr>
      </w:pPr>
    </w:p>
    <w:p w14:paraId="5B32FBD7" w14:textId="77777777" w:rsidR="000F6324" w:rsidRPr="00750481" w:rsidRDefault="000F6324" w:rsidP="000F6324">
      <w:pPr>
        <w:spacing w:after="0" w:line="240" w:lineRule="auto"/>
        <w:rPr>
          <w:rFonts w:ascii="Times New Roman" w:hAnsi="Times New Roman" w:cs="Times New Roman"/>
          <w:sz w:val="24"/>
          <w:szCs w:val="24"/>
        </w:rPr>
      </w:pPr>
    </w:p>
    <w:p w14:paraId="4DF4431E" w14:textId="77777777" w:rsidR="000F6324" w:rsidRPr="00750481" w:rsidRDefault="000F6324" w:rsidP="000F6324">
      <w:pPr>
        <w:spacing w:after="0" w:line="240" w:lineRule="auto"/>
        <w:rPr>
          <w:rFonts w:ascii="Times New Roman" w:hAnsi="Times New Roman" w:cs="Times New Roman"/>
          <w:sz w:val="24"/>
          <w:szCs w:val="24"/>
        </w:rPr>
      </w:pPr>
    </w:p>
    <w:p w14:paraId="2EBFB1D6" w14:textId="77777777" w:rsidR="000F6324" w:rsidRPr="00750481" w:rsidRDefault="000F6324" w:rsidP="000F6324">
      <w:pPr>
        <w:spacing w:after="0" w:line="240" w:lineRule="auto"/>
        <w:rPr>
          <w:rFonts w:ascii="Times New Roman" w:hAnsi="Times New Roman" w:cs="Times New Roman"/>
          <w:sz w:val="24"/>
          <w:szCs w:val="24"/>
        </w:rPr>
      </w:pPr>
    </w:p>
    <w:p w14:paraId="0B1633B7" w14:textId="77777777" w:rsidR="000F6324" w:rsidRPr="00750481" w:rsidRDefault="000F6324" w:rsidP="000F6324">
      <w:pPr>
        <w:spacing w:after="0" w:line="240" w:lineRule="auto"/>
        <w:rPr>
          <w:rFonts w:ascii="Times New Roman" w:hAnsi="Times New Roman" w:cs="Times New Roman"/>
          <w:sz w:val="24"/>
          <w:szCs w:val="24"/>
        </w:rPr>
      </w:pPr>
    </w:p>
    <w:p w14:paraId="6DCAA634" w14:textId="77777777" w:rsidR="000F6324" w:rsidRPr="00750481" w:rsidRDefault="000F6324" w:rsidP="000F6324">
      <w:pPr>
        <w:spacing w:after="0" w:line="240" w:lineRule="auto"/>
        <w:rPr>
          <w:rFonts w:ascii="Times New Roman" w:hAnsi="Times New Roman" w:cs="Times New Roman"/>
          <w:sz w:val="24"/>
          <w:szCs w:val="24"/>
        </w:rPr>
      </w:pPr>
    </w:p>
    <w:p w14:paraId="125717F9" w14:textId="77777777" w:rsidR="000F6324" w:rsidRPr="00750481" w:rsidRDefault="000F6324" w:rsidP="000F6324">
      <w:pPr>
        <w:spacing w:after="0" w:line="240" w:lineRule="auto"/>
        <w:rPr>
          <w:rFonts w:ascii="Times New Roman" w:hAnsi="Times New Roman" w:cs="Times New Roman"/>
          <w:sz w:val="24"/>
          <w:szCs w:val="24"/>
        </w:rPr>
      </w:pPr>
    </w:p>
    <w:p w14:paraId="323F6155" w14:textId="77777777" w:rsidR="000F6324" w:rsidRPr="00750481" w:rsidRDefault="000F6324" w:rsidP="000F6324">
      <w:pPr>
        <w:spacing w:after="0" w:line="240" w:lineRule="auto"/>
        <w:rPr>
          <w:rFonts w:ascii="Times New Roman" w:hAnsi="Times New Roman" w:cs="Times New Roman"/>
          <w:sz w:val="24"/>
          <w:szCs w:val="24"/>
        </w:rPr>
      </w:pPr>
    </w:p>
    <w:p w14:paraId="4485C45C" w14:textId="77777777" w:rsidR="000F6324" w:rsidRPr="00750481" w:rsidRDefault="000F6324" w:rsidP="000F6324">
      <w:pPr>
        <w:spacing w:after="0" w:line="240" w:lineRule="auto"/>
        <w:rPr>
          <w:rFonts w:ascii="Times New Roman" w:hAnsi="Times New Roman" w:cs="Times New Roman"/>
          <w:sz w:val="24"/>
          <w:szCs w:val="24"/>
        </w:rPr>
      </w:pPr>
    </w:p>
    <w:p w14:paraId="5ACAC607" w14:textId="77777777" w:rsidR="000F6324" w:rsidRPr="00750481" w:rsidRDefault="000F6324" w:rsidP="000F6324">
      <w:pPr>
        <w:spacing w:after="0" w:line="240" w:lineRule="auto"/>
        <w:rPr>
          <w:rFonts w:ascii="Times New Roman" w:hAnsi="Times New Roman" w:cs="Times New Roman"/>
          <w:sz w:val="24"/>
          <w:szCs w:val="24"/>
        </w:rPr>
      </w:pPr>
    </w:p>
    <w:p w14:paraId="301BD4C2" w14:textId="77777777" w:rsidR="000F6324" w:rsidRPr="00750481" w:rsidRDefault="000F6324" w:rsidP="000F6324">
      <w:pPr>
        <w:spacing w:after="0" w:line="240" w:lineRule="auto"/>
        <w:rPr>
          <w:rFonts w:ascii="Times New Roman" w:hAnsi="Times New Roman" w:cs="Times New Roman"/>
          <w:sz w:val="24"/>
          <w:szCs w:val="24"/>
        </w:rPr>
      </w:pPr>
    </w:p>
    <w:p w14:paraId="36BDE4A1" w14:textId="77777777" w:rsidR="000F6324" w:rsidRPr="00750481" w:rsidRDefault="000F6324" w:rsidP="000F6324">
      <w:pPr>
        <w:spacing w:after="0" w:line="240" w:lineRule="auto"/>
        <w:rPr>
          <w:rFonts w:ascii="Times New Roman" w:hAnsi="Times New Roman" w:cs="Times New Roman"/>
          <w:sz w:val="24"/>
          <w:szCs w:val="24"/>
        </w:rPr>
      </w:pPr>
    </w:p>
    <w:p w14:paraId="2DF8B946" w14:textId="77777777" w:rsidR="000F6324" w:rsidRPr="00750481" w:rsidRDefault="000F6324" w:rsidP="000F6324">
      <w:pPr>
        <w:spacing w:after="0" w:line="240" w:lineRule="auto"/>
        <w:rPr>
          <w:rFonts w:ascii="Times New Roman" w:hAnsi="Times New Roman" w:cs="Times New Roman"/>
          <w:sz w:val="24"/>
          <w:szCs w:val="24"/>
        </w:rPr>
      </w:pPr>
    </w:p>
    <w:p w14:paraId="39E88287" w14:textId="77777777" w:rsidR="000F6324" w:rsidRPr="00750481" w:rsidRDefault="000F6324" w:rsidP="000F6324">
      <w:pPr>
        <w:spacing w:after="0" w:line="240" w:lineRule="auto"/>
        <w:rPr>
          <w:rFonts w:ascii="Times New Roman" w:hAnsi="Times New Roman" w:cs="Times New Roman"/>
          <w:sz w:val="24"/>
          <w:szCs w:val="24"/>
        </w:rPr>
      </w:pPr>
    </w:p>
    <w:p w14:paraId="27E4558D" w14:textId="77777777" w:rsidR="000F6324" w:rsidRPr="00750481" w:rsidRDefault="000F6324" w:rsidP="000F6324">
      <w:pPr>
        <w:spacing w:after="0" w:line="240" w:lineRule="auto"/>
        <w:rPr>
          <w:rFonts w:ascii="Times New Roman" w:hAnsi="Times New Roman" w:cs="Times New Roman"/>
          <w:sz w:val="24"/>
          <w:szCs w:val="24"/>
        </w:rPr>
      </w:pPr>
      <w:r w:rsidRPr="00750481">
        <w:rPr>
          <w:rFonts w:ascii="Times New Roman" w:hAnsi="Times New Roman" w:cs="Times New Roman"/>
          <w:sz w:val="24"/>
          <w:szCs w:val="24"/>
        </w:rPr>
        <w:t>*Corresponding Author</w:t>
      </w:r>
      <w:r w:rsidRPr="00750481">
        <w:rPr>
          <w:rFonts w:ascii="Times New Roman" w:hAnsi="Times New Roman" w:cs="Times New Roman"/>
          <w:b/>
          <w:bCs/>
          <w:sz w:val="24"/>
          <w:szCs w:val="24"/>
        </w:rPr>
        <w:br w:type="page"/>
      </w:r>
    </w:p>
    <w:p w14:paraId="7DB2DA43" w14:textId="77777777" w:rsidR="000F6324" w:rsidRPr="00C475D8" w:rsidRDefault="000F6324" w:rsidP="000F6324">
      <w:pPr>
        <w:spacing w:after="0" w:line="240" w:lineRule="auto"/>
        <w:rPr>
          <w:rFonts w:ascii="Times New Roman" w:hAnsi="Times New Roman" w:cs="Times New Roman"/>
          <w:sz w:val="24"/>
          <w:szCs w:val="24"/>
        </w:rPr>
      </w:pPr>
      <w:r w:rsidRPr="00C475D8">
        <w:rPr>
          <w:rFonts w:ascii="Times New Roman" w:hAnsi="Times New Roman" w:cs="Times New Roman"/>
          <w:b/>
          <w:bCs/>
          <w:sz w:val="24"/>
          <w:szCs w:val="24"/>
        </w:rPr>
        <w:lastRenderedPageBreak/>
        <w:t>Abstract</w:t>
      </w:r>
    </w:p>
    <w:p w14:paraId="516C2696" w14:textId="77777777" w:rsidR="000F6324" w:rsidRPr="00C475D8" w:rsidRDefault="000F6324" w:rsidP="000F6324">
      <w:pPr>
        <w:spacing w:after="0" w:line="240" w:lineRule="auto"/>
        <w:rPr>
          <w:rFonts w:ascii="Times New Roman" w:hAnsi="Times New Roman" w:cs="Times New Roman"/>
          <w:sz w:val="24"/>
          <w:szCs w:val="24"/>
        </w:rPr>
      </w:pPr>
    </w:p>
    <w:p w14:paraId="3D113836" w14:textId="77777777" w:rsidR="000F6324" w:rsidRPr="00C475D8" w:rsidRDefault="000F6324" w:rsidP="000F6324">
      <w:pPr>
        <w:spacing w:after="0"/>
        <w:rPr>
          <w:rFonts w:ascii="Times New Roman" w:hAnsi="Times New Roman" w:cs="Times New Roman"/>
          <w:sz w:val="24"/>
          <w:szCs w:val="24"/>
        </w:rPr>
      </w:pPr>
      <w:r w:rsidRPr="00C475D8">
        <w:rPr>
          <w:rFonts w:ascii="Times New Roman" w:hAnsi="Times New Roman" w:cs="Times New Roman"/>
          <w:sz w:val="24"/>
          <w:szCs w:val="24"/>
        </w:rPr>
        <w:br w:type="page"/>
      </w:r>
    </w:p>
    <w:p w14:paraId="00DFCC94" w14:textId="77362F4F" w:rsidR="00C475D8" w:rsidRDefault="00C475D8" w:rsidP="00C475D8">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26B56256" w14:textId="77777777" w:rsidR="00284071" w:rsidRPr="00C475D8" w:rsidRDefault="00284071" w:rsidP="00C475D8">
      <w:pPr>
        <w:spacing w:after="0" w:line="240" w:lineRule="auto"/>
        <w:rPr>
          <w:rFonts w:ascii="Times New Roman" w:hAnsi="Times New Roman" w:cs="Times New Roman"/>
          <w:sz w:val="24"/>
          <w:szCs w:val="24"/>
        </w:rPr>
      </w:pPr>
    </w:p>
    <w:p w14:paraId="2CB3022B" w14:textId="4A04709E" w:rsidR="00284071" w:rsidRDefault="00284071" w:rsidP="00284071">
      <w:pPr>
        <w:spacing w:line="480" w:lineRule="auto"/>
        <w:rPr>
          <w:rFonts w:ascii="Times New Roman" w:hAnsi="Times New Roman" w:cs="Times New Roman"/>
          <w:b/>
          <w:bCs/>
          <w:sz w:val="24"/>
          <w:szCs w:val="24"/>
        </w:rPr>
      </w:pPr>
      <w:r>
        <w:rPr>
          <w:rFonts w:ascii="Times New Roman" w:hAnsi="Times New Roman" w:cs="Times New Roman"/>
          <w:sz w:val="24"/>
          <w:szCs w:val="24"/>
        </w:rPr>
        <w:t>d</w:t>
      </w:r>
      <w:r>
        <w:rPr>
          <w:rFonts w:ascii="Times New Roman" w:hAnsi="Times New Roman" w:cs="Times New Roman"/>
          <w:b/>
          <w:bCs/>
          <w:sz w:val="24"/>
          <w:szCs w:val="24"/>
        </w:rPr>
        <w:br w:type="page"/>
      </w:r>
    </w:p>
    <w:p w14:paraId="16763827" w14:textId="34333CDF" w:rsidR="00C475D8" w:rsidRPr="00C475D8" w:rsidRDefault="00C475D8" w:rsidP="00C475D8">
      <w:pPr>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Methods</w:t>
      </w:r>
    </w:p>
    <w:p w14:paraId="5054EBCF" w14:textId="77777777" w:rsidR="00C475D8" w:rsidRPr="00C475D8" w:rsidRDefault="00C475D8" w:rsidP="00C475D8">
      <w:pPr>
        <w:spacing w:after="0" w:line="240" w:lineRule="auto"/>
        <w:rPr>
          <w:rFonts w:ascii="Times New Roman" w:hAnsi="Times New Roman" w:cs="Times New Roman"/>
          <w:sz w:val="24"/>
          <w:szCs w:val="24"/>
        </w:rPr>
      </w:pPr>
    </w:p>
    <w:p w14:paraId="6B1AAABF" w14:textId="77777777" w:rsidR="00BE27F6" w:rsidRDefault="00BE27F6" w:rsidP="00BE27F6">
      <w:pPr>
        <w:spacing w:after="0" w:line="480" w:lineRule="auto"/>
        <w:rPr>
          <w:rFonts w:ascii="Times New Roman" w:hAnsi="Times New Roman" w:cs="Times New Roman"/>
          <w:sz w:val="24"/>
          <w:szCs w:val="24"/>
        </w:rPr>
      </w:pPr>
      <w:r>
        <w:rPr>
          <w:rFonts w:ascii="Times New Roman" w:hAnsi="Times New Roman" w:cs="Times New Roman"/>
          <w:i/>
          <w:iCs/>
          <w:sz w:val="24"/>
          <w:szCs w:val="24"/>
        </w:rPr>
        <w:t>Specimen Rearing and Storage</w:t>
      </w:r>
    </w:p>
    <w:p w14:paraId="42C18525" w14:textId="1EB65014" w:rsidR="004C2BBF" w:rsidRPr="003F6A0D" w:rsidRDefault="003F6A0D" w:rsidP="00BE27F6">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reared </w:t>
      </w:r>
      <w:r>
        <w:rPr>
          <w:rFonts w:ascii="Times New Roman" w:hAnsi="Times New Roman" w:cs="Times New Roman"/>
          <w:i/>
          <w:iCs/>
          <w:sz w:val="24"/>
          <w:szCs w:val="24"/>
        </w:rPr>
        <w:t xml:space="preserve">Aedes </w:t>
      </w:r>
      <w:proofErr w:type="spellStart"/>
      <w:r>
        <w:rPr>
          <w:rFonts w:ascii="Times New Roman" w:hAnsi="Times New Roman" w:cs="Times New Roman"/>
          <w:i/>
          <w:iCs/>
          <w:sz w:val="24"/>
          <w:szCs w:val="24"/>
        </w:rPr>
        <w:t>triseriatus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mosquitoes (MSU strain) at standard laboratory rearing conditions (27</w:t>
      </w:r>
      <w:r>
        <w:rPr>
          <w:rFonts w:ascii="Times New Roman" w:hAnsi="Times New Roman" w:cs="Times New Roman"/>
          <w:sz w:val="24"/>
          <w:szCs w:val="24"/>
          <w:vertAlign w:val="superscript"/>
        </w:rPr>
        <w:t>o</w:t>
      </w:r>
      <w:r>
        <w:rPr>
          <w:rFonts w:ascii="Times New Roman" w:hAnsi="Times New Roman" w:cs="Times New Roman"/>
          <w:sz w:val="24"/>
          <w:szCs w:val="24"/>
        </w:rPr>
        <w:t>C, 75% RH, 16:8</w:t>
      </w:r>
      <w:r w:rsidR="007A6635">
        <w:rPr>
          <w:rFonts w:ascii="Times New Roman" w:hAnsi="Times New Roman" w:cs="Times New Roman"/>
          <w:sz w:val="24"/>
          <w:szCs w:val="24"/>
        </w:rPr>
        <w:t xml:space="preserve"> day/night</w:t>
      </w:r>
      <w:r>
        <w:rPr>
          <w:rFonts w:ascii="Times New Roman" w:hAnsi="Times New Roman" w:cs="Times New Roman"/>
          <w:sz w:val="24"/>
          <w:szCs w:val="24"/>
        </w:rPr>
        <w:t xml:space="preserve"> </w:t>
      </w:r>
      <w:proofErr w:type="gramStart"/>
      <w:r>
        <w:rPr>
          <w:rFonts w:ascii="Times New Roman" w:hAnsi="Times New Roman" w:cs="Times New Roman"/>
          <w:sz w:val="24"/>
          <w:szCs w:val="24"/>
        </w:rPr>
        <w:t>photoperiod</w:t>
      </w:r>
      <w:proofErr w:type="gramEnd"/>
      <w:r>
        <w:rPr>
          <w:rFonts w:ascii="Times New Roman" w:hAnsi="Times New Roman" w:cs="Times New Roman"/>
          <w:sz w:val="24"/>
          <w:szCs w:val="24"/>
        </w:rPr>
        <w:t xml:space="preserve">). Emerged adults (&gt;500) were placed in a single rearing cage and held for 7 days allowing for mating and maturation. Approximately 250 mosquitoes were removed from the original cage and fed to repletion on human blood. We provided </w:t>
      </w:r>
      <w:proofErr w:type="spellStart"/>
      <w:proofErr w:type="gramStart"/>
      <w:r>
        <w:rPr>
          <w:rFonts w:ascii="Times New Roman" w:hAnsi="Times New Roman" w:cs="Times New Roman"/>
          <w:sz w:val="24"/>
          <w:szCs w:val="24"/>
        </w:rPr>
        <w:t>ovipositioning</w:t>
      </w:r>
      <w:proofErr w:type="spellEnd"/>
      <w:proofErr w:type="gramEnd"/>
      <w:r>
        <w:rPr>
          <w:rFonts w:ascii="Times New Roman" w:hAnsi="Times New Roman" w:cs="Times New Roman"/>
          <w:sz w:val="24"/>
          <w:szCs w:val="24"/>
        </w:rPr>
        <w:t xml:space="preserve"> substrate 72 hours post blood feeding. After </w:t>
      </w:r>
      <w:proofErr w:type="spellStart"/>
      <w:r>
        <w:rPr>
          <w:rFonts w:ascii="Times New Roman" w:hAnsi="Times New Roman" w:cs="Times New Roman"/>
          <w:sz w:val="24"/>
          <w:szCs w:val="24"/>
        </w:rPr>
        <w:t>ovipositioning</w:t>
      </w:r>
      <w:proofErr w:type="spellEnd"/>
      <w:r>
        <w:rPr>
          <w:rFonts w:ascii="Times New Roman" w:hAnsi="Times New Roman" w:cs="Times New Roman"/>
          <w:sz w:val="24"/>
          <w:szCs w:val="24"/>
        </w:rPr>
        <w:t xml:space="preserve">, mosquitoes were concurrently removed from </w:t>
      </w:r>
      <w:r w:rsidR="004B44EA">
        <w:rPr>
          <w:rFonts w:ascii="Times New Roman" w:hAnsi="Times New Roman" w:cs="Times New Roman"/>
          <w:sz w:val="24"/>
          <w:szCs w:val="24"/>
        </w:rPr>
        <w:t>both</w:t>
      </w:r>
      <w:r>
        <w:rPr>
          <w:rFonts w:ascii="Times New Roman" w:hAnsi="Times New Roman" w:cs="Times New Roman"/>
          <w:sz w:val="24"/>
          <w:szCs w:val="24"/>
        </w:rPr>
        <w:t xml:space="preserve"> the original cage (non-</w:t>
      </w:r>
      <w:proofErr w:type="spellStart"/>
      <w:r>
        <w:rPr>
          <w:rFonts w:ascii="Times New Roman" w:hAnsi="Times New Roman" w:cs="Times New Roman"/>
          <w:sz w:val="24"/>
          <w:szCs w:val="24"/>
        </w:rPr>
        <w:t>bloodfed</w:t>
      </w:r>
      <w:proofErr w:type="spellEnd"/>
      <w:r>
        <w:rPr>
          <w:rFonts w:ascii="Times New Roman" w:hAnsi="Times New Roman" w:cs="Times New Roman"/>
          <w:sz w:val="24"/>
          <w:szCs w:val="24"/>
        </w:rPr>
        <w:t>; nulliparous) and the secondary cage (</w:t>
      </w:r>
      <w:proofErr w:type="spellStart"/>
      <w:r>
        <w:rPr>
          <w:rFonts w:ascii="Times New Roman" w:hAnsi="Times New Roman" w:cs="Times New Roman"/>
          <w:sz w:val="24"/>
          <w:szCs w:val="24"/>
        </w:rPr>
        <w:t>bloodfed</w:t>
      </w:r>
      <w:proofErr w:type="spellEnd"/>
      <w:r>
        <w:rPr>
          <w:rFonts w:ascii="Times New Roman" w:hAnsi="Times New Roman" w:cs="Times New Roman"/>
          <w:sz w:val="24"/>
          <w:szCs w:val="24"/>
        </w:rPr>
        <w:t xml:space="preserve">; </w:t>
      </w:r>
      <w:commentRangeStart w:id="0"/>
      <w:r w:rsidRPr="003F6A0D">
        <w:rPr>
          <w:rFonts w:ascii="Times New Roman" w:hAnsi="Times New Roman" w:cs="Times New Roman"/>
          <w:sz w:val="24"/>
          <w:szCs w:val="24"/>
          <w:highlight w:val="yellow"/>
        </w:rPr>
        <w:t>suspected</w:t>
      </w:r>
      <w:r>
        <w:rPr>
          <w:rFonts w:ascii="Times New Roman" w:hAnsi="Times New Roman" w:cs="Times New Roman"/>
          <w:sz w:val="24"/>
          <w:szCs w:val="24"/>
        </w:rPr>
        <w:t xml:space="preserve"> </w:t>
      </w:r>
      <w:commentRangeEnd w:id="0"/>
      <w:r w:rsidR="004B44EA">
        <w:rPr>
          <w:rStyle w:val="CommentReference"/>
        </w:rPr>
        <w:commentReference w:id="0"/>
      </w:r>
      <w:r>
        <w:rPr>
          <w:rFonts w:ascii="Times New Roman" w:hAnsi="Times New Roman" w:cs="Times New Roman"/>
          <w:sz w:val="24"/>
          <w:szCs w:val="24"/>
        </w:rPr>
        <w:t>parous). Parous and nulliparous mosquitoes were killed by freezing and stored at -20</w:t>
      </w:r>
      <w:r>
        <w:rPr>
          <w:rFonts w:ascii="Times New Roman" w:hAnsi="Times New Roman" w:cs="Times New Roman"/>
          <w:sz w:val="24"/>
          <w:szCs w:val="24"/>
          <w:vertAlign w:val="superscript"/>
        </w:rPr>
        <w:t>o</w:t>
      </w:r>
      <w:r>
        <w:rPr>
          <w:rFonts w:ascii="Times New Roman" w:hAnsi="Times New Roman" w:cs="Times New Roman"/>
          <w:sz w:val="24"/>
          <w:szCs w:val="24"/>
        </w:rPr>
        <w:t>C. A total of 170 mosquitoes were then selected for MIRS analysis: 99 previously blood-fed, and 71 not blood-fed.</w:t>
      </w:r>
    </w:p>
    <w:p w14:paraId="03E0DCB8" w14:textId="77777777" w:rsidR="00BE27F6" w:rsidRDefault="00BE27F6" w:rsidP="00BE27F6">
      <w:pPr>
        <w:spacing w:after="0" w:line="480" w:lineRule="auto"/>
        <w:rPr>
          <w:rFonts w:ascii="Times New Roman" w:hAnsi="Times New Roman" w:cs="Times New Roman"/>
          <w:sz w:val="24"/>
          <w:szCs w:val="24"/>
        </w:rPr>
      </w:pPr>
      <w:r>
        <w:rPr>
          <w:rFonts w:ascii="Times New Roman" w:hAnsi="Times New Roman" w:cs="Times New Roman"/>
          <w:i/>
          <w:iCs/>
          <w:sz w:val="24"/>
          <w:szCs w:val="24"/>
        </w:rPr>
        <w:t>Mid-Infrared Spectroscopy</w:t>
      </w:r>
    </w:p>
    <w:p w14:paraId="5201E017" w14:textId="44DA0129" w:rsidR="004C6684" w:rsidRPr="004C6684" w:rsidRDefault="004C6684" w:rsidP="004C35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measured the mid-infrared region (</w:t>
      </w:r>
      <w:r w:rsidRPr="004C6684">
        <w:rPr>
          <w:rFonts w:ascii="Times New Roman" w:hAnsi="Times New Roman" w:cs="Times New Roman"/>
          <w:sz w:val="24"/>
          <w:szCs w:val="24"/>
        </w:rPr>
        <w:t>4000–650 cm</w:t>
      </w:r>
      <w:r w:rsidRPr="004C6684">
        <w:rPr>
          <w:rFonts w:ascii="Times New Roman" w:hAnsi="Times New Roman" w:cs="Times New Roman"/>
          <w:sz w:val="24"/>
          <w:szCs w:val="24"/>
          <w:vertAlign w:val="superscript"/>
        </w:rPr>
        <w:t>−1</w:t>
      </w:r>
      <w:r>
        <w:rPr>
          <w:rFonts w:ascii="Times New Roman" w:hAnsi="Times New Roman" w:cs="Times New Roman"/>
          <w:sz w:val="24"/>
          <w:szCs w:val="24"/>
        </w:rPr>
        <w:t xml:space="preserve">) using a </w:t>
      </w:r>
      <w:proofErr w:type="spellStart"/>
      <w:r>
        <w:rPr>
          <w:rFonts w:ascii="Times New Roman" w:hAnsi="Times New Roman" w:cs="Times New Roman"/>
          <w:sz w:val="24"/>
          <w:szCs w:val="24"/>
        </w:rPr>
        <w:t>Nicolet</w:t>
      </w:r>
      <w:r>
        <w:rPr>
          <w:rFonts w:ascii="Times New Roman" w:hAnsi="Times New Roman" w:cs="Times New Roman"/>
          <w:sz w:val="24"/>
          <w:szCs w:val="24"/>
          <w:vertAlign w:val="superscript"/>
        </w:rPr>
        <w:t>TM</w:t>
      </w:r>
      <w:proofErr w:type="spellEnd"/>
      <w:r>
        <w:rPr>
          <w:rFonts w:ascii="Times New Roman" w:hAnsi="Times New Roman" w:cs="Times New Roman"/>
          <w:sz w:val="24"/>
          <w:szCs w:val="24"/>
        </w:rPr>
        <w:t xml:space="preserve"> </w:t>
      </w:r>
      <w:proofErr w:type="spellStart"/>
      <w:r w:rsidRPr="004C6684">
        <w:rPr>
          <w:rFonts w:ascii="Times New Roman" w:hAnsi="Times New Roman" w:cs="Times New Roman"/>
          <w:sz w:val="24"/>
          <w:szCs w:val="24"/>
        </w:rPr>
        <w:t>Centaurμs</w:t>
      </w:r>
      <w:proofErr w:type="spellEnd"/>
      <w:r w:rsidRPr="004C6684">
        <w:rPr>
          <w:rFonts w:ascii="Times New Roman" w:hAnsi="Times New Roman" w:cs="Times New Roman"/>
          <w:sz w:val="24"/>
          <w:szCs w:val="24"/>
        </w:rPr>
        <w:t>™</w:t>
      </w:r>
      <w:r>
        <w:rPr>
          <w:rFonts w:ascii="Times New Roman" w:hAnsi="Times New Roman" w:cs="Times New Roman"/>
          <w:sz w:val="24"/>
          <w:szCs w:val="24"/>
        </w:rPr>
        <w:t xml:space="preserve"> housing a </w:t>
      </w:r>
      <w:r w:rsidRPr="004C6684">
        <w:rPr>
          <w:rFonts w:ascii="Times New Roman" w:hAnsi="Times New Roman" w:cs="Times New Roman"/>
          <w:sz w:val="24"/>
          <w:szCs w:val="24"/>
        </w:rPr>
        <w:t>Nicolet™ IS™ 10</w:t>
      </w:r>
      <w:r>
        <w:rPr>
          <w:rFonts w:ascii="Times New Roman" w:hAnsi="Times New Roman" w:cs="Times New Roman"/>
          <w:sz w:val="24"/>
          <w:szCs w:val="24"/>
        </w:rPr>
        <w:t xml:space="preserve"> FTIR spectrophotometer equipped with a </w:t>
      </w:r>
      <w:r w:rsidR="0013710D">
        <w:rPr>
          <w:rFonts w:ascii="Times New Roman" w:hAnsi="Times New Roman" w:cs="Times New Roman"/>
          <w:sz w:val="24"/>
          <w:szCs w:val="24"/>
        </w:rPr>
        <w:t>potassium bromide (</w:t>
      </w:r>
      <w:r>
        <w:rPr>
          <w:rFonts w:ascii="Times New Roman" w:hAnsi="Times New Roman" w:cs="Times New Roman"/>
          <w:sz w:val="24"/>
          <w:szCs w:val="24"/>
        </w:rPr>
        <w:t>KBr</w:t>
      </w:r>
      <w:r w:rsidR="0013710D">
        <w:rPr>
          <w:rFonts w:ascii="Times New Roman" w:hAnsi="Times New Roman" w:cs="Times New Roman"/>
          <w:sz w:val="24"/>
          <w:szCs w:val="24"/>
        </w:rPr>
        <w:t>)</w:t>
      </w:r>
      <w:r>
        <w:rPr>
          <w:rFonts w:ascii="Times New Roman" w:hAnsi="Times New Roman" w:cs="Times New Roman"/>
          <w:sz w:val="24"/>
          <w:szCs w:val="24"/>
        </w:rPr>
        <w:t xml:space="preserve"> beamsplitter at 4 cm</w:t>
      </w:r>
      <w:r>
        <w:rPr>
          <w:rFonts w:ascii="Times New Roman" w:hAnsi="Times New Roman" w:cs="Times New Roman"/>
          <w:sz w:val="24"/>
          <w:szCs w:val="24"/>
          <w:vertAlign w:val="superscript"/>
        </w:rPr>
        <w:t>-1</w:t>
      </w:r>
      <w:r>
        <w:rPr>
          <w:rFonts w:ascii="Times New Roman" w:hAnsi="Times New Roman" w:cs="Times New Roman"/>
          <w:sz w:val="24"/>
          <w:szCs w:val="24"/>
        </w:rPr>
        <w:t xml:space="preserve"> resolution. </w:t>
      </w:r>
    </w:p>
    <w:p w14:paraId="38A98BCA" w14:textId="77777777" w:rsidR="00020EAB" w:rsidRDefault="003B0969" w:rsidP="00020EA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B15757">
        <w:rPr>
          <w:rFonts w:ascii="Times New Roman" w:hAnsi="Times New Roman" w:cs="Times New Roman"/>
          <w:sz w:val="24"/>
          <w:szCs w:val="24"/>
        </w:rPr>
        <w:t xml:space="preserve"> single IR spectrum of each mosquito tibia was acquired using </w:t>
      </w:r>
      <w:r w:rsidR="00B15757" w:rsidRPr="003B0969">
        <w:rPr>
          <w:rFonts w:ascii="Times New Roman" w:hAnsi="Times New Roman" w:cs="Times New Roman"/>
          <w:sz w:val="24"/>
          <w:szCs w:val="24"/>
          <w:highlight w:val="yellow"/>
        </w:rPr>
        <w:t xml:space="preserve">a ## SPEC MODEL HERE </w:t>
      </w:r>
      <w:r w:rsidR="00AD6AF5">
        <w:rPr>
          <w:rFonts w:ascii="Times New Roman" w:hAnsi="Times New Roman" w:cs="Times New Roman"/>
          <w:sz w:val="24"/>
          <w:szCs w:val="24"/>
          <w:highlight w:val="yellow"/>
        </w:rPr>
        <w:t xml:space="preserve">Brads work: Nicolet model Centaurus infrared microscope </w:t>
      </w:r>
      <w:r w:rsidR="00B15757" w:rsidRPr="003B0969">
        <w:rPr>
          <w:rFonts w:ascii="Times New Roman" w:hAnsi="Times New Roman" w:cs="Times New Roman"/>
          <w:sz w:val="24"/>
          <w:szCs w:val="24"/>
          <w:highlight w:val="yellow"/>
        </w:rPr>
        <w:t>##</w:t>
      </w:r>
      <w:r w:rsidR="00B15757">
        <w:rPr>
          <w:rFonts w:ascii="Times New Roman" w:hAnsi="Times New Roman" w:cs="Times New Roman"/>
          <w:sz w:val="24"/>
          <w:szCs w:val="24"/>
        </w:rPr>
        <w:t xml:space="preserve"> FT-IR spectrophotometer equipped with </w:t>
      </w:r>
      <w:r w:rsidR="00B15757" w:rsidRPr="003B0969">
        <w:rPr>
          <w:rFonts w:ascii="Times New Roman" w:hAnsi="Times New Roman" w:cs="Times New Roman"/>
          <w:sz w:val="24"/>
          <w:szCs w:val="24"/>
          <w:highlight w:val="yellow"/>
        </w:rPr>
        <w:t>## MEASUREMENT APPARATUS</w:t>
      </w:r>
      <w:r w:rsidR="00AD6AF5">
        <w:rPr>
          <w:rFonts w:ascii="Times New Roman" w:hAnsi="Times New Roman" w:cs="Times New Roman"/>
          <w:sz w:val="24"/>
          <w:szCs w:val="24"/>
          <w:highlight w:val="yellow"/>
        </w:rPr>
        <w:t xml:space="preserve"> AND SPEC MEASUREMENT TYPE (CAVITY RING DOWN?)</w:t>
      </w:r>
      <w:r w:rsidR="00B15757" w:rsidRPr="003B0969">
        <w:rPr>
          <w:rFonts w:ascii="Times New Roman" w:hAnsi="Times New Roman" w:cs="Times New Roman"/>
          <w:sz w:val="24"/>
          <w:szCs w:val="24"/>
          <w:highlight w:val="yellow"/>
        </w:rPr>
        <w:t xml:space="preserve"> ##</w:t>
      </w:r>
      <w:r w:rsidR="00B15757">
        <w:rPr>
          <w:rFonts w:ascii="Times New Roman" w:hAnsi="Times New Roman" w:cs="Times New Roman"/>
          <w:sz w:val="24"/>
          <w:szCs w:val="24"/>
        </w:rPr>
        <w:t xml:space="preserve"> and transformed with the </w:t>
      </w:r>
      <w:r w:rsidR="00B15757" w:rsidRPr="003B0969">
        <w:rPr>
          <w:rFonts w:ascii="Times New Roman" w:hAnsi="Times New Roman" w:cs="Times New Roman"/>
          <w:sz w:val="24"/>
          <w:szCs w:val="24"/>
          <w:highlight w:val="yellow"/>
        </w:rPr>
        <w:t>## SOFTWARE HERE ##</w:t>
      </w:r>
      <w:r w:rsidR="00B15757">
        <w:rPr>
          <w:rFonts w:ascii="Times New Roman" w:hAnsi="Times New Roman" w:cs="Times New Roman"/>
          <w:sz w:val="24"/>
          <w:szCs w:val="24"/>
        </w:rPr>
        <w:t xml:space="preserve"> software.</w:t>
      </w:r>
      <w:r>
        <w:rPr>
          <w:rFonts w:ascii="Times New Roman" w:hAnsi="Times New Roman" w:cs="Times New Roman"/>
          <w:sz w:val="24"/>
          <w:szCs w:val="24"/>
        </w:rPr>
        <w:t xml:space="preserve"> To ensure consistency amongst measurement locations between mosquito specimens, the tibia from the midleg of each mosquito was removed and slide mounted prior to spectral acquisition. </w:t>
      </w:r>
      <w:r w:rsidR="00C143F6">
        <w:rPr>
          <w:rFonts w:ascii="Times New Roman" w:hAnsi="Times New Roman" w:cs="Times New Roman"/>
          <w:sz w:val="24"/>
          <w:szCs w:val="24"/>
        </w:rPr>
        <w:t>Background and MIR spectra were determined by averaging over &gt;60 scans at a resolution of 4cm</w:t>
      </w:r>
      <w:r w:rsidR="00C143F6" w:rsidRPr="00C143F6">
        <w:rPr>
          <w:rFonts w:ascii="Times New Roman" w:hAnsi="Times New Roman" w:cs="Times New Roman"/>
          <w:sz w:val="24"/>
          <w:szCs w:val="24"/>
          <w:vertAlign w:val="superscript"/>
        </w:rPr>
        <w:t>-1</w:t>
      </w:r>
      <w:r w:rsidR="00C143F6">
        <w:rPr>
          <w:rFonts w:ascii="Times New Roman" w:hAnsi="Times New Roman" w:cs="Times New Roman"/>
          <w:sz w:val="24"/>
          <w:szCs w:val="24"/>
        </w:rPr>
        <w:t xml:space="preserve"> with a spectral range 4000 to 650cm</w:t>
      </w:r>
      <w:r w:rsidR="00C143F6" w:rsidRPr="00C143F6">
        <w:rPr>
          <w:rFonts w:ascii="Times New Roman" w:hAnsi="Times New Roman" w:cs="Times New Roman"/>
          <w:sz w:val="24"/>
          <w:szCs w:val="24"/>
          <w:vertAlign w:val="superscript"/>
        </w:rPr>
        <w:t>-1</w:t>
      </w:r>
      <w:r w:rsidR="00C143F6">
        <w:rPr>
          <w:rFonts w:ascii="Times New Roman" w:hAnsi="Times New Roman" w:cs="Times New Roman"/>
          <w:sz w:val="24"/>
          <w:szCs w:val="24"/>
        </w:rPr>
        <w:t xml:space="preserve"> </w:t>
      </w:r>
    </w:p>
    <w:p w14:paraId="7FDD57D3" w14:textId="03358E87" w:rsidR="00091391" w:rsidRDefault="00091391" w:rsidP="00020EAB">
      <w:pPr>
        <w:spacing w:after="0" w:line="480" w:lineRule="auto"/>
        <w:rPr>
          <w:rFonts w:ascii="Times New Roman" w:hAnsi="Times New Roman" w:cs="Times New Roman"/>
          <w:sz w:val="24"/>
          <w:szCs w:val="24"/>
        </w:rPr>
      </w:pPr>
      <w:r>
        <w:rPr>
          <w:rFonts w:ascii="Times New Roman" w:hAnsi="Times New Roman" w:cs="Times New Roman"/>
          <w:i/>
          <w:iCs/>
          <w:sz w:val="24"/>
          <w:szCs w:val="24"/>
        </w:rPr>
        <w:lastRenderedPageBreak/>
        <w:t>Gonotrophic Status Prediction</w:t>
      </w:r>
    </w:p>
    <w:p w14:paraId="64E75484" w14:textId="2887D1FE" w:rsidR="00C475D8" w:rsidRPr="00C475D8" w:rsidRDefault="00544CF0" w:rsidP="00BE27F6">
      <w:pPr>
        <w:spacing w:after="0" w:line="480" w:lineRule="auto"/>
        <w:rPr>
          <w:rFonts w:ascii="Times New Roman" w:hAnsi="Times New Roman" w:cs="Times New Roman"/>
          <w:sz w:val="24"/>
          <w:szCs w:val="24"/>
        </w:rPr>
      </w:pPr>
      <w:r>
        <w:rPr>
          <w:rFonts w:ascii="Times New Roman" w:hAnsi="Times New Roman" w:cs="Times New Roman"/>
          <w:sz w:val="24"/>
          <w:szCs w:val="24"/>
        </w:rPr>
        <w:tab/>
        <w:t>We implemented a Partial Least Squares</w:t>
      </w:r>
      <w:r w:rsidR="00FD2303">
        <w:rPr>
          <w:rFonts w:ascii="Times New Roman" w:hAnsi="Times New Roman" w:cs="Times New Roman"/>
          <w:sz w:val="24"/>
          <w:szCs w:val="24"/>
        </w:rPr>
        <w:t xml:space="preserve"> regression (PLS)</w:t>
      </w:r>
      <w:r>
        <w:rPr>
          <w:rFonts w:ascii="Times New Roman" w:hAnsi="Times New Roman" w:cs="Times New Roman"/>
          <w:sz w:val="24"/>
          <w:szCs w:val="24"/>
        </w:rPr>
        <w:t xml:space="preserve"> algorithm</w:t>
      </w:r>
      <w:r w:rsidR="0063626B">
        <w:rPr>
          <w:rFonts w:ascii="Times New Roman" w:hAnsi="Times New Roman" w:cs="Times New Roman"/>
          <w:sz w:val="24"/>
          <w:szCs w:val="24"/>
        </w:rPr>
        <w:t xml:space="preserve"> with Python3 (v3.12.0) in the scikit-learn package (v1.5.1)</w:t>
      </w:r>
      <w:r>
        <w:rPr>
          <w:rFonts w:ascii="Times New Roman" w:hAnsi="Times New Roman" w:cs="Times New Roman"/>
          <w:sz w:val="24"/>
          <w:szCs w:val="24"/>
        </w:rPr>
        <w:t xml:space="preserve"> to distinguish between nulliparous and parous </w:t>
      </w:r>
      <w:r>
        <w:rPr>
          <w:rFonts w:ascii="Times New Roman" w:hAnsi="Times New Roman" w:cs="Times New Roman"/>
          <w:i/>
          <w:iCs/>
          <w:sz w:val="24"/>
          <w:szCs w:val="24"/>
        </w:rPr>
        <w:t xml:space="preserve">Aedes </w:t>
      </w:r>
      <w:proofErr w:type="spellStart"/>
      <w:r>
        <w:rPr>
          <w:rFonts w:ascii="Times New Roman" w:hAnsi="Times New Roman" w:cs="Times New Roman"/>
          <w:i/>
          <w:iCs/>
          <w:sz w:val="24"/>
          <w:szCs w:val="24"/>
        </w:rPr>
        <w:t>triseriatus</w:t>
      </w:r>
      <w:proofErr w:type="spellEnd"/>
      <w:r>
        <w:rPr>
          <w:rFonts w:ascii="Times New Roman" w:hAnsi="Times New Roman" w:cs="Times New Roman"/>
          <w:sz w:val="24"/>
          <w:szCs w:val="24"/>
        </w:rPr>
        <w:t xml:space="preserve"> mosquitoes.</w:t>
      </w:r>
      <w:r w:rsidR="009F176F">
        <w:rPr>
          <w:rFonts w:ascii="Times New Roman" w:hAnsi="Times New Roman" w:cs="Times New Roman"/>
          <w:sz w:val="24"/>
          <w:szCs w:val="24"/>
        </w:rPr>
        <w:t xml:space="preserve"> The analysis workflow is visually summarized in figure 1.</w:t>
      </w:r>
      <w:r>
        <w:rPr>
          <w:rFonts w:ascii="Times New Roman" w:hAnsi="Times New Roman" w:cs="Times New Roman"/>
          <w:sz w:val="24"/>
          <w:szCs w:val="24"/>
        </w:rPr>
        <w:t xml:space="preserve"> </w:t>
      </w:r>
      <w:r w:rsidR="003330D3">
        <w:rPr>
          <w:rFonts w:ascii="Times New Roman" w:hAnsi="Times New Roman" w:cs="Times New Roman"/>
          <w:sz w:val="24"/>
          <w:szCs w:val="24"/>
        </w:rPr>
        <w:t xml:space="preserve">To ensure data quality, we subjected all spectra to three preprocessing algorithms derived from </w:t>
      </w:r>
      <w:r w:rsidR="003330D3" w:rsidRPr="003330D3">
        <w:rPr>
          <w:rFonts w:ascii="Times New Roman" w:hAnsi="Times New Roman" w:cs="Times New Roman"/>
          <w:sz w:val="24"/>
          <w:szCs w:val="24"/>
          <w:highlight w:val="yellow"/>
        </w:rPr>
        <w:t xml:space="preserve">Siria </w:t>
      </w:r>
      <w:r w:rsidR="003330D3" w:rsidRPr="003330D3">
        <w:rPr>
          <w:rFonts w:ascii="Times New Roman" w:hAnsi="Times New Roman" w:cs="Times New Roman"/>
          <w:i/>
          <w:iCs/>
          <w:sz w:val="24"/>
          <w:szCs w:val="24"/>
          <w:highlight w:val="yellow"/>
        </w:rPr>
        <w:t>et al</w:t>
      </w:r>
      <w:r w:rsidR="003330D3" w:rsidRPr="003330D3">
        <w:rPr>
          <w:rFonts w:ascii="Times New Roman" w:hAnsi="Times New Roman" w:cs="Times New Roman"/>
          <w:sz w:val="24"/>
          <w:szCs w:val="24"/>
          <w:highlight w:val="yellow"/>
        </w:rPr>
        <w:t>. (2022)</w:t>
      </w:r>
      <w:r w:rsidR="003330D3">
        <w:rPr>
          <w:rFonts w:ascii="Times New Roman" w:hAnsi="Times New Roman" w:cs="Times New Roman"/>
          <w:sz w:val="24"/>
          <w:szCs w:val="24"/>
        </w:rPr>
        <w:t xml:space="preserve"> which filter spectra that are low intensity, contain high amounts of atmospheric interference, or distorted spectra. Additionally, we transformed all data </w:t>
      </w:r>
      <w:r w:rsidR="009F176F">
        <w:rPr>
          <w:rFonts w:ascii="Times New Roman" w:hAnsi="Times New Roman" w:cs="Times New Roman"/>
          <w:sz w:val="24"/>
          <w:szCs w:val="24"/>
        </w:rPr>
        <w:t>first by performing an L2 normalization</w:t>
      </w:r>
      <w:r w:rsidR="002543EA">
        <w:rPr>
          <w:rFonts w:ascii="Times New Roman" w:hAnsi="Times New Roman" w:cs="Times New Roman"/>
          <w:sz w:val="24"/>
          <w:szCs w:val="24"/>
        </w:rPr>
        <w:t xml:space="preserve"> </w:t>
      </w:r>
      <w:r w:rsidR="002543EA" w:rsidRPr="002543EA">
        <w:rPr>
          <w:rFonts w:ascii="Times New Roman" w:hAnsi="Times New Roman" w:cs="Times New Roman"/>
          <w:sz w:val="24"/>
          <w:szCs w:val="24"/>
          <w:highlight w:val="yellow"/>
        </w:rPr>
        <w:t>(CITE)</w:t>
      </w:r>
      <w:r w:rsidR="009F176F">
        <w:rPr>
          <w:rFonts w:ascii="Times New Roman" w:hAnsi="Times New Roman" w:cs="Times New Roman"/>
          <w:sz w:val="24"/>
          <w:szCs w:val="24"/>
        </w:rPr>
        <w:t xml:space="preserve"> then a </w:t>
      </w:r>
      <w:proofErr w:type="spellStart"/>
      <w:r w:rsidR="003330D3">
        <w:rPr>
          <w:rFonts w:ascii="Times New Roman" w:hAnsi="Times New Roman" w:cs="Times New Roman"/>
          <w:sz w:val="24"/>
          <w:szCs w:val="24"/>
        </w:rPr>
        <w:t>Savitzky</w:t>
      </w:r>
      <w:proofErr w:type="spellEnd"/>
      <w:r w:rsidR="003330D3">
        <w:rPr>
          <w:rFonts w:ascii="Times New Roman" w:hAnsi="Times New Roman" w:cs="Times New Roman"/>
          <w:sz w:val="24"/>
          <w:szCs w:val="24"/>
        </w:rPr>
        <w:t>-Golay filte</w:t>
      </w:r>
      <w:r w:rsidR="009F176F">
        <w:rPr>
          <w:rFonts w:ascii="Times New Roman" w:hAnsi="Times New Roman" w:cs="Times New Roman"/>
          <w:sz w:val="24"/>
          <w:szCs w:val="24"/>
        </w:rPr>
        <w:t>r</w:t>
      </w:r>
      <w:r w:rsidR="002543EA">
        <w:rPr>
          <w:rFonts w:ascii="Times New Roman" w:hAnsi="Times New Roman" w:cs="Times New Roman"/>
          <w:sz w:val="24"/>
          <w:szCs w:val="24"/>
        </w:rPr>
        <w:t xml:space="preserve"> </w:t>
      </w:r>
      <w:r w:rsidR="002543EA" w:rsidRPr="002543EA">
        <w:rPr>
          <w:rFonts w:ascii="Times New Roman" w:hAnsi="Times New Roman" w:cs="Times New Roman"/>
          <w:sz w:val="24"/>
          <w:szCs w:val="24"/>
          <w:highlight w:val="yellow"/>
        </w:rPr>
        <w:t>(CITE)</w:t>
      </w:r>
      <w:r w:rsidR="003330D3" w:rsidRPr="002543EA">
        <w:rPr>
          <w:rFonts w:ascii="Times New Roman" w:hAnsi="Times New Roman" w:cs="Times New Roman"/>
          <w:sz w:val="24"/>
          <w:szCs w:val="24"/>
          <w:highlight w:val="yellow"/>
        </w:rPr>
        <w:t>.</w:t>
      </w:r>
      <w:r w:rsidR="003330D3">
        <w:rPr>
          <w:rFonts w:ascii="Times New Roman" w:hAnsi="Times New Roman" w:cs="Times New Roman"/>
          <w:sz w:val="24"/>
          <w:szCs w:val="24"/>
        </w:rPr>
        <w:t xml:space="preserve"> After preprocessing and prior</w:t>
      </w:r>
      <w:r>
        <w:rPr>
          <w:rFonts w:ascii="Times New Roman" w:hAnsi="Times New Roman" w:cs="Times New Roman"/>
          <w:sz w:val="24"/>
          <w:szCs w:val="24"/>
        </w:rPr>
        <w:t xml:space="preserve"> to model training and assessment, we randomly assigned 80% of the data to a training dataset and 20% to a test dataset stratified by </w:t>
      </w:r>
      <w:r w:rsidR="0063626B">
        <w:rPr>
          <w:rFonts w:ascii="Times New Roman" w:hAnsi="Times New Roman" w:cs="Times New Roman"/>
          <w:sz w:val="24"/>
          <w:szCs w:val="24"/>
        </w:rPr>
        <w:t xml:space="preserve">prediction status (nulliparous/parous) and sampling date. </w:t>
      </w:r>
      <w:r w:rsidR="00800BD4">
        <w:rPr>
          <w:rFonts w:ascii="Times New Roman" w:hAnsi="Times New Roman" w:cs="Times New Roman"/>
          <w:sz w:val="24"/>
          <w:szCs w:val="24"/>
        </w:rPr>
        <w:t>The PLS algorithm requires a single</w:t>
      </w:r>
      <w:r w:rsidR="001B1155">
        <w:rPr>
          <w:rFonts w:ascii="Times New Roman" w:hAnsi="Times New Roman" w:cs="Times New Roman"/>
          <w:sz w:val="24"/>
          <w:szCs w:val="24"/>
        </w:rPr>
        <w:t xml:space="preserve"> hyperparameter, number of components, that must be decided in advance of model training. To determine the optimal hyperparameter value, we performed a grid search over </w:t>
      </w:r>
      <w:r w:rsidR="001B1155">
        <w:rPr>
          <w:rFonts w:ascii="Times New Roman" w:hAnsi="Times New Roman" w:cs="Times New Roman"/>
          <w:i/>
          <w:iCs/>
          <w:sz w:val="24"/>
          <w:szCs w:val="24"/>
        </w:rPr>
        <w:t xml:space="preserve">n </w:t>
      </w:r>
      <w:r w:rsidR="001B1155">
        <w:rPr>
          <w:rFonts w:ascii="Times New Roman" w:hAnsi="Times New Roman" w:cs="Times New Roman"/>
          <w:sz w:val="24"/>
          <w:szCs w:val="24"/>
        </w:rPr>
        <w:t xml:space="preserve">components from </w:t>
      </w:r>
      <w:r w:rsidR="001B1155">
        <w:rPr>
          <w:rFonts w:ascii="Times New Roman" w:hAnsi="Times New Roman" w:cs="Times New Roman"/>
          <w:i/>
          <w:iCs/>
          <w:sz w:val="24"/>
          <w:szCs w:val="24"/>
        </w:rPr>
        <w:t>n</w:t>
      </w:r>
      <w:r w:rsidR="004F70D4">
        <w:rPr>
          <w:rFonts w:ascii="Times New Roman" w:hAnsi="Times New Roman" w:cs="Times New Roman"/>
          <w:i/>
          <w:iCs/>
          <w:sz w:val="24"/>
          <w:szCs w:val="24"/>
        </w:rPr>
        <w:t xml:space="preserve"> </w:t>
      </w:r>
      <w:r w:rsidR="001B1155">
        <w:rPr>
          <w:rFonts w:ascii="Times New Roman" w:hAnsi="Times New Roman" w:cs="Times New Roman"/>
          <w:sz w:val="24"/>
          <w:szCs w:val="24"/>
        </w:rPr>
        <w:t>=</w:t>
      </w:r>
      <w:r w:rsidR="004F70D4">
        <w:rPr>
          <w:rFonts w:ascii="Times New Roman" w:hAnsi="Times New Roman" w:cs="Times New Roman"/>
          <w:sz w:val="24"/>
          <w:szCs w:val="24"/>
        </w:rPr>
        <w:t xml:space="preserve"> </w:t>
      </w:r>
      <w:r w:rsidR="001B1155">
        <w:rPr>
          <w:rFonts w:ascii="Times New Roman" w:hAnsi="Times New Roman" w:cs="Times New Roman"/>
          <w:sz w:val="24"/>
          <w:szCs w:val="24"/>
        </w:rPr>
        <w:t xml:space="preserve">2 to </w:t>
      </w:r>
      <w:r w:rsidR="001B1155">
        <w:rPr>
          <w:rFonts w:ascii="Times New Roman" w:hAnsi="Times New Roman" w:cs="Times New Roman"/>
          <w:i/>
          <w:iCs/>
          <w:sz w:val="24"/>
          <w:szCs w:val="24"/>
        </w:rPr>
        <w:t>n</w:t>
      </w:r>
      <w:r w:rsidR="004F70D4">
        <w:rPr>
          <w:rFonts w:ascii="Times New Roman" w:hAnsi="Times New Roman" w:cs="Times New Roman"/>
          <w:i/>
          <w:iCs/>
          <w:sz w:val="24"/>
          <w:szCs w:val="24"/>
        </w:rPr>
        <w:t xml:space="preserve"> </w:t>
      </w:r>
      <w:r w:rsidR="001B1155">
        <w:rPr>
          <w:rFonts w:ascii="Times New Roman" w:hAnsi="Times New Roman" w:cs="Times New Roman"/>
          <w:sz w:val="24"/>
          <w:szCs w:val="24"/>
        </w:rPr>
        <w:t>=</w:t>
      </w:r>
      <w:r w:rsidR="004F70D4">
        <w:rPr>
          <w:rFonts w:ascii="Times New Roman" w:hAnsi="Times New Roman" w:cs="Times New Roman"/>
          <w:sz w:val="24"/>
          <w:szCs w:val="24"/>
        </w:rPr>
        <w:t xml:space="preserve"> </w:t>
      </w:r>
      <w:r w:rsidR="001B1155">
        <w:rPr>
          <w:rFonts w:ascii="Times New Roman" w:hAnsi="Times New Roman" w:cs="Times New Roman"/>
          <w:sz w:val="24"/>
          <w:szCs w:val="24"/>
        </w:rPr>
        <w:t>12 and selected the optimal components based on</w:t>
      </w:r>
      <w:r w:rsidR="00237C3C">
        <w:rPr>
          <w:rFonts w:ascii="Times New Roman" w:hAnsi="Times New Roman" w:cs="Times New Roman"/>
          <w:sz w:val="24"/>
          <w:szCs w:val="24"/>
        </w:rPr>
        <w:t xml:space="preserve"> which component minimized</w:t>
      </w:r>
      <w:r w:rsidR="001B1155">
        <w:rPr>
          <w:rFonts w:ascii="Times New Roman" w:hAnsi="Times New Roman" w:cs="Times New Roman"/>
          <w:sz w:val="24"/>
          <w:szCs w:val="24"/>
        </w:rPr>
        <w:t xml:space="preserve"> </w:t>
      </w:r>
      <w:r w:rsidR="00237C3C">
        <w:rPr>
          <w:rFonts w:ascii="Times New Roman" w:hAnsi="Times New Roman" w:cs="Times New Roman"/>
          <w:sz w:val="24"/>
          <w:szCs w:val="24"/>
        </w:rPr>
        <w:t>mean squared error (MAE) over 10 shuffled K-folds.</w:t>
      </w:r>
      <w:r w:rsidR="000E7A37">
        <w:rPr>
          <w:rFonts w:ascii="Times New Roman" w:hAnsi="Times New Roman" w:cs="Times New Roman"/>
          <w:sz w:val="24"/>
          <w:szCs w:val="24"/>
        </w:rPr>
        <w:t xml:space="preserve"> </w:t>
      </w:r>
      <w:r w:rsidR="00237C3C">
        <w:rPr>
          <w:rFonts w:ascii="Times New Roman" w:hAnsi="Times New Roman" w:cs="Times New Roman"/>
          <w:sz w:val="24"/>
          <w:szCs w:val="24"/>
        </w:rPr>
        <w:t xml:space="preserve">We attempted a second optimization step involving </w:t>
      </w:r>
      <w:r w:rsidR="000E7A37">
        <w:rPr>
          <w:rFonts w:ascii="Times New Roman" w:hAnsi="Times New Roman" w:cs="Times New Roman"/>
          <w:sz w:val="24"/>
          <w:szCs w:val="24"/>
        </w:rPr>
        <w:t>Variable Importance in Project (VIP) (</w:t>
      </w:r>
      <w:r w:rsidR="000E7A37" w:rsidRPr="000E7A37">
        <w:rPr>
          <w:rFonts w:ascii="Times New Roman" w:hAnsi="Times New Roman" w:cs="Times New Roman"/>
          <w:sz w:val="24"/>
          <w:szCs w:val="24"/>
          <w:highlight w:val="yellow"/>
        </w:rPr>
        <w:t>CITE HERE</w:t>
      </w:r>
      <w:r w:rsidR="000E7A37">
        <w:rPr>
          <w:rFonts w:ascii="Times New Roman" w:hAnsi="Times New Roman" w:cs="Times New Roman"/>
          <w:sz w:val="24"/>
          <w:szCs w:val="24"/>
        </w:rPr>
        <w:t>) excluding variables with a VIP score &lt; 1. Using these selected features,</w:t>
      </w:r>
      <w:r w:rsidR="004E6F9E">
        <w:rPr>
          <w:rFonts w:ascii="Times New Roman" w:hAnsi="Times New Roman" w:cs="Times New Roman"/>
          <w:sz w:val="24"/>
          <w:szCs w:val="24"/>
        </w:rPr>
        <w:t xml:space="preserve"> we performed an additional grid search on VIP </w:t>
      </w:r>
      <w:r w:rsidR="004E6F9E">
        <w:rPr>
          <w:rFonts w:ascii="Times New Roman" w:hAnsi="Times New Roman" w:cs="Times New Roman"/>
          <w:sz w:val="24"/>
          <w:szCs w:val="24"/>
        </w:rPr>
        <w:t>scores ≥ 1</w:t>
      </w:r>
      <w:r w:rsidR="004E6F9E">
        <w:rPr>
          <w:rFonts w:ascii="Times New Roman" w:hAnsi="Times New Roman" w:cs="Times New Roman"/>
          <w:sz w:val="24"/>
          <w:szCs w:val="24"/>
        </w:rPr>
        <w:t xml:space="preserve"> then </w:t>
      </w:r>
      <w:r w:rsidR="000E7A37">
        <w:rPr>
          <w:rFonts w:ascii="Times New Roman" w:hAnsi="Times New Roman" w:cs="Times New Roman"/>
          <w:sz w:val="24"/>
          <w:szCs w:val="24"/>
        </w:rPr>
        <w:t xml:space="preserve">trained a second model </w:t>
      </w:r>
      <w:r w:rsidR="004E6F9E">
        <w:rPr>
          <w:rFonts w:ascii="Times New Roman" w:hAnsi="Times New Roman" w:cs="Times New Roman"/>
          <w:sz w:val="24"/>
          <w:szCs w:val="24"/>
        </w:rPr>
        <w:t xml:space="preserve">on said VIP regions with VIP scores </w:t>
      </w:r>
      <w:r w:rsidR="004E6F9E">
        <w:rPr>
          <w:rFonts w:ascii="Times New Roman" w:hAnsi="Times New Roman" w:cs="Times New Roman"/>
          <w:sz w:val="24"/>
          <w:szCs w:val="24"/>
        </w:rPr>
        <w:t>≥ 1</w:t>
      </w:r>
      <w:r w:rsidR="000E7A37">
        <w:rPr>
          <w:rFonts w:ascii="Times New Roman" w:hAnsi="Times New Roman" w:cs="Times New Roman"/>
          <w:sz w:val="24"/>
          <w:szCs w:val="24"/>
        </w:rPr>
        <w:t>. From here on out, Base Model refers to the non-VIP optimized model, while VIP Model refers to the model that underwent VIP feature selection.</w:t>
      </w:r>
      <w:r w:rsidR="004E6F9E">
        <w:rPr>
          <w:rFonts w:ascii="Times New Roman" w:hAnsi="Times New Roman" w:cs="Times New Roman"/>
          <w:sz w:val="24"/>
          <w:szCs w:val="24"/>
        </w:rPr>
        <w:t xml:space="preserve"> We compared both models by evaluating accuracy, recall, precision, and F1 scores with confidence intervals calculated by bootstrapping test data predictions.</w:t>
      </w:r>
      <w:r w:rsidR="00C475D8" w:rsidRPr="00C475D8">
        <w:rPr>
          <w:rFonts w:ascii="Times New Roman" w:hAnsi="Times New Roman" w:cs="Times New Roman"/>
          <w:sz w:val="24"/>
          <w:szCs w:val="24"/>
        </w:rPr>
        <w:br w:type="page"/>
      </w:r>
    </w:p>
    <w:p w14:paraId="4BFBB3B9" w14:textId="77777777" w:rsidR="003330D3" w:rsidRDefault="00C475D8" w:rsidP="003330D3">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Results</w:t>
      </w:r>
    </w:p>
    <w:p w14:paraId="63B39048" w14:textId="77777777" w:rsidR="00CD6F21" w:rsidRDefault="003330D3" w:rsidP="003330D3">
      <w:pPr>
        <w:spacing w:after="0" w:line="480" w:lineRule="auto"/>
        <w:rPr>
          <w:rFonts w:ascii="Times New Roman" w:hAnsi="Times New Roman" w:cs="Times New Roman"/>
          <w:sz w:val="24"/>
          <w:szCs w:val="24"/>
        </w:rPr>
      </w:pPr>
      <w:r>
        <w:rPr>
          <w:rFonts w:ascii="Times New Roman" w:hAnsi="Times New Roman" w:cs="Times New Roman"/>
          <w:sz w:val="24"/>
          <w:szCs w:val="24"/>
        </w:rPr>
        <w:tab/>
        <w:t>We obtained MIR spectra in in the 4000cm</w:t>
      </w:r>
      <w:r>
        <w:rPr>
          <w:rFonts w:ascii="Times New Roman" w:hAnsi="Times New Roman" w:cs="Times New Roman"/>
          <w:sz w:val="24"/>
          <w:szCs w:val="24"/>
          <w:vertAlign w:val="superscript"/>
        </w:rPr>
        <w:t>-1</w:t>
      </w:r>
      <w:r>
        <w:rPr>
          <w:rFonts w:ascii="Times New Roman" w:hAnsi="Times New Roman" w:cs="Times New Roman"/>
          <w:sz w:val="24"/>
          <w:szCs w:val="24"/>
        </w:rPr>
        <w:t xml:space="preserve"> to 650cm</w:t>
      </w:r>
      <w:r>
        <w:rPr>
          <w:rFonts w:ascii="Times New Roman" w:hAnsi="Times New Roman" w:cs="Times New Roman"/>
          <w:sz w:val="24"/>
          <w:szCs w:val="24"/>
          <w:vertAlign w:val="superscript"/>
        </w:rPr>
        <w:t>-1</w:t>
      </w:r>
      <w:r>
        <w:rPr>
          <w:rFonts w:ascii="Times New Roman" w:hAnsi="Times New Roman" w:cs="Times New Roman"/>
          <w:sz w:val="24"/>
          <w:szCs w:val="24"/>
        </w:rPr>
        <w:t xml:space="preserve"> region for all 170 female </w:t>
      </w:r>
      <w:r>
        <w:rPr>
          <w:rFonts w:ascii="Times New Roman" w:hAnsi="Times New Roman" w:cs="Times New Roman"/>
          <w:i/>
          <w:iCs/>
          <w:sz w:val="24"/>
          <w:szCs w:val="24"/>
        </w:rPr>
        <w:t xml:space="preserve">Ae. </w:t>
      </w:r>
      <w:proofErr w:type="spellStart"/>
      <w:r>
        <w:rPr>
          <w:rFonts w:ascii="Times New Roman" w:hAnsi="Times New Roman" w:cs="Times New Roman"/>
          <w:i/>
          <w:iCs/>
          <w:sz w:val="24"/>
          <w:szCs w:val="24"/>
        </w:rPr>
        <w:t>triseriatus</w:t>
      </w:r>
      <w:proofErr w:type="spellEnd"/>
      <w:r>
        <w:rPr>
          <w:rFonts w:ascii="Times New Roman" w:hAnsi="Times New Roman" w:cs="Times New Roman"/>
          <w:sz w:val="24"/>
          <w:szCs w:val="24"/>
        </w:rPr>
        <w:t xml:space="preserve"> mosquitoes. During data preprocessing, </w:t>
      </w:r>
      <w:r w:rsidR="00481FF6">
        <w:rPr>
          <w:rFonts w:ascii="Times New Roman" w:hAnsi="Times New Roman" w:cs="Times New Roman"/>
          <w:sz w:val="24"/>
          <w:szCs w:val="24"/>
        </w:rPr>
        <w:t>4</w:t>
      </w:r>
      <w:r>
        <w:rPr>
          <w:rFonts w:ascii="Times New Roman" w:hAnsi="Times New Roman" w:cs="Times New Roman"/>
          <w:sz w:val="24"/>
          <w:szCs w:val="24"/>
        </w:rPr>
        <w:t xml:space="preserve"> spectra were discarded due to </w:t>
      </w:r>
      <w:r w:rsidR="00481FF6">
        <w:rPr>
          <w:rFonts w:ascii="Times New Roman" w:hAnsi="Times New Roman" w:cs="Times New Roman"/>
          <w:sz w:val="24"/>
          <w:szCs w:val="24"/>
        </w:rPr>
        <w:t>distorted backgrounds</w:t>
      </w:r>
      <w:r w:rsidR="009E45A0">
        <w:rPr>
          <w:rFonts w:ascii="Times New Roman" w:hAnsi="Times New Roman" w:cs="Times New Roman"/>
          <w:sz w:val="24"/>
          <w:szCs w:val="24"/>
        </w:rPr>
        <w:t xml:space="preserve"> yielding a final sample size of 166 spectra</w:t>
      </w:r>
      <w:r w:rsidR="00481FF6">
        <w:rPr>
          <w:rFonts w:ascii="Times New Roman" w:hAnsi="Times New Roman" w:cs="Times New Roman"/>
          <w:sz w:val="24"/>
          <w:szCs w:val="24"/>
        </w:rPr>
        <w:t xml:space="preserve">. </w:t>
      </w:r>
      <w:r w:rsidR="00A576B6">
        <w:rPr>
          <w:rFonts w:ascii="Times New Roman" w:hAnsi="Times New Roman" w:cs="Times New Roman"/>
          <w:sz w:val="24"/>
          <w:szCs w:val="24"/>
        </w:rPr>
        <w:t>All</w:t>
      </w:r>
      <w:r w:rsidR="002543EA">
        <w:rPr>
          <w:rFonts w:ascii="Times New Roman" w:hAnsi="Times New Roman" w:cs="Times New Roman"/>
          <w:sz w:val="24"/>
          <w:szCs w:val="24"/>
        </w:rPr>
        <w:t xml:space="preserve"> L2 normalized</w:t>
      </w:r>
      <w:r w:rsidR="00A576B6">
        <w:rPr>
          <w:rFonts w:ascii="Times New Roman" w:hAnsi="Times New Roman" w:cs="Times New Roman"/>
          <w:sz w:val="24"/>
          <w:szCs w:val="24"/>
        </w:rPr>
        <w:t xml:space="preserve"> spectra were transformed with a </w:t>
      </w:r>
      <w:proofErr w:type="spellStart"/>
      <w:r w:rsidR="00A576B6" w:rsidRPr="00A576B6">
        <w:rPr>
          <w:rFonts w:ascii="Times New Roman" w:hAnsi="Times New Roman" w:cs="Times New Roman"/>
          <w:sz w:val="24"/>
          <w:szCs w:val="24"/>
        </w:rPr>
        <w:t>Savitzky</w:t>
      </w:r>
      <w:proofErr w:type="spellEnd"/>
      <w:r w:rsidR="00A576B6" w:rsidRPr="00A576B6">
        <w:rPr>
          <w:rFonts w:ascii="Times New Roman" w:hAnsi="Times New Roman" w:cs="Times New Roman"/>
          <w:sz w:val="24"/>
          <w:szCs w:val="24"/>
        </w:rPr>
        <w:t>-Golay filter</w:t>
      </w:r>
      <w:r w:rsidR="00A576B6">
        <w:rPr>
          <w:rFonts w:ascii="Times New Roman" w:hAnsi="Times New Roman" w:cs="Times New Roman"/>
          <w:sz w:val="24"/>
          <w:szCs w:val="24"/>
        </w:rPr>
        <w:t xml:space="preserve"> containing the following parameters: window size = 5, polynomial order = 2, and derivative order = 2</w:t>
      </w:r>
      <w:r w:rsidR="009F176F">
        <w:rPr>
          <w:rFonts w:ascii="Times New Roman" w:hAnsi="Times New Roman" w:cs="Times New Roman"/>
          <w:sz w:val="24"/>
          <w:szCs w:val="24"/>
        </w:rPr>
        <w:t xml:space="preserve"> (Figure 2)</w:t>
      </w:r>
      <w:r w:rsidR="00A576B6">
        <w:rPr>
          <w:rFonts w:ascii="Times New Roman" w:hAnsi="Times New Roman" w:cs="Times New Roman"/>
          <w:sz w:val="24"/>
          <w:szCs w:val="24"/>
        </w:rPr>
        <w:t xml:space="preserve">. </w:t>
      </w:r>
      <w:r w:rsidR="009E45A0">
        <w:rPr>
          <w:rFonts w:ascii="Times New Roman" w:hAnsi="Times New Roman" w:cs="Times New Roman"/>
          <w:sz w:val="24"/>
          <w:szCs w:val="24"/>
        </w:rPr>
        <w:t xml:space="preserve">Training and test data stratified by sampling date and parity status yielded 56 nulliparous and 76 parous </w:t>
      </w:r>
      <w:r w:rsidR="009E45A0">
        <w:rPr>
          <w:rFonts w:ascii="Times New Roman" w:hAnsi="Times New Roman" w:cs="Times New Roman"/>
          <w:i/>
          <w:iCs/>
          <w:sz w:val="24"/>
          <w:szCs w:val="24"/>
        </w:rPr>
        <w:t xml:space="preserve">Ae. </w:t>
      </w:r>
      <w:proofErr w:type="spellStart"/>
      <w:r w:rsidR="009E45A0">
        <w:rPr>
          <w:rFonts w:ascii="Times New Roman" w:hAnsi="Times New Roman" w:cs="Times New Roman"/>
          <w:i/>
          <w:iCs/>
          <w:sz w:val="24"/>
          <w:szCs w:val="24"/>
        </w:rPr>
        <w:t>triseriatus</w:t>
      </w:r>
      <w:proofErr w:type="spellEnd"/>
      <w:r w:rsidR="009E45A0">
        <w:rPr>
          <w:rFonts w:ascii="Times New Roman" w:hAnsi="Times New Roman" w:cs="Times New Roman"/>
          <w:i/>
          <w:iCs/>
          <w:sz w:val="24"/>
          <w:szCs w:val="24"/>
        </w:rPr>
        <w:t xml:space="preserve"> </w:t>
      </w:r>
      <w:r w:rsidR="009E45A0">
        <w:rPr>
          <w:rFonts w:ascii="Times New Roman" w:hAnsi="Times New Roman" w:cs="Times New Roman"/>
          <w:sz w:val="24"/>
          <w:szCs w:val="24"/>
        </w:rPr>
        <w:t xml:space="preserve">mosquitoes in the training data along with 21 parous and 13 nulliparous mosquitoes in the test dataset. </w:t>
      </w:r>
    </w:p>
    <w:p w14:paraId="0EA10FB0" w14:textId="7D0AAEB4" w:rsidR="00C475D8" w:rsidRDefault="00CD6F21" w:rsidP="003330D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475D8">
        <w:rPr>
          <w:rFonts w:ascii="Times New Roman" w:hAnsi="Times New Roman" w:cs="Times New Roman"/>
          <w:sz w:val="24"/>
          <w:szCs w:val="24"/>
        </w:rPr>
        <w:br w:type="page"/>
      </w:r>
    </w:p>
    <w:p w14:paraId="71056C6F" w14:textId="2A5945A6" w:rsidR="00C475D8" w:rsidRPr="00C475D8" w:rsidRDefault="00C475D8" w:rsidP="00C475D8">
      <w:pPr>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Discussion</w:t>
      </w:r>
    </w:p>
    <w:p w14:paraId="781DCB7E" w14:textId="77777777" w:rsidR="00C475D8" w:rsidRPr="00C475D8" w:rsidRDefault="00C475D8" w:rsidP="00C475D8">
      <w:pPr>
        <w:spacing w:after="0" w:line="240" w:lineRule="auto"/>
        <w:rPr>
          <w:rFonts w:ascii="Times New Roman" w:hAnsi="Times New Roman" w:cs="Times New Roman"/>
          <w:sz w:val="24"/>
          <w:szCs w:val="24"/>
        </w:rPr>
      </w:pPr>
    </w:p>
    <w:p w14:paraId="1943CCA2" w14:textId="77777777" w:rsidR="00C475D8" w:rsidRDefault="00C475D8">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7BC88B1B" w14:textId="64B29E96" w:rsidR="00C475D8" w:rsidRPr="00C475D8" w:rsidRDefault="00C475D8" w:rsidP="00C475D8">
      <w:pPr>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References</w:t>
      </w:r>
    </w:p>
    <w:p w14:paraId="578D7BB9" w14:textId="77777777" w:rsidR="00C475D8" w:rsidRPr="00C475D8" w:rsidRDefault="00C475D8" w:rsidP="00C475D8">
      <w:pPr>
        <w:spacing w:after="0" w:line="240" w:lineRule="auto"/>
        <w:rPr>
          <w:rFonts w:ascii="Times New Roman" w:hAnsi="Times New Roman" w:cs="Times New Roman"/>
          <w:sz w:val="24"/>
          <w:szCs w:val="24"/>
        </w:rPr>
      </w:pPr>
    </w:p>
    <w:p w14:paraId="4F1FA1E3" w14:textId="77777777" w:rsidR="007B0CAF" w:rsidRPr="007B0CAF" w:rsidRDefault="00F04E56" w:rsidP="007B0CAF">
      <w:pPr>
        <w:pStyle w:val="Bibliography"/>
        <w:rPr>
          <w:rFonts w:ascii="Times New Roman" w:hAnsi="Times New Roman" w:cs="Times New Roman"/>
          <w:sz w:val="24"/>
        </w:rPr>
      </w:pPr>
      <w:r>
        <w:rPr>
          <w:sz w:val="24"/>
          <w:szCs w:val="24"/>
        </w:rPr>
        <w:fldChar w:fldCharType="begin"/>
      </w:r>
      <w:r>
        <w:rPr>
          <w:sz w:val="24"/>
          <w:szCs w:val="24"/>
        </w:rPr>
        <w:instrText xml:space="preserve"> ADDIN ZOTERO_BIBL {"uncited":[],"omitted":[],"custom":[]} CSL_BIBLIOGRAPHY </w:instrText>
      </w:r>
      <w:r>
        <w:rPr>
          <w:sz w:val="24"/>
          <w:szCs w:val="24"/>
        </w:rPr>
        <w:fldChar w:fldCharType="separate"/>
      </w:r>
      <w:r w:rsidR="007B0CAF" w:rsidRPr="007B0CAF">
        <w:rPr>
          <w:rFonts w:ascii="Times New Roman" w:hAnsi="Times New Roman" w:cs="Times New Roman"/>
          <w:sz w:val="24"/>
        </w:rPr>
        <w:t xml:space="preserve">1. Detinova TS. Age-grouping methods in Diptera of medical importance, with special reference to some vectors of malaria. World Health Organization Monograph Series. 1962;13–191. </w:t>
      </w:r>
    </w:p>
    <w:p w14:paraId="0B925B88" w14:textId="77777777" w:rsidR="007B0CAF" w:rsidRPr="007B0CAF" w:rsidRDefault="007B0CAF" w:rsidP="007B0CAF">
      <w:pPr>
        <w:pStyle w:val="Bibliography"/>
        <w:rPr>
          <w:rFonts w:ascii="Times New Roman" w:hAnsi="Times New Roman" w:cs="Times New Roman"/>
          <w:sz w:val="24"/>
        </w:rPr>
      </w:pPr>
      <w:r w:rsidRPr="007B0CAF">
        <w:rPr>
          <w:rFonts w:ascii="Times New Roman" w:hAnsi="Times New Roman" w:cs="Times New Roman"/>
          <w:sz w:val="24"/>
        </w:rPr>
        <w:t xml:space="preserve">2. Joy TK, Gutierrez EHJ, Ernst K, Walker KR, Carriere Y, Torabi M, et al. Aging Field Collected Aedes aegypti to Determine Their Capacity for Dengue Transmission in the Southwestern United States. PLOS ONE. 2012;7:e46946. </w:t>
      </w:r>
    </w:p>
    <w:p w14:paraId="08CE30A0" w14:textId="77777777" w:rsidR="007B0CAF" w:rsidRPr="007B0CAF" w:rsidRDefault="007B0CAF" w:rsidP="007B0CAF">
      <w:pPr>
        <w:pStyle w:val="Bibliography"/>
        <w:rPr>
          <w:rFonts w:ascii="Times New Roman" w:hAnsi="Times New Roman" w:cs="Times New Roman"/>
          <w:sz w:val="24"/>
        </w:rPr>
      </w:pPr>
      <w:r w:rsidRPr="007B0CAF">
        <w:rPr>
          <w:rFonts w:ascii="Times New Roman" w:hAnsi="Times New Roman" w:cs="Times New Roman"/>
          <w:sz w:val="24"/>
        </w:rPr>
        <w:t xml:space="preserve">3. Colchero F, Clark JS. Bayesian inference on age-specific survival for censored and truncated data. Journal of Animal Ecology. 2012;81:139–49. </w:t>
      </w:r>
    </w:p>
    <w:p w14:paraId="692C10C9" w14:textId="77777777" w:rsidR="007B0CAF" w:rsidRPr="007B0CAF" w:rsidRDefault="007B0CAF" w:rsidP="007B0CAF">
      <w:pPr>
        <w:pStyle w:val="Bibliography"/>
        <w:rPr>
          <w:rFonts w:ascii="Times New Roman" w:hAnsi="Times New Roman" w:cs="Times New Roman"/>
          <w:sz w:val="24"/>
        </w:rPr>
      </w:pPr>
      <w:r w:rsidRPr="007B0CAF">
        <w:rPr>
          <w:rFonts w:ascii="Times New Roman" w:hAnsi="Times New Roman" w:cs="Times New Roman"/>
          <w:sz w:val="24"/>
        </w:rPr>
        <w:t xml:space="preserve">4. Wagner I, Grigoraki L, Enevoldson P, Clarkson M, Jones S, Hurst JL, et al. Rapid identification of mosquito species and age by mass spectrometric analysis. BMC Biol. 2023;21:10. </w:t>
      </w:r>
    </w:p>
    <w:p w14:paraId="5A8CE4BB" w14:textId="77777777" w:rsidR="007B0CAF" w:rsidRPr="007B0CAF" w:rsidRDefault="007B0CAF" w:rsidP="007B0CAF">
      <w:pPr>
        <w:pStyle w:val="Bibliography"/>
        <w:rPr>
          <w:rFonts w:ascii="Times New Roman" w:hAnsi="Times New Roman" w:cs="Times New Roman"/>
          <w:sz w:val="24"/>
        </w:rPr>
      </w:pPr>
      <w:r w:rsidRPr="007B0CAF">
        <w:rPr>
          <w:rFonts w:ascii="Times New Roman" w:hAnsi="Times New Roman" w:cs="Times New Roman"/>
          <w:sz w:val="24"/>
        </w:rPr>
        <w:t xml:space="preserve">5. Siria DJ, Sanou R, Mitton J, Mwanga EP, Niang A, Sare I, et al. Rapid age-grading and species identification of natural mosquitoes for malaria surveillance. Nat Commun. 2022;13:1501. </w:t>
      </w:r>
    </w:p>
    <w:p w14:paraId="6A2FC17B" w14:textId="77777777" w:rsidR="007B0CAF" w:rsidRPr="007B0CAF" w:rsidRDefault="007B0CAF" w:rsidP="007B0CAF">
      <w:pPr>
        <w:pStyle w:val="Bibliography"/>
        <w:rPr>
          <w:rFonts w:ascii="Times New Roman" w:hAnsi="Times New Roman" w:cs="Times New Roman"/>
          <w:sz w:val="24"/>
        </w:rPr>
      </w:pPr>
      <w:r w:rsidRPr="007B0CAF">
        <w:rPr>
          <w:rFonts w:ascii="Times New Roman" w:hAnsi="Times New Roman" w:cs="Times New Roman"/>
          <w:sz w:val="24"/>
        </w:rPr>
        <w:t xml:space="preserve">6. Mwanga EP, Siria DJ, Mshani IH, Mwinyi SH, Abbasi S, Jimenez MG, et al. Rapid classification of epidemiologically relevant age categories of the malaria vector, Anopheles funestus. Parasites Vectors. 2024;17:143. </w:t>
      </w:r>
    </w:p>
    <w:p w14:paraId="451E8CEF" w14:textId="77777777" w:rsidR="007B0CAF" w:rsidRPr="007B0CAF" w:rsidRDefault="007B0CAF" w:rsidP="007B0CAF">
      <w:pPr>
        <w:pStyle w:val="Bibliography"/>
        <w:rPr>
          <w:rFonts w:ascii="Times New Roman" w:hAnsi="Times New Roman" w:cs="Times New Roman"/>
          <w:sz w:val="24"/>
        </w:rPr>
      </w:pPr>
      <w:r w:rsidRPr="007B0CAF">
        <w:rPr>
          <w:rFonts w:ascii="Times New Roman" w:hAnsi="Times New Roman" w:cs="Times New Roman"/>
          <w:sz w:val="24"/>
        </w:rPr>
        <w:t>7. Jiménez MG, Babayan SA, Khazaeli P, Doyle M, Walton F, Reedy E, et al. Prediction of mosquito species and population age structure using mid-infrared spectroscopy and supervised machine learning. Wellcome Open Research [Internet]. 2019 [cited 2024 Sep 18];4. Available from: https://www.ncbi.nlm.nih.gov/pmc/articles/PMC6753605/</w:t>
      </w:r>
    </w:p>
    <w:p w14:paraId="69D05E38" w14:textId="2B54B1E0" w:rsidR="00C475D8" w:rsidRPr="00C475D8" w:rsidRDefault="00F04E56" w:rsidP="00C475D8">
      <w:pPr>
        <w:spacing w:after="0"/>
        <w:rPr>
          <w:rFonts w:ascii="Times New Roman" w:hAnsi="Times New Roman" w:cs="Times New Roman"/>
          <w:sz w:val="24"/>
          <w:szCs w:val="24"/>
        </w:rPr>
      </w:pPr>
      <w:r>
        <w:rPr>
          <w:rFonts w:ascii="Times New Roman" w:hAnsi="Times New Roman" w:cs="Times New Roman"/>
          <w:sz w:val="24"/>
          <w:szCs w:val="24"/>
        </w:rPr>
        <w:fldChar w:fldCharType="end"/>
      </w:r>
      <w:r w:rsidR="00C475D8" w:rsidRPr="00C475D8">
        <w:rPr>
          <w:rFonts w:ascii="Times New Roman" w:hAnsi="Times New Roman" w:cs="Times New Roman"/>
          <w:sz w:val="24"/>
          <w:szCs w:val="24"/>
        </w:rPr>
        <w:br w:type="page"/>
      </w:r>
    </w:p>
    <w:p w14:paraId="5F79CB65" w14:textId="77777777" w:rsidR="00376152" w:rsidRDefault="00B44834" w:rsidP="00B44834">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Tables</w:t>
      </w:r>
    </w:p>
    <w:p w14:paraId="29729765" w14:textId="02800F9F" w:rsidR="00376152" w:rsidRPr="00376152" w:rsidRDefault="00376152" w:rsidP="00B44834">
      <w:pPr>
        <w:spacing w:line="480" w:lineRule="auto"/>
        <w:rPr>
          <w:rFonts w:ascii="Times New Roman" w:hAnsi="Times New Roman" w:cs="Times New Roman"/>
          <w:sz w:val="24"/>
          <w:szCs w:val="24"/>
        </w:rPr>
      </w:pPr>
      <w:r>
        <w:rPr>
          <w:rFonts w:ascii="Times New Roman" w:hAnsi="Times New Roman" w:cs="Times New Roman"/>
          <w:sz w:val="24"/>
          <w:szCs w:val="24"/>
        </w:rPr>
        <w:t>Table 1. Base model and VIP model metrics on test data.</w:t>
      </w:r>
    </w:p>
    <w:tbl>
      <w:tblPr>
        <w:tblW w:w="7020" w:type="dxa"/>
        <w:tblLook w:val="04A0" w:firstRow="1" w:lastRow="0" w:firstColumn="1" w:lastColumn="0" w:noHBand="0" w:noVBand="1"/>
      </w:tblPr>
      <w:tblGrid>
        <w:gridCol w:w="1440"/>
        <w:gridCol w:w="2216"/>
        <w:gridCol w:w="960"/>
        <w:gridCol w:w="960"/>
        <w:gridCol w:w="469"/>
        <w:gridCol w:w="1440"/>
      </w:tblGrid>
      <w:tr w:rsidR="00376152" w:rsidRPr="00376152" w14:paraId="759867DE" w14:textId="77777777" w:rsidTr="00376152">
        <w:trPr>
          <w:trHeight w:val="300"/>
        </w:trPr>
        <w:tc>
          <w:tcPr>
            <w:tcW w:w="1440" w:type="dxa"/>
            <w:tcBorders>
              <w:top w:val="double" w:sz="4" w:space="0" w:color="auto"/>
              <w:left w:val="nil"/>
              <w:bottom w:val="single" w:sz="4" w:space="0" w:color="auto"/>
              <w:right w:val="nil"/>
            </w:tcBorders>
            <w:shd w:val="clear" w:color="auto" w:fill="auto"/>
            <w:noWrap/>
            <w:vAlign w:val="bottom"/>
            <w:hideMark/>
          </w:tcPr>
          <w:p w14:paraId="32415DC7" w14:textId="77777777" w:rsidR="00376152" w:rsidRPr="00376152" w:rsidRDefault="00376152" w:rsidP="00376152">
            <w:pPr>
              <w:spacing w:after="0" w:line="240" w:lineRule="auto"/>
              <w:rPr>
                <w:rFonts w:ascii="Times New Roman" w:eastAsia="Times New Roman" w:hAnsi="Times New Roman" w:cs="Times New Roman"/>
                <w:kern w:val="0"/>
                <w:sz w:val="24"/>
                <w:szCs w:val="24"/>
                <w14:ligatures w14:val="none"/>
              </w:rPr>
            </w:pPr>
          </w:p>
        </w:tc>
        <w:tc>
          <w:tcPr>
            <w:tcW w:w="1751" w:type="dxa"/>
            <w:tcBorders>
              <w:top w:val="double" w:sz="4" w:space="0" w:color="auto"/>
              <w:left w:val="nil"/>
              <w:bottom w:val="single" w:sz="4" w:space="0" w:color="auto"/>
              <w:right w:val="nil"/>
            </w:tcBorders>
            <w:shd w:val="clear" w:color="auto" w:fill="auto"/>
            <w:noWrap/>
            <w:vAlign w:val="bottom"/>
            <w:hideMark/>
          </w:tcPr>
          <w:p w14:paraId="10B76699"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Metric</w:t>
            </w:r>
          </w:p>
        </w:tc>
        <w:tc>
          <w:tcPr>
            <w:tcW w:w="960" w:type="dxa"/>
            <w:tcBorders>
              <w:top w:val="double" w:sz="4" w:space="0" w:color="auto"/>
              <w:left w:val="nil"/>
              <w:bottom w:val="single" w:sz="4" w:space="0" w:color="auto"/>
              <w:right w:val="nil"/>
            </w:tcBorders>
            <w:shd w:val="clear" w:color="auto" w:fill="auto"/>
            <w:noWrap/>
            <w:vAlign w:val="bottom"/>
            <w:hideMark/>
          </w:tcPr>
          <w:p w14:paraId="66E7C41C"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Value</w:t>
            </w:r>
          </w:p>
        </w:tc>
        <w:tc>
          <w:tcPr>
            <w:tcW w:w="1429" w:type="dxa"/>
            <w:gridSpan w:val="2"/>
            <w:tcBorders>
              <w:top w:val="double" w:sz="4" w:space="0" w:color="auto"/>
              <w:left w:val="nil"/>
              <w:bottom w:val="single" w:sz="4" w:space="0" w:color="auto"/>
              <w:right w:val="nil"/>
            </w:tcBorders>
            <w:shd w:val="clear" w:color="auto" w:fill="auto"/>
            <w:noWrap/>
            <w:vAlign w:val="bottom"/>
            <w:hideMark/>
          </w:tcPr>
          <w:p w14:paraId="645B5FC7"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CI (2.5%)</w:t>
            </w:r>
          </w:p>
        </w:tc>
        <w:tc>
          <w:tcPr>
            <w:tcW w:w="1440" w:type="dxa"/>
            <w:tcBorders>
              <w:top w:val="double" w:sz="4" w:space="0" w:color="auto"/>
              <w:left w:val="nil"/>
              <w:bottom w:val="single" w:sz="4" w:space="0" w:color="auto"/>
              <w:right w:val="nil"/>
            </w:tcBorders>
            <w:shd w:val="clear" w:color="auto" w:fill="auto"/>
            <w:noWrap/>
            <w:vAlign w:val="bottom"/>
            <w:hideMark/>
          </w:tcPr>
          <w:p w14:paraId="20764DEE"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CI (97.5%)</w:t>
            </w:r>
          </w:p>
        </w:tc>
      </w:tr>
      <w:tr w:rsidR="00376152" w:rsidRPr="00376152" w14:paraId="04AA388A" w14:textId="77777777" w:rsidTr="00376152">
        <w:trPr>
          <w:trHeight w:val="300"/>
        </w:trPr>
        <w:tc>
          <w:tcPr>
            <w:tcW w:w="1440" w:type="dxa"/>
            <w:tcBorders>
              <w:top w:val="single" w:sz="4" w:space="0" w:color="auto"/>
              <w:left w:val="nil"/>
              <w:bottom w:val="nil"/>
              <w:right w:val="nil"/>
            </w:tcBorders>
            <w:shd w:val="clear" w:color="auto" w:fill="auto"/>
            <w:noWrap/>
            <w:vAlign w:val="bottom"/>
            <w:hideMark/>
          </w:tcPr>
          <w:p w14:paraId="72D5A9A1"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p>
        </w:tc>
        <w:tc>
          <w:tcPr>
            <w:tcW w:w="1751" w:type="dxa"/>
            <w:tcBorders>
              <w:top w:val="single" w:sz="4" w:space="0" w:color="auto"/>
              <w:left w:val="nil"/>
              <w:bottom w:val="nil"/>
              <w:right w:val="nil"/>
            </w:tcBorders>
            <w:shd w:val="clear" w:color="auto" w:fill="auto"/>
            <w:noWrap/>
            <w:vAlign w:val="bottom"/>
            <w:hideMark/>
          </w:tcPr>
          <w:p w14:paraId="09D97A9B"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Recall/Sensitivity</w:t>
            </w:r>
          </w:p>
        </w:tc>
        <w:tc>
          <w:tcPr>
            <w:tcW w:w="960" w:type="dxa"/>
            <w:tcBorders>
              <w:top w:val="single" w:sz="4" w:space="0" w:color="auto"/>
              <w:left w:val="nil"/>
              <w:bottom w:val="nil"/>
              <w:right w:val="nil"/>
            </w:tcBorders>
            <w:shd w:val="clear" w:color="auto" w:fill="auto"/>
            <w:noWrap/>
            <w:vAlign w:val="bottom"/>
            <w:hideMark/>
          </w:tcPr>
          <w:p w14:paraId="77413C2F"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0.905</w:t>
            </w:r>
          </w:p>
        </w:tc>
        <w:tc>
          <w:tcPr>
            <w:tcW w:w="960" w:type="dxa"/>
            <w:tcBorders>
              <w:top w:val="single" w:sz="4" w:space="0" w:color="auto"/>
              <w:left w:val="nil"/>
              <w:bottom w:val="nil"/>
              <w:right w:val="nil"/>
            </w:tcBorders>
            <w:shd w:val="clear" w:color="auto" w:fill="auto"/>
            <w:noWrap/>
            <w:vAlign w:val="bottom"/>
            <w:hideMark/>
          </w:tcPr>
          <w:p w14:paraId="1CAED9E7"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0.765</w:t>
            </w:r>
          </w:p>
        </w:tc>
        <w:tc>
          <w:tcPr>
            <w:tcW w:w="1909" w:type="dxa"/>
            <w:gridSpan w:val="2"/>
            <w:tcBorders>
              <w:top w:val="single" w:sz="4" w:space="0" w:color="auto"/>
              <w:left w:val="nil"/>
              <w:bottom w:val="nil"/>
              <w:right w:val="nil"/>
            </w:tcBorders>
            <w:shd w:val="clear" w:color="auto" w:fill="auto"/>
            <w:noWrap/>
            <w:vAlign w:val="bottom"/>
            <w:hideMark/>
          </w:tcPr>
          <w:p w14:paraId="7AEA2C16"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0.99</w:t>
            </w:r>
          </w:p>
        </w:tc>
      </w:tr>
      <w:tr w:rsidR="00376152" w:rsidRPr="00376152" w14:paraId="69F25AA8" w14:textId="77777777" w:rsidTr="00376152">
        <w:trPr>
          <w:trHeight w:val="300"/>
        </w:trPr>
        <w:tc>
          <w:tcPr>
            <w:tcW w:w="1440" w:type="dxa"/>
            <w:tcBorders>
              <w:top w:val="nil"/>
              <w:left w:val="nil"/>
              <w:bottom w:val="nil"/>
              <w:right w:val="nil"/>
            </w:tcBorders>
            <w:shd w:val="clear" w:color="auto" w:fill="auto"/>
            <w:noWrap/>
            <w:vAlign w:val="bottom"/>
            <w:hideMark/>
          </w:tcPr>
          <w:p w14:paraId="1147B305"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Base Model</w:t>
            </w:r>
          </w:p>
        </w:tc>
        <w:tc>
          <w:tcPr>
            <w:tcW w:w="1751" w:type="dxa"/>
            <w:tcBorders>
              <w:top w:val="nil"/>
              <w:left w:val="nil"/>
              <w:bottom w:val="nil"/>
              <w:right w:val="nil"/>
            </w:tcBorders>
            <w:shd w:val="clear" w:color="auto" w:fill="auto"/>
            <w:noWrap/>
            <w:vAlign w:val="bottom"/>
            <w:hideMark/>
          </w:tcPr>
          <w:p w14:paraId="06AB72BA"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Precision/Specificity</w:t>
            </w:r>
          </w:p>
        </w:tc>
        <w:tc>
          <w:tcPr>
            <w:tcW w:w="960" w:type="dxa"/>
            <w:tcBorders>
              <w:top w:val="nil"/>
              <w:left w:val="nil"/>
              <w:bottom w:val="nil"/>
              <w:right w:val="nil"/>
            </w:tcBorders>
            <w:shd w:val="clear" w:color="auto" w:fill="auto"/>
            <w:noWrap/>
            <w:vAlign w:val="bottom"/>
            <w:hideMark/>
          </w:tcPr>
          <w:p w14:paraId="7A5D0DFA"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0.864</w:t>
            </w:r>
          </w:p>
        </w:tc>
        <w:tc>
          <w:tcPr>
            <w:tcW w:w="960" w:type="dxa"/>
            <w:tcBorders>
              <w:top w:val="nil"/>
              <w:left w:val="nil"/>
              <w:bottom w:val="nil"/>
              <w:right w:val="nil"/>
            </w:tcBorders>
            <w:shd w:val="clear" w:color="auto" w:fill="auto"/>
            <w:noWrap/>
            <w:vAlign w:val="bottom"/>
            <w:hideMark/>
          </w:tcPr>
          <w:p w14:paraId="5EEE29CD"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0.7</w:t>
            </w:r>
          </w:p>
        </w:tc>
        <w:tc>
          <w:tcPr>
            <w:tcW w:w="1909" w:type="dxa"/>
            <w:gridSpan w:val="2"/>
            <w:tcBorders>
              <w:top w:val="nil"/>
              <w:left w:val="nil"/>
              <w:bottom w:val="nil"/>
              <w:right w:val="nil"/>
            </w:tcBorders>
            <w:shd w:val="clear" w:color="auto" w:fill="auto"/>
            <w:noWrap/>
            <w:vAlign w:val="bottom"/>
            <w:hideMark/>
          </w:tcPr>
          <w:p w14:paraId="71C69295"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0.99</w:t>
            </w:r>
          </w:p>
        </w:tc>
      </w:tr>
      <w:tr w:rsidR="00376152" w:rsidRPr="00376152" w14:paraId="31200CCB" w14:textId="77777777" w:rsidTr="00376152">
        <w:trPr>
          <w:trHeight w:val="300"/>
        </w:trPr>
        <w:tc>
          <w:tcPr>
            <w:tcW w:w="1440" w:type="dxa"/>
            <w:tcBorders>
              <w:top w:val="nil"/>
              <w:left w:val="nil"/>
              <w:right w:val="nil"/>
            </w:tcBorders>
            <w:shd w:val="clear" w:color="auto" w:fill="auto"/>
            <w:noWrap/>
            <w:vAlign w:val="bottom"/>
            <w:hideMark/>
          </w:tcPr>
          <w:p w14:paraId="118CDB0A"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p>
        </w:tc>
        <w:tc>
          <w:tcPr>
            <w:tcW w:w="1751" w:type="dxa"/>
            <w:tcBorders>
              <w:top w:val="nil"/>
              <w:left w:val="nil"/>
              <w:right w:val="nil"/>
            </w:tcBorders>
            <w:shd w:val="clear" w:color="auto" w:fill="auto"/>
            <w:noWrap/>
            <w:vAlign w:val="bottom"/>
            <w:hideMark/>
          </w:tcPr>
          <w:p w14:paraId="63BBD9B6"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Accuracy</w:t>
            </w:r>
          </w:p>
        </w:tc>
        <w:tc>
          <w:tcPr>
            <w:tcW w:w="960" w:type="dxa"/>
            <w:tcBorders>
              <w:top w:val="nil"/>
              <w:left w:val="nil"/>
              <w:right w:val="nil"/>
            </w:tcBorders>
            <w:shd w:val="clear" w:color="auto" w:fill="auto"/>
            <w:noWrap/>
            <w:vAlign w:val="bottom"/>
            <w:hideMark/>
          </w:tcPr>
          <w:p w14:paraId="389BF51B"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0.853</w:t>
            </w:r>
          </w:p>
        </w:tc>
        <w:tc>
          <w:tcPr>
            <w:tcW w:w="960" w:type="dxa"/>
            <w:tcBorders>
              <w:top w:val="nil"/>
              <w:left w:val="nil"/>
              <w:right w:val="nil"/>
            </w:tcBorders>
            <w:shd w:val="clear" w:color="auto" w:fill="auto"/>
            <w:noWrap/>
            <w:vAlign w:val="bottom"/>
            <w:hideMark/>
          </w:tcPr>
          <w:p w14:paraId="5216EC6B"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0.735</w:t>
            </w:r>
          </w:p>
        </w:tc>
        <w:tc>
          <w:tcPr>
            <w:tcW w:w="1909" w:type="dxa"/>
            <w:gridSpan w:val="2"/>
            <w:tcBorders>
              <w:top w:val="nil"/>
              <w:left w:val="nil"/>
              <w:right w:val="nil"/>
            </w:tcBorders>
            <w:shd w:val="clear" w:color="auto" w:fill="auto"/>
            <w:noWrap/>
            <w:vAlign w:val="bottom"/>
            <w:hideMark/>
          </w:tcPr>
          <w:p w14:paraId="54789604"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0.971</w:t>
            </w:r>
          </w:p>
        </w:tc>
      </w:tr>
      <w:tr w:rsidR="00376152" w:rsidRPr="00376152" w14:paraId="7EB50154" w14:textId="77777777" w:rsidTr="00376152">
        <w:trPr>
          <w:trHeight w:val="300"/>
        </w:trPr>
        <w:tc>
          <w:tcPr>
            <w:tcW w:w="1440" w:type="dxa"/>
            <w:tcBorders>
              <w:top w:val="nil"/>
              <w:left w:val="nil"/>
              <w:bottom w:val="single" w:sz="4" w:space="0" w:color="auto"/>
              <w:right w:val="nil"/>
            </w:tcBorders>
            <w:shd w:val="clear" w:color="auto" w:fill="auto"/>
            <w:noWrap/>
            <w:vAlign w:val="bottom"/>
            <w:hideMark/>
          </w:tcPr>
          <w:p w14:paraId="35978C75"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p>
        </w:tc>
        <w:tc>
          <w:tcPr>
            <w:tcW w:w="1751" w:type="dxa"/>
            <w:tcBorders>
              <w:top w:val="nil"/>
              <w:left w:val="nil"/>
              <w:bottom w:val="single" w:sz="4" w:space="0" w:color="auto"/>
              <w:right w:val="nil"/>
            </w:tcBorders>
            <w:shd w:val="clear" w:color="auto" w:fill="auto"/>
            <w:noWrap/>
            <w:vAlign w:val="bottom"/>
            <w:hideMark/>
          </w:tcPr>
          <w:p w14:paraId="11F42DA3"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F1 Score</w:t>
            </w:r>
          </w:p>
        </w:tc>
        <w:tc>
          <w:tcPr>
            <w:tcW w:w="960" w:type="dxa"/>
            <w:tcBorders>
              <w:top w:val="nil"/>
              <w:left w:val="nil"/>
              <w:bottom w:val="single" w:sz="4" w:space="0" w:color="auto"/>
              <w:right w:val="nil"/>
            </w:tcBorders>
            <w:shd w:val="clear" w:color="auto" w:fill="auto"/>
            <w:noWrap/>
            <w:vAlign w:val="bottom"/>
            <w:hideMark/>
          </w:tcPr>
          <w:p w14:paraId="5F87847B"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0.884</w:t>
            </w:r>
          </w:p>
        </w:tc>
        <w:tc>
          <w:tcPr>
            <w:tcW w:w="960" w:type="dxa"/>
            <w:tcBorders>
              <w:top w:val="nil"/>
              <w:left w:val="nil"/>
              <w:bottom w:val="single" w:sz="4" w:space="0" w:color="auto"/>
              <w:right w:val="nil"/>
            </w:tcBorders>
            <w:shd w:val="clear" w:color="auto" w:fill="auto"/>
            <w:noWrap/>
            <w:vAlign w:val="bottom"/>
            <w:hideMark/>
          </w:tcPr>
          <w:p w14:paraId="6CF23A59"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0.765</w:t>
            </w:r>
          </w:p>
        </w:tc>
        <w:tc>
          <w:tcPr>
            <w:tcW w:w="1909" w:type="dxa"/>
            <w:gridSpan w:val="2"/>
            <w:tcBorders>
              <w:top w:val="nil"/>
              <w:left w:val="nil"/>
              <w:bottom w:val="single" w:sz="4" w:space="0" w:color="auto"/>
              <w:right w:val="nil"/>
            </w:tcBorders>
            <w:shd w:val="clear" w:color="auto" w:fill="auto"/>
            <w:noWrap/>
            <w:vAlign w:val="bottom"/>
            <w:hideMark/>
          </w:tcPr>
          <w:p w14:paraId="23B5561B"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0.971</w:t>
            </w:r>
          </w:p>
        </w:tc>
      </w:tr>
      <w:tr w:rsidR="00376152" w:rsidRPr="00376152" w14:paraId="71D11AF7" w14:textId="77777777" w:rsidTr="00376152">
        <w:trPr>
          <w:trHeight w:val="300"/>
        </w:trPr>
        <w:tc>
          <w:tcPr>
            <w:tcW w:w="1440" w:type="dxa"/>
            <w:tcBorders>
              <w:top w:val="single" w:sz="4" w:space="0" w:color="auto"/>
              <w:left w:val="nil"/>
              <w:bottom w:val="nil"/>
              <w:right w:val="nil"/>
            </w:tcBorders>
            <w:shd w:val="clear" w:color="auto" w:fill="auto"/>
            <w:noWrap/>
            <w:vAlign w:val="bottom"/>
            <w:hideMark/>
          </w:tcPr>
          <w:p w14:paraId="0100E436"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p>
        </w:tc>
        <w:tc>
          <w:tcPr>
            <w:tcW w:w="1751" w:type="dxa"/>
            <w:tcBorders>
              <w:top w:val="single" w:sz="4" w:space="0" w:color="auto"/>
              <w:left w:val="nil"/>
              <w:bottom w:val="nil"/>
              <w:right w:val="nil"/>
            </w:tcBorders>
            <w:shd w:val="clear" w:color="auto" w:fill="auto"/>
            <w:noWrap/>
            <w:vAlign w:val="bottom"/>
            <w:hideMark/>
          </w:tcPr>
          <w:p w14:paraId="1A3FA64A"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Recall/Sensitivity</w:t>
            </w:r>
          </w:p>
        </w:tc>
        <w:tc>
          <w:tcPr>
            <w:tcW w:w="960" w:type="dxa"/>
            <w:tcBorders>
              <w:top w:val="single" w:sz="4" w:space="0" w:color="auto"/>
              <w:left w:val="nil"/>
              <w:bottom w:val="nil"/>
              <w:right w:val="nil"/>
            </w:tcBorders>
            <w:shd w:val="clear" w:color="auto" w:fill="auto"/>
            <w:noWrap/>
            <w:vAlign w:val="bottom"/>
            <w:hideMark/>
          </w:tcPr>
          <w:p w14:paraId="16DB20FB"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0.905</w:t>
            </w:r>
          </w:p>
        </w:tc>
        <w:tc>
          <w:tcPr>
            <w:tcW w:w="960" w:type="dxa"/>
            <w:tcBorders>
              <w:top w:val="single" w:sz="4" w:space="0" w:color="auto"/>
              <w:left w:val="nil"/>
              <w:bottom w:val="nil"/>
              <w:right w:val="nil"/>
            </w:tcBorders>
            <w:shd w:val="clear" w:color="auto" w:fill="auto"/>
            <w:noWrap/>
            <w:vAlign w:val="bottom"/>
            <w:hideMark/>
          </w:tcPr>
          <w:p w14:paraId="6F8CEFB8"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0.766</w:t>
            </w:r>
          </w:p>
        </w:tc>
        <w:tc>
          <w:tcPr>
            <w:tcW w:w="1909" w:type="dxa"/>
            <w:gridSpan w:val="2"/>
            <w:tcBorders>
              <w:top w:val="single" w:sz="4" w:space="0" w:color="auto"/>
              <w:left w:val="nil"/>
              <w:bottom w:val="nil"/>
              <w:right w:val="nil"/>
            </w:tcBorders>
            <w:shd w:val="clear" w:color="auto" w:fill="auto"/>
            <w:noWrap/>
            <w:vAlign w:val="bottom"/>
            <w:hideMark/>
          </w:tcPr>
          <w:p w14:paraId="0CD566B0"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0.99</w:t>
            </w:r>
          </w:p>
        </w:tc>
      </w:tr>
      <w:tr w:rsidR="00376152" w:rsidRPr="00376152" w14:paraId="32CB2E85" w14:textId="77777777" w:rsidTr="00376152">
        <w:trPr>
          <w:trHeight w:val="300"/>
        </w:trPr>
        <w:tc>
          <w:tcPr>
            <w:tcW w:w="1440" w:type="dxa"/>
            <w:tcBorders>
              <w:top w:val="nil"/>
              <w:left w:val="nil"/>
              <w:bottom w:val="nil"/>
              <w:right w:val="nil"/>
            </w:tcBorders>
            <w:shd w:val="clear" w:color="auto" w:fill="auto"/>
            <w:noWrap/>
            <w:vAlign w:val="bottom"/>
            <w:hideMark/>
          </w:tcPr>
          <w:p w14:paraId="7E047C4C"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VIP Model</w:t>
            </w:r>
          </w:p>
        </w:tc>
        <w:tc>
          <w:tcPr>
            <w:tcW w:w="1751" w:type="dxa"/>
            <w:tcBorders>
              <w:top w:val="nil"/>
              <w:left w:val="nil"/>
              <w:bottom w:val="nil"/>
              <w:right w:val="nil"/>
            </w:tcBorders>
            <w:shd w:val="clear" w:color="auto" w:fill="auto"/>
            <w:noWrap/>
            <w:vAlign w:val="bottom"/>
            <w:hideMark/>
          </w:tcPr>
          <w:p w14:paraId="0D217882"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Precision/Specificity</w:t>
            </w:r>
          </w:p>
        </w:tc>
        <w:tc>
          <w:tcPr>
            <w:tcW w:w="960" w:type="dxa"/>
            <w:tcBorders>
              <w:top w:val="nil"/>
              <w:left w:val="nil"/>
              <w:bottom w:val="nil"/>
              <w:right w:val="nil"/>
            </w:tcBorders>
            <w:shd w:val="clear" w:color="auto" w:fill="auto"/>
            <w:noWrap/>
            <w:vAlign w:val="bottom"/>
            <w:hideMark/>
          </w:tcPr>
          <w:p w14:paraId="5818C14E"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0.905</w:t>
            </w:r>
          </w:p>
        </w:tc>
        <w:tc>
          <w:tcPr>
            <w:tcW w:w="960" w:type="dxa"/>
            <w:tcBorders>
              <w:top w:val="nil"/>
              <w:left w:val="nil"/>
              <w:bottom w:val="nil"/>
              <w:right w:val="nil"/>
            </w:tcBorders>
            <w:shd w:val="clear" w:color="auto" w:fill="auto"/>
            <w:noWrap/>
            <w:vAlign w:val="bottom"/>
            <w:hideMark/>
          </w:tcPr>
          <w:p w14:paraId="48BCC260"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0.762</w:t>
            </w:r>
          </w:p>
        </w:tc>
        <w:tc>
          <w:tcPr>
            <w:tcW w:w="1909" w:type="dxa"/>
            <w:gridSpan w:val="2"/>
            <w:tcBorders>
              <w:top w:val="nil"/>
              <w:left w:val="nil"/>
              <w:bottom w:val="nil"/>
              <w:right w:val="nil"/>
            </w:tcBorders>
            <w:shd w:val="clear" w:color="auto" w:fill="auto"/>
            <w:noWrap/>
            <w:vAlign w:val="bottom"/>
            <w:hideMark/>
          </w:tcPr>
          <w:p w14:paraId="0C79AC14"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0.99</w:t>
            </w:r>
          </w:p>
        </w:tc>
      </w:tr>
      <w:tr w:rsidR="00376152" w:rsidRPr="00376152" w14:paraId="771CB855" w14:textId="77777777" w:rsidTr="00376152">
        <w:trPr>
          <w:trHeight w:val="300"/>
        </w:trPr>
        <w:tc>
          <w:tcPr>
            <w:tcW w:w="1440" w:type="dxa"/>
            <w:tcBorders>
              <w:top w:val="nil"/>
              <w:left w:val="nil"/>
              <w:right w:val="nil"/>
            </w:tcBorders>
            <w:shd w:val="clear" w:color="auto" w:fill="auto"/>
            <w:noWrap/>
            <w:vAlign w:val="bottom"/>
            <w:hideMark/>
          </w:tcPr>
          <w:p w14:paraId="37C46116"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p>
        </w:tc>
        <w:tc>
          <w:tcPr>
            <w:tcW w:w="1751" w:type="dxa"/>
            <w:tcBorders>
              <w:top w:val="nil"/>
              <w:left w:val="nil"/>
              <w:right w:val="nil"/>
            </w:tcBorders>
            <w:shd w:val="clear" w:color="auto" w:fill="auto"/>
            <w:noWrap/>
            <w:vAlign w:val="bottom"/>
            <w:hideMark/>
          </w:tcPr>
          <w:p w14:paraId="03CD4863"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Accuracy</w:t>
            </w:r>
          </w:p>
        </w:tc>
        <w:tc>
          <w:tcPr>
            <w:tcW w:w="960" w:type="dxa"/>
            <w:tcBorders>
              <w:top w:val="nil"/>
              <w:left w:val="nil"/>
              <w:right w:val="nil"/>
            </w:tcBorders>
            <w:shd w:val="clear" w:color="auto" w:fill="auto"/>
            <w:noWrap/>
            <w:vAlign w:val="bottom"/>
            <w:hideMark/>
          </w:tcPr>
          <w:p w14:paraId="755EA4B3"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0.882</w:t>
            </w:r>
          </w:p>
        </w:tc>
        <w:tc>
          <w:tcPr>
            <w:tcW w:w="960" w:type="dxa"/>
            <w:tcBorders>
              <w:top w:val="nil"/>
              <w:left w:val="nil"/>
              <w:right w:val="nil"/>
            </w:tcBorders>
            <w:shd w:val="clear" w:color="auto" w:fill="auto"/>
            <w:noWrap/>
            <w:vAlign w:val="bottom"/>
            <w:hideMark/>
          </w:tcPr>
          <w:p w14:paraId="4AE163B5"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0.765</w:t>
            </w:r>
          </w:p>
        </w:tc>
        <w:tc>
          <w:tcPr>
            <w:tcW w:w="1909" w:type="dxa"/>
            <w:gridSpan w:val="2"/>
            <w:tcBorders>
              <w:top w:val="nil"/>
              <w:left w:val="nil"/>
              <w:right w:val="nil"/>
            </w:tcBorders>
            <w:shd w:val="clear" w:color="auto" w:fill="auto"/>
            <w:noWrap/>
            <w:vAlign w:val="bottom"/>
            <w:hideMark/>
          </w:tcPr>
          <w:p w14:paraId="43BAFA2F"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0.971</w:t>
            </w:r>
          </w:p>
        </w:tc>
      </w:tr>
      <w:tr w:rsidR="00376152" w:rsidRPr="00376152" w14:paraId="4AFC1F67" w14:textId="77777777" w:rsidTr="00376152">
        <w:trPr>
          <w:trHeight w:val="300"/>
        </w:trPr>
        <w:tc>
          <w:tcPr>
            <w:tcW w:w="1440" w:type="dxa"/>
            <w:tcBorders>
              <w:top w:val="nil"/>
              <w:left w:val="nil"/>
              <w:bottom w:val="single" w:sz="4" w:space="0" w:color="auto"/>
              <w:right w:val="nil"/>
            </w:tcBorders>
            <w:shd w:val="clear" w:color="auto" w:fill="auto"/>
            <w:noWrap/>
            <w:vAlign w:val="bottom"/>
            <w:hideMark/>
          </w:tcPr>
          <w:p w14:paraId="23D89E39"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p>
        </w:tc>
        <w:tc>
          <w:tcPr>
            <w:tcW w:w="1751" w:type="dxa"/>
            <w:tcBorders>
              <w:top w:val="nil"/>
              <w:left w:val="nil"/>
              <w:bottom w:val="single" w:sz="4" w:space="0" w:color="auto"/>
              <w:right w:val="nil"/>
            </w:tcBorders>
            <w:shd w:val="clear" w:color="auto" w:fill="auto"/>
            <w:noWrap/>
            <w:vAlign w:val="bottom"/>
            <w:hideMark/>
          </w:tcPr>
          <w:p w14:paraId="483AC899" w14:textId="77777777" w:rsidR="00376152" w:rsidRPr="00376152" w:rsidRDefault="00376152" w:rsidP="00376152">
            <w:pPr>
              <w:spacing w:after="0" w:line="240" w:lineRule="auto"/>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F1 Score</w:t>
            </w:r>
          </w:p>
        </w:tc>
        <w:tc>
          <w:tcPr>
            <w:tcW w:w="960" w:type="dxa"/>
            <w:tcBorders>
              <w:top w:val="nil"/>
              <w:left w:val="nil"/>
              <w:bottom w:val="single" w:sz="4" w:space="0" w:color="auto"/>
              <w:right w:val="nil"/>
            </w:tcBorders>
            <w:shd w:val="clear" w:color="auto" w:fill="auto"/>
            <w:noWrap/>
            <w:vAlign w:val="bottom"/>
            <w:hideMark/>
          </w:tcPr>
          <w:p w14:paraId="122E71E6"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0.905</w:t>
            </w:r>
          </w:p>
        </w:tc>
        <w:tc>
          <w:tcPr>
            <w:tcW w:w="960" w:type="dxa"/>
            <w:tcBorders>
              <w:top w:val="nil"/>
              <w:left w:val="nil"/>
              <w:bottom w:val="single" w:sz="4" w:space="0" w:color="auto"/>
              <w:right w:val="nil"/>
            </w:tcBorders>
            <w:shd w:val="clear" w:color="auto" w:fill="auto"/>
            <w:noWrap/>
            <w:vAlign w:val="bottom"/>
            <w:hideMark/>
          </w:tcPr>
          <w:p w14:paraId="1AD42FA4"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0.791</w:t>
            </w:r>
          </w:p>
        </w:tc>
        <w:tc>
          <w:tcPr>
            <w:tcW w:w="1909" w:type="dxa"/>
            <w:gridSpan w:val="2"/>
            <w:tcBorders>
              <w:top w:val="nil"/>
              <w:left w:val="nil"/>
              <w:bottom w:val="single" w:sz="4" w:space="0" w:color="auto"/>
              <w:right w:val="nil"/>
            </w:tcBorders>
            <w:shd w:val="clear" w:color="auto" w:fill="auto"/>
            <w:noWrap/>
            <w:vAlign w:val="bottom"/>
            <w:hideMark/>
          </w:tcPr>
          <w:p w14:paraId="59346B10" w14:textId="77777777" w:rsidR="00376152" w:rsidRPr="00376152" w:rsidRDefault="00376152" w:rsidP="00376152">
            <w:pPr>
              <w:spacing w:after="0" w:line="240" w:lineRule="auto"/>
              <w:jc w:val="right"/>
              <w:rPr>
                <w:rFonts w:ascii="Times New Roman" w:eastAsia="Times New Roman" w:hAnsi="Times New Roman" w:cs="Times New Roman"/>
                <w:color w:val="000000"/>
                <w:kern w:val="0"/>
                <w:sz w:val="24"/>
                <w:szCs w:val="24"/>
                <w14:ligatures w14:val="none"/>
              </w:rPr>
            </w:pPr>
            <w:r w:rsidRPr="00376152">
              <w:rPr>
                <w:rFonts w:ascii="Times New Roman" w:eastAsia="Times New Roman" w:hAnsi="Times New Roman" w:cs="Times New Roman"/>
                <w:color w:val="000000"/>
                <w:kern w:val="0"/>
                <w:sz w:val="24"/>
                <w:szCs w:val="24"/>
                <w14:ligatures w14:val="none"/>
              </w:rPr>
              <w:t>0.98</w:t>
            </w:r>
          </w:p>
        </w:tc>
      </w:tr>
    </w:tbl>
    <w:p w14:paraId="2BEA605E" w14:textId="6E46B3F4" w:rsidR="00B44834" w:rsidRPr="00376152" w:rsidRDefault="00B44834" w:rsidP="00B44834">
      <w:pPr>
        <w:spacing w:line="480" w:lineRule="auto"/>
        <w:rPr>
          <w:rFonts w:ascii="Times New Roman" w:hAnsi="Times New Roman" w:cs="Times New Roman"/>
          <w:sz w:val="24"/>
          <w:szCs w:val="24"/>
        </w:rPr>
      </w:pPr>
      <w:r>
        <w:rPr>
          <w:rFonts w:ascii="Times New Roman" w:hAnsi="Times New Roman" w:cs="Times New Roman"/>
          <w:b/>
          <w:bCs/>
          <w:sz w:val="24"/>
          <w:szCs w:val="24"/>
        </w:rPr>
        <w:br w:type="page"/>
      </w:r>
    </w:p>
    <w:p w14:paraId="36A375FF" w14:textId="77777777" w:rsidR="00B44834" w:rsidRDefault="00B44834" w:rsidP="00B448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Figures</w:t>
      </w:r>
    </w:p>
    <w:p w14:paraId="7B005112" w14:textId="35216513" w:rsidR="00E37DAF" w:rsidRDefault="00E37DAF">
      <w:pPr>
        <w:spacing w:line="278" w:lineRule="auto"/>
        <w:rPr>
          <w:rFonts w:ascii="Times New Roman" w:hAnsi="Times New Roman" w:cs="Times New Roman"/>
          <w:sz w:val="24"/>
          <w:szCs w:val="24"/>
        </w:rPr>
      </w:pPr>
    </w:p>
    <w:p w14:paraId="31DAD858" w14:textId="77777777" w:rsidR="00E37DAF" w:rsidRDefault="00E37DAF" w:rsidP="00B4483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FB8D9F" wp14:editId="6048E526">
            <wp:extent cx="5939790" cy="5168265"/>
            <wp:effectExtent l="0" t="0" r="3810" b="0"/>
            <wp:docPr id="155738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5168265"/>
                    </a:xfrm>
                    <a:prstGeom prst="rect">
                      <a:avLst/>
                    </a:prstGeom>
                    <a:noFill/>
                    <a:ln>
                      <a:noFill/>
                    </a:ln>
                  </pic:spPr>
                </pic:pic>
              </a:graphicData>
            </a:graphic>
          </wp:inline>
        </w:drawing>
      </w:r>
    </w:p>
    <w:p w14:paraId="49C4BF7C" w14:textId="3D07E32F" w:rsidR="009F176F" w:rsidRDefault="00E37DAF" w:rsidP="006659B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F176F">
        <w:rPr>
          <w:rFonts w:ascii="Times New Roman" w:hAnsi="Times New Roman" w:cs="Times New Roman"/>
          <w:sz w:val="24"/>
          <w:szCs w:val="24"/>
        </w:rPr>
        <w:t>1</w:t>
      </w:r>
      <w:r>
        <w:rPr>
          <w:rFonts w:ascii="Times New Roman" w:hAnsi="Times New Roman" w:cs="Times New Roman"/>
          <w:sz w:val="24"/>
          <w:szCs w:val="24"/>
        </w:rPr>
        <w:t>. Workflow diagram for PLS model training and evaluation.</w:t>
      </w:r>
    </w:p>
    <w:p w14:paraId="72A35611" w14:textId="77777777" w:rsidR="009F176F" w:rsidRDefault="009F176F">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3CBD1628" w14:textId="023CEE47" w:rsidR="00C475D8" w:rsidRDefault="00250F00" w:rsidP="006659BB">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AAAFB5" wp14:editId="08F039F4">
            <wp:extent cx="5943600" cy="4457700"/>
            <wp:effectExtent l="0" t="0" r="0" b="0"/>
            <wp:docPr id="1092438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0750F69" w14:textId="6A57E402" w:rsidR="00250F00" w:rsidRDefault="00250F00" w:rsidP="006659B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Untransformed </w:t>
      </w:r>
      <w:r w:rsidR="0027599B">
        <w:rPr>
          <w:rFonts w:ascii="Times New Roman" w:hAnsi="Times New Roman" w:cs="Times New Roman"/>
          <w:sz w:val="24"/>
          <w:szCs w:val="24"/>
        </w:rPr>
        <w:t>MIR</w:t>
      </w:r>
      <w:r>
        <w:rPr>
          <w:rFonts w:ascii="Times New Roman" w:hAnsi="Times New Roman" w:cs="Times New Roman"/>
          <w:sz w:val="24"/>
          <w:szCs w:val="24"/>
        </w:rPr>
        <w:t xml:space="preserve"> spectra</w:t>
      </w:r>
      <w:r w:rsidR="0027599B">
        <w:rPr>
          <w:rFonts w:ascii="Times New Roman" w:hAnsi="Times New Roman" w:cs="Times New Roman"/>
          <w:sz w:val="24"/>
          <w:szCs w:val="24"/>
        </w:rPr>
        <w:t xml:space="preserve"> from </w:t>
      </w:r>
      <w:r w:rsidR="0027599B">
        <w:rPr>
          <w:rFonts w:ascii="Times New Roman" w:hAnsi="Times New Roman" w:cs="Times New Roman"/>
          <w:i/>
          <w:iCs/>
          <w:sz w:val="24"/>
          <w:szCs w:val="24"/>
        </w:rPr>
        <w:t xml:space="preserve">Aedes </w:t>
      </w:r>
      <w:proofErr w:type="spellStart"/>
      <w:r w:rsidR="0027599B">
        <w:rPr>
          <w:rFonts w:ascii="Times New Roman" w:hAnsi="Times New Roman" w:cs="Times New Roman"/>
          <w:i/>
          <w:iCs/>
          <w:sz w:val="24"/>
          <w:szCs w:val="24"/>
        </w:rPr>
        <w:t>triseriatus</w:t>
      </w:r>
      <w:proofErr w:type="spellEnd"/>
      <w:r>
        <w:rPr>
          <w:rFonts w:ascii="Times New Roman" w:hAnsi="Times New Roman" w:cs="Times New Roman"/>
          <w:sz w:val="24"/>
          <w:szCs w:val="24"/>
        </w:rPr>
        <w:t xml:space="preserve">. </w:t>
      </w:r>
      <w:r w:rsidR="0027599B">
        <w:rPr>
          <w:rFonts w:ascii="Times New Roman" w:hAnsi="Times New Roman" w:cs="Times New Roman"/>
          <w:sz w:val="24"/>
          <w:szCs w:val="24"/>
        </w:rPr>
        <w:t>Parous and nulliparous readings are labeled red and blue, respectively.</w:t>
      </w:r>
    </w:p>
    <w:p w14:paraId="01E1C7FD" w14:textId="77777777" w:rsidR="00250F00" w:rsidRDefault="00250F00">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4C406B6B" w14:textId="5FF2108C" w:rsidR="00250F00" w:rsidRDefault="00250F00" w:rsidP="006659BB">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A0915F" wp14:editId="70019CFB">
            <wp:extent cx="5943600" cy="4457700"/>
            <wp:effectExtent l="0" t="0" r="0" b="0"/>
            <wp:docPr id="2017616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6EC0B7E" w14:textId="496A6F98" w:rsidR="00CD6F21" w:rsidRDefault="007D51C6" w:rsidP="006659B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0027599B">
        <w:rPr>
          <w:rFonts w:ascii="Times New Roman" w:hAnsi="Times New Roman" w:cs="Times New Roman"/>
          <w:sz w:val="24"/>
          <w:szCs w:val="24"/>
        </w:rPr>
        <w:t xml:space="preserve">L2 normalized and </w:t>
      </w:r>
      <w:proofErr w:type="spellStart"/>
      <w:r w:rsidR="0027599B" w:rsidRPr="00A576B6">
        <w:rPr>
          <w:rFonts w:ascii="Times New Roman" w:hAnsi="Times New Roman" w:cs="Times New Roman"/>
          <w:sz w:val="24"/>
          <w:szCs w:val="24"/>
        </w:rPr>
        <w:t>Savitzky</w:t>
      </w:r>
      <w:proofErr w:type="spellEnd"/>
      <w:r w:rsidR="0027599B" w:rsidRPr="00A576B6">
        <w:rPr>
          <w:rFonts w:ascii="Times New Roman" w:hAnsi="Times New Roman" w:cs="Times New Roman"/>
          <w:sz w:val="24"/>
          <w:szCs w:val="24"/>
        </w:rPr>
        <w:t>-Golay filter</w:t>
      </w:r>
      <w:r w:rsidR="0027599B">
        <w:rPr>
          <w:rFonts w:ascii="Times New Roman" w:hAnsi="Times New Roman" w:cs="Times New Roman"/>
          <w:sz w:val="24"/>
          <w:szCs w:val="24"/>
        </w:rPr>
        <w:t>ed MIR spectra.</w:t>
      </w:r>
    </w:p>
    <w:p w14:paraId="1347E842" w14:textId="77777777" w:rsidR="00CD6F21" w:rsidRDefault="00CD6F21">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1C60D224" w14:textId="6E4B16C5" w:rsidR="00250F00" w:rsidRDefault="0015140F" w:rsidP="006659BB">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6CEE67" wp14:editId="5412FA18">
            <wp:extent cx="5943600" cy="4754880"/>
            <wp:effectExtent l="0" t="0" r="0" b="7620"/>
            <wp:docPr id="301013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ECB0FF7" w14:textId="55F25336" w:rsidR="00CD6F21" w:rsidRPr="00C475D8" w:rsidRDefault="00CD6F21" w:rsidP="006659B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4. </w:t>
      </w:r>
      <w:r w:rsidR="0015140F">
        <w:rPr>
          <w:rFonts w:ascii="Times New Roman" w:hAnsi="Times New Roman" w:cs="Times New Roman"/>
          <w:sz w:val="24"/>
          <w:szCs w:val="24"/>
        </w:rPr>
        <w:t>VIP regions (bottom) and transformed spectra (top). VIP scores ≥ 1 are considered important features.</w:t>
      </w:r>
    </w:p>
    <w:sectPr w:rsidR="00CD6F21" w:rsidRPr="00C475D8" w:rsidSect="000F632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harlie Sither" w:date="2025-01-09T19:58:00Z" w:initials="CS">
    <w:p w14:paraId="72E9078E" w14:textId="77777777" w:rsidR="004B44EA" w:rsidRDefault="004B44EA" w:rsidP="004B44EA">
      <w:pPr>
        <w:pStyle w:val="CommentText"/>
      </w:pPr>
      <w:r>
        <w:rPr>
          <w:rStyle w:val="CommentReference"/>
        </w:rPr>
        <w:annotationRef/>
      </w:r>
      <w:r>
        <w:t>This was the wording from Rothermund’s thesis. Was there a confirmation step to ensure all sampled mosquitoes had bloodfed?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2E907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6B54A0B" w16cex:dateUtc="2025-01-10T0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2E9078E" w16cid:durableId="36B54A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F5821"/>
    <w:multiLevelType w:val="hybridMultilevel"/>
    <w:tmpl w:val="9500A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E1426"/>
    <w:multiLevelType w:val="hybridMultilevel"/>
    <w:tmpl w:val="2BCA3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830446">
    <w:abstractNumId w:val="0"/>
  </w:num>
  <w:num w:numId="2" w16cid:durableId="947863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arlie Sither">
    <w15:presenceInfo w15:providerId="Windows Live" w15:userId="a1680bf1880cc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DB5"/>
    <w:rsid w:val="00020EAB"/>
    <w:rsid w:val="0008757E"/>
    <w:rsid w:val="00091391"/>
    <w:rsid w:val="000E7A37"/>
    <w:rsid w:val="000F6324"/>
    <w:rsid w:val="001034DC"/>
    <w:rsid w:val="00110D5F"/>
    <w:rsid w:val="0013710D"/>
    <w:rsid w:val="0015140F"/>
    <w:rsid w:val="00164481"/>
    <w:rsid w:val="001B1155"/>
    <w:rsid w:val="00220CCE"/>
    <w:rsid w:val="00237C3C"/>
    <w:rsid w:val="00250F00"/>
    <w:rsid w:val="0025394B"/>
    <w:rsid w:val="002543EA"/>
    <w:rsid w:val="0027599B"/>
    <w:rsid w:val="00284071"/>
    <w:rsid w:val="00290C4F"/>
    <w:rsid w:val="002E09D5"/>
    <w:rsid w:val="002E51E2"/>
    <w:rsid w:val="00332EE4"/>
    <w:rsid w:val="003330D3"/>
    <w:rsid w:val="00354F78"/>
    <w:rsid w:val="00365472"/>
    <w:rsid w:val="00376152"/>
    <w:rsid w:val="00393172"/>
    <w:rsid w:val="003B0969"/>
    <w:rsid w:val="003F6A0D"/>
    <w:rsid w:val="0041372C"/>
    <w:rsid w:val="00481FF6"/>
    <w:rsid w:val="004922D8"/>
    <w:rsid w:val="004961B4"/>
    <w:rsid w:val="004A3037"/>
    <w:rsid w:val="004B44EA"/>
    <w:rsid w:val="004C2BBF"/>
    <w:rsid w:val="004C352E"/>
    <w:rsid w:val="004C6684"/>
    <w:rsid w:val="004D7DCD"/>
    <w:rsid w:val="004E6F9E"/>
    <w:rsid w:val="004F70D4"/>
    <w:rsid w:val="00517ECE"/>
    <w:rsid w:val="00544CF0"/>
    <w:rsid w:val="005B0D9D"/>
    <w:rsid w:val="005D0277"/>
    <w:rsid w:val="005F22FD"/>
    <w:rsid w:val="00614F3C"/>
    <w:rsid w:val="0063626B"/>
    <w:rsid w:val="006659BB"/>
    <w:rsid w:val="00675656"/>
    <w:rsid w:val="006F211C"/>
    <w:rsid w:val="00731238"/>
    <w:rsid w:val="0076216F"/>
    <w:rsid w:val="007A6635"/>
    <w:rsid w:val="007B0CAF"/>
    <w:rsid w:val="007C5492"/>
    <w:rsid w:val="007D1861"/>
    <w:rsid w:val="007D51C6"/>
    <w:rsid w:val="00800BD4"/>
    <w:rsid w:val="008053BD"/>
    <w:rsid w:val="00814424"/>
    <w:rsid w:val="008408CA"/>
    <w:rsid w:val="008649E0"/>
    <w:rsid w:val="008771CB"/>
    <w:rsid w:val="00877D70"/>
    <w:rsid w:val="008E2DAF"/>
    <w:rsid w:val="008F2A50"/>
    <w:rsid w:val="00910E80"/>
    <w:rsid w:val="009373B7"/>
    <w:rsid w:val="009374DC"/>
    <w:rsid w:val="009B197E"/>
    <w:rsid w:val="009C125D"/>
    <w:rsid w:val="009C1DC0"/>
    <w:rsid w:val="009E45A0"/>
    <w:rsid w:val="009F176F"/>
    <w:rsid w:val="00A11283"/>
    <w:rsid w:val="00A37C8E"/>
    <w:rsid w:val="00A576B6"/>
    <w:rsid w:val="00A60367"/>
    <w:rsid w:val="00A64C4E"/>
    <w:rsid w:val="00AD6AF5"/>
    <w:rsid w:val="00B15757"/>
    <w:rsid w:val="00B164FC"/>
    <w:rsid w:val="00B22A15"/>
    <w:rsid w:val="00B3630E"/>
    <w:rsid w:val="00B44834"/>
    <w:rsid w:val="00B54DD2"/>
    <w:rsid w:val="00BB208B"/>
    <w:rsid w:val="00BE27F6"/>
    <w:rsid w:val="00C143F6"/>
    <w:rsid w:val="00C475D8"/>
    <w:rsid w:val="00C81966"/>
    <w:rsid w:val="00CD3CB0"/>
    <w:rsid w:val="00CD6F21"/>
    <w:rsid w:val="00CF08F7"/>
    <w:rsid w:val="00D75D2C"/>
    <w:rsid w:val="00DA1BB4"/>
    <w:rsid w:val="00DD6AF7"/>
    <w:rsid w:val="00E37DAF"/>
    <w:rsid w:val="00E509E3"/>
    <w:rsid w:val="00E8653C"/>
    <w:rsid w:val="00EB5544"/>
    <w:rsid w:val="00ED1536"/>
    <w:rsid w:val="00EF5EAF"/>
    <w:rsid w:val="00F04E56"/>
    <w:rsid w:val="00F50B85"/>
    <w:rsid w:val="00F773A5"/>
    <w:rsid w:val="00FC261D"/>
    <w:rsid w:val="00FC2DB5"/>
    <w:rsid w:val="00FD1E98"/>
    <w:rsid w:val="00FD2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2EA7B"/>
  <w15:chartTrackingRefBased/>
  <w15:docId w15:val="{B8D33858-46F6-48DA-A4AB-CCC78CFC8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391"/>
    <w:pPr>
      <w:spacing w:line="259" w:lineRule="auto"/>
    </w:pPr>
    <w:rPr>
      <w:sz w:val="22"/>
      <w:szCs w:val="22"/>
    </w:rPr>
  </w:style>
  <w:style w:type="paragraph" w:styleId="Heading1">
    <w:name w:val="heading 1"/>
    <w:basedOn w:val="Normal"/>
    <w:next w:val="Normal"/>
    <w:link w:val="Heading1Char"/>
    <w:uiPriority w:val="9"/>
    <w:qFormat/>
    <w:rsid w:val="00FC2D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2D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2D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2D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2D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2D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2D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2D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2D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D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D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D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D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D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D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D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D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DB5"/>
    <w:rPr>
      <w:rFonts w:eastAsiaTheme="majorEastAsia" w:cstheme="majorBidi"/>
      <w:color w:val="272727" w:themeColor="text1" w:themeTint="D8"/>
    </w:rPr>
  </w:style>
  <w:style w:type="paragraph" w:styleId="Title">
    <w:name w:val="Title"/>
    <w:basedOn w:val="Normal"/>
    <w:next w:val="Normal"/>
    <w:link w:val="TitleChar"/>
    <w:uiPriority w:val="10"/>
    <w:qFormat/>
    <w:rsid w:val="00FC2D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D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D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2D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DB5"/>
    <w:pPr>
      <w:spacing w:before="160"/>
      <w:jc w:val="center"/>
    </w:pPr>
    <w:rPr>
      <w:i/>
      <w:iCs/>
      <w:color w:val="404040" w:themeColor="text1" w:themeTint="BF"/>
    </w:rPr>
  </w:style>
  <w:style w:type="character" w:customStyle="1" w:styleId="QuoteChar">
    <w:name w:val="Quote Char"/>
    <w:basedOn w:val="DefaultParagraphFont"/>
    <w:link w:val="Quote"/>
    <w:uiPriority w:val="29"/>
    <w:rsid w:val="00FC2DB5"/>
    <w:rPr>
      <w:i/>
      <w:iCs/>
      <w:color w:val="404040" w:themeColor="text1" w:themeTint="BF"/>
    </w:rPr>
  </w:style>
  <w:style w:type="paragraph" w:styleId="ListParagraph">
    <w:name w:val="List Paragraph"/>
    <w:basedOn w:val="Normal"/>
    <w:uiPriority w:val="34"/>
    <w:qFormat/>
    <w:rsid w:val="00FC2DB5"/>
    <w:pPr>
      <w:ind w:left="720"/>
      <w:contextualSpacing/>
    </w:pPr>
  </w:style>
  <w:style w:type="character" w:styleId="IntenseEmphasis">
    <w:name w:val="Intense Emphasis"/>
    <w:basedOn w:val="DefaultParagraphFont"/>
    <w:uiPriority w:val="21"/>
    <w:qFormat/>
    <w:rsid w:val="00FC2DB5"/>
    <w:rPr>
      <w:i/>
      <w:iCs/>
      <w:color w:val="0F4761" w:themeColor="accent1" w:themeShade="BF"/>
    </w:rPr>
  </w:style>
  <w:style w:type="paragraph" w:styleId="IntenseQuote">
    <w:name w:val="Intense Quote"/>
    <w:basedOn w:val="Normal"/>
    <w:next w:val="Normal"/>
    <w:link w:val="IntenseQuoteChar"/>
    <w:uiPriority w:val="30"/>
    <w:qFormat/>
    <w:rsid w:val="00FC2D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2DB5"/>
    <w:rPr>
      <w:i/>
      <w:iCs/>
      <w:color w:val="0F4761" w:themeColor="accent1" w:themeShade="BF"/>
    </w:rPr>
  </w:style>
  <w:style w:type="character" w:styleId="IntenseReference">
    <w:name w:val="Intense Reference"/>
    <w:basedOn w:val="DefaultParagraphFont"/>
    <w:uiPriority w:val="32"/>
    <w:qFormat/>
    <w:rsid w:val="00FC2DB5"/>
    <w:rPr>
      <w:b/>
      <w:bCs/>
      <w:smallCaps/>
      <w:color w:val="0F4761" w:themeColor="accent1" w:themeShade="BF"/>
      <w:spacing w:val="5"/>
    </w:rPr>
  </w:style>
  <w:style w:type="character" w:styleId="LineNumber">
    <w:name w:val="line number"/>
    <w:basedOn w:val="DefaultParagraphFont"/>
    <w:uiPriority w:val="99"/>
    <w:semiHidden/>
    <w:unhideWhenUsed/>
    <w:rsid w:val="000F6324"/>
  </w:style>
  <w:style w:type="paragraph" w:styleId="Bibliography">
    <w:name w:val="Bibliography"/>
    <w:basedOn w:val="Normal"/>
    <w:next w:val="Normal"/>
    <w:uiPriority w:val="37"/>
    <w:unhideWhenUsed/>
    <w:rsid w:val="00F04E56"/>
    <w:pPr>
      <w:spacing w:after="240" w:line="240" w:lineRule="auto"/>
    </w:pPr>
  </w:style>
  <w:style w:type="character" w:styleId="CommentReference">
    <w:name w:val="annotation reference"/>
    <w:basedOn w:val="DefaultParagraphFont"/>
    <w:uiPriority w:val="99"/>
    <w:semiHidden/>
    <w:unhideWhenUsed/>
    <w:rsid w:val="004B44EA"/>
    <w:rPr>
      <w:sz w:val="16"/>
      <w:szCs w:val="16"/>
    </w:rPr>
  </w:style>
  <w:style w:type="paragraph" w:styleId="CommentText">
    <w:name w:val="annotation text"/>
    <w:basedOn w:val="Normal"/>
    <w:link w:val="CommentTextChar"/>
    <w:uiPriority w:val="99"/>
    <w:unhideWhenUsed/>
    <w:rsid w:val="004B44EA"/>
    <w:pPr>
      <w:spacing w:line="240" w:lineRule="auto"/>
    </w:pPr>
    <w:rPr>
      <w:sz w:val="20"/>
      <w:szCs w:val="20"/>
    </w:rPr>
  </w:style>
  <w:style w:type="character" w:customStyle="1" w:styleId="CommentTextChar">
    <w:name w:val="Comment Text Char"/>
    <w:basedOn w:val="DefaultParagraphFont"/>
    <w:link w:val="CommentText"/>
    <w:uiPriority w:val="99"/>
    <w:rsid w:val="004B44EA"/>
    <w:rPr>
      <w:sz w:val="20"/>
      <w:szCs w:val="20"/>
    </w:rPr>
  </w:style>
  <w:style w:type="paragraph" w:styleId="CommentSubject">
    <w:name w:val="annotation subject"/>
    <w:basedOn w:val="CommentText"/>
    <w:next w:val="CommentText"/>
    <w:link w:val="CommentSubjectChar"/>
    <w:uiPriority w:val="99"/>
    <w:semiHidden/>
    <w:unhideWhenUsed/>
    <w:rsid w:val="004B44EA"/>
    <w:rPr>
      <w:b/>
      <w:bCs/>
    </w:rPr>
  </w:style>
  <w:style w:type="character" w:customStyle="1" w:styleId="CommentSubjectChar">
    <w:name w:val="Comment Subject Char"/>
    <w:basedOn w:val="CommentTextChar"/>
    <w:link w:val="CommentSubject"/>
    <w:uiPriority w:val="99"/>
    <w:semiHidden/>
    <w:rsid w:val="004B44E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18320">
      <w:bodyDiv w:val="1"/>
      <w:marLeft w:val="0"/>
      <w:marRight w:val="0"/>
      <w:marTop w:val="0"/>
      <w:marBottom w:val="0"/>
      <w:divBdr>
        <w:top w:val="none" w:sz="0" w:space="0" w:color="auto"/>
        <w:left w:val="none" w:sz="0" w:space="0" w:color="auto"/>
        <w:bottom w:val="none" w:sz="0" w:space="0" w:color="auto"/>
        <w:right w:val="none" w:sz="0" w:space="0" w:color="auto"/>
      </w:divBdr>
    </w:div>
    <w:div w:id="514345566">
      <w:bodyDiv w:val="1"/>
      <w:marLeft w:val="0"/>
      <w:marRight w:val="0"/>
      <w:marTop w:val="0"/>
      <w:marBottom w:val="0"/>
      <w:divBdr>
        <w:top w:val="none" w:sz="0" w:space="0" w:color="auto"/>
        <w:left w:val="none" w:sz="0" w:space="0" w:color="auto"/>
        <w:bottom w:val="none" w:sz="0" w:space="0" w:color="auto"/>
        <w:right w:val="none" w:sz="0" w:space="0" w:color="auto"/>
      </w:divBdr>
      <w:divsChild>
        <w:div w:id="1437140019">
          <w:marLeft w:val="0"/>
          <w:marRight w:val="0"/>
          <w:marTop w:val="0"/>
          <w:marBottom w:val="0"/>
          <w:divBdr>
            <w:top w:val="none" w:sz="0" w:space="0" w:color="auto"/>
            <w:left w:val="none" w:sz="0" w:space="0" w:color="auto"/>
            <w:bottom w:val="none" w:sz="0" w:space="0" w:color="auto"/>
            <w:right w:val="none" w:sz="0" w:space="0" w:color="auto"/>
          </w:divBdr>
        </w:div>
      </w:divsChild>
    </w:div>
    <w:div w:id="1028064475">
      <w:bodyDiv w:val="1"/>
      <w:marLeft w:val="0"/>
      <w:marRight w:val="0"/>
      <w:marTop w:val="0"/>
      <w:marBottom w:val="0"/>
      <w:divBdr>
        <w:top w:val="none" w:sz="0" w:space="0" w:color="auto"/>
        <w:left w:val="none" w:sz="0" w:space="0" w:color="auto"/>
        <w:bottom w:val="none" w:sz="0" w:space="0" w:color="auto"/>
        <w:right w:val="none" w:sz="0" w:space="0" w:color="auto"/>
      </w:divBdr>
    </w:div>
    <w:div w:id="2073700435">
      <w:bodyDiv w:val="1"/>
      <w:marLeft w:val="0"/>
      <w:marRight w:val="0"/>
      <w:marTop w:val="0"/>
      <w:marBottom w:val="0"/>
      <w:divBdr>
        <w:top w:val="none" w:sz="0" w:space="0" w:color="auto"/>
        <w:left w:val="none" w:sz="0" w:space="0" w:color="auto"/>
        <w:bottom w:val="none" w:sz="0" w:space="0" w:color="auto"/>
        <w:right w:val="none" w:sz="0" w:space="0" w:color="auto"/>
      </w:divBdr>
      <w:divsChild>
        <w:div w:id="1870414852">
          <w:marLeft w:val="0"/>
          <w:marRight w:val="0"/>
          <w:marTop w:val="0"/>
          <w:marBottom w:val="0"/>
          <w:divBdr>
            <w:top w:val="none" w:sz="0" w:space="0" w:color="auto"/>
            <w:left w:val="none" w:sz="0" w:space="0" w:color="auto"/>
            <w:bottom w:val="none" w:sz="0" w:space="0" w:color="auto"/>
            <w:right w:val="none" w:sz="0" w:space="0" w:color="auto"/>
          </w:divBdr>
        </w:div>
      </w:divsChild>
    </w:div>
    <w:div w:id="214658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B9277-6615-4A9F-BF72-EFAD07A2F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1053</Words>
  <Characters>6006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Sither</dc:creator>
  <cp:keywords/>
  <dc:description/>
  <cp:lastModifiedBy>Charlie Sither</cp:lastModifiedBy>
  <cp:revision>2</cp:revision>
  <cp:lastPrinted>2024-10-24T19:04:00Z</cp:lastPrinted>
  <dcterms:created xsi:type="dcterms:W3CDTF">2025-01-20T04:31:00Z</dcterms:created>
  <dcterms:modified xsi:type="dcterms:W3CDTF">2025-01-20T04:31:00Z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id="Pj4gg9os"/&gt;&lt;style id="http://www.zotero.org/styles/parasites-and-vectors" hasBibliography="1" bibliographyStyleHasBeenSet="1"/&gt;&lt;prefs&gt;&lt;pref name="fieldType" value="Field"/&gt;&lt;/prefs&gt;&lt;/data&gt;</vt:lpwstr>
  </property>
</Properties>
</file>