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48754">
      <w:pPr>
        <w:spacing w:after="160"/>
      </w:pPr>
    </w:p>
    <w:p w14:paraId="3D4F4DB6">
      <w:pPr>
        <w:spacing w:after="160"/>
      </w:pPr>
    </w:p>
    <w:p w14:paraId="2681261F">
      <w:pPr>
        <w:spacing w:after="160"/>
      </w:pPr>
    </w:p>
    <w:p w14:paraId="4B04A0FD">
      <w:pPr>
        <w:spacing w:after="200"/>
        <w:jc w:val="center"/>
      </w:pPr>
      <w:r>
        <w:rPr>
          <w:rFonts w:ascii="Arial" w:hAnsi="Arial" w:eastAsia="Arial" w:cs="Arial"/>
          <w:b/>
          <w:bCs/>
          <w:color w:val="1F3864"/>
          <w:sz w:val="52"/>
          <w:szCs w:val="52"/>
        </w:rPr>
        <w:t>PROYECTO FINAL INTEGRADOR</w:t>
      </w:r>
    </w:p>
    <w:p w14:paraId="5DFE082E">
      <w:pPr>
        <w:spacing w:after="160"/>
        <w:jc w:val="center"/>
      </w:pPr>
      <w:r>
        <w:rPr>
          <w:rFonts w:ascii="Arial" w:hAnsi="Arial" w:eastAsia="Arial" w:cs="Arial"/>
          <w:color w:val="2E75B6"/>
          <w:sz w:val="36"/>
          <w:szCs w:val="36"/>
        </w:rPr>
        <w:t>Retail Analytics End-to-End Pipeline</w:t>
      </w:r>
    </w:p>
    <w:p w14:paraId="1D47F374">
      <w:pPr>
        <w:pBdr>
          <w:bottom w:val="single" w:color="2E75B6" w:sz="8" w:space="8"/>
        </w:pBdr>
        <w:spacing w:after="400"/>
        <w:jc w:val="center"/>
      </w:pPr>
      <w:r>
        <w:rPr>
          <w:rFonts w:ascii="Arial" w:hAnsi="Arial" w:eastAsia="Arial" w:cs="Arial"/>
          <w:i/>
          <w:iCs/>
          <w:color w:val="555555"/>
          <w:sz w:val="24"/>
          <w:szCs w:val="24"/>
        </w:rPr>
        <w:t>Integración de múltiples fuentes de datos con modelo dimensional Kimball</w:t>
      </w:r>
    </w:p>
    <w:p w14:paraId="11D2E376">
      <w:pPr>
        <w:spacing w:after="160"/>
      </w:pPr>
    </w:p>
    <w:p w14:paraId="75E04409">
      <w:pPr>
        <w:spacing w:after="160"/>
        <w:rPr>
          <w:b/>
          <w:bCs/>
        </w:rPr>
      </w:pPr>
    </w:p>
    <w:p w14:paraId="1963958A">
      <w:pPr>
        <w:spacing w:after="120"/>
        <w:jc w:val="center"/>
        <w:rPr>
          <w:rFonts w:ascii="Arial" w:hAnsi="Arial" w:eastAsia="Arial" w:cs="Arial"/>
          <w:color w:val="444444"/>
          <w:sz w:val="22"/>
          <w:szCs w:val="22"/>
        </w:rPr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Stack Tecnológico:</w:t>
      </w:r>
      <w:r>
        <w:rPr>
          <w:rFonts w:ascii="Arial" w:hAnsi="Arial" w:eastAsia="Arial" w:cs="Arial"/>
          <w:color w:val="444444"/>
          <w:sz w:val="22"/>
          <w:szCs w:val="22"/>
        </w:rPr>
        <w:t xml:space="preserve"> Airbyte Cloud · MotherDuck · dbt ·</w:t>
      </w:r>
      <w:r>
        <w:rPr>
          <w:rFonts w:hint="default" w:cs="Arial"/>
          <w:color w:val="444444"/>
          <w:sz w:val="22"/>
          <w:szCs w:val="22"/>
          <w:lang w:val="es-PY"/>
        </w:rPr>
        <w:t xml:space="preserve"> </w:t>
      </w:r>
      <w:r>
        <w:rPr>
          <w:rFonts w:ascii="Arial" w:hAnsi="Arial" w:eastAsia="Arial" w:cs="Arial"/>
          <w:color w:val="444444"/>
          <w:sz w:val="22"/>
          <w:szCs w:val="22"/>
        </w:rPr>
        <w:t>Prefect ·</w:t>
      </w:r>
      <w:r>
        <w:rPr>
          <w:rFonts w:hint="default" w:cs="Arial"/>
          <w:color w:val="444444"/>
          <w:sz w:val="22"/>
          <w:szCs w:val="22"/>
          <w:lang w:val="es-PY"/>
        </w:rPr>
        <w:t xml:space="preserve"> </w:t>
      </w:r>
      <w:r>
        <w:rPr>
          <w:rFonts w:ascii="Arial" w:hAnsi="Arial" w:eastAsia="Arial" w:cs="Arial"/>
          <w:color w:val="444444"/>
          <w:sz w:val="22"/>
          <w:szCs w:val="22"/>
        </w:rPr>
        <w:t>Metabase</w:t>
      </w:r>
    </w:p>
    <w:p w14:paraId="27868235">
      <w:pPr>
        <w:spacing w:after="120"/>
        <w:jc w:val="center"/>
        <w:rPr>
          <w:rFonts w:hint="default" w:cs="Arial"/>
          <w:color w:val="444444"/>
          <w:sz w:val="22"/>
          <w:szCs w:val="22"/>
          <w:lang w:val="es-PY"/>
        </w:rPr>
      </w:pPr>
      <w:r>
        <w:rPr>
          <w:rFonts w:hint="default" w:cs="Arial"/>
          <w:b/>
          <w:bCs/>
          <w:color w:val="444444"/>
          <w:sz w:val="22"/>
          <w:szCs w:val="22"/>
          <w:lang w:val="es-PY"/>
        </w:rPr>
        <w:t xml:space="preserve">Integrantes: </w:t>
      </w:r>
      <w:r>
        <w:rPr>
          <w:rFonts w:hint="default" w:cs="Arial"/>
          <w:color w:val="444444"/>
          <w:sz w:val="22"/>
          <w:szCs w:val="22"/>
          <w:lang w:val="es-PY"/>
        </w:rPr>
        <w:t>Cinthia Segovia</w:t>
      </w:r>
      <w:r>
        <w:rPr>
          <w:rFonts w:ascii="Arial" w:hAnsi="Arial" w:eastAsia="Arial" w:cs="Arial"/>
          <w:color w:val="444444"/>
          <w:sz w:val="22"/>
          <w:szCs w:val="22"/>
        </w:rPr>
        <w:t xml:space="preserve"> · </w:t>
      </w:r>
      <w:r>
        <w:rPr>
          <w:rFonts w:hint="default" w:cs="Arial"/>
          <w:color w:val="444444"/>
          <w:sz w:val="22"/>
          <w:szCs w:val="22"/>
          <w:lang w:val="es-PY"/>
        </w:rPr>
        <w:t>Jessica Pizarro</w:t>
      </w:r>
      <w:r>
        <w:rPr>
          <w:rFonts w:ascii="Arial" w:hAnsi="Arial" w:eastAsia="Arial" w:cs="Arial"/>
          <w:color w:val="444444"/>
          <w:sz w:val="22"/>
          <w:szCs w:val="22"/>
        </w:rPr>
        <w:t xml:space="preserve"> · </w:t>
      </w:r>
      <w:r>
        <w:rPr>
          <w:rFonts w:hint="default" w:cs="Arial"/>
          <w:color w:val="444444"/>
          <w:sz w:val="22"/>
          <w:szCs w:val="22"/>
          <w:lang w:val="es-PY"/>
        </w:rPr>
        <w:t>Alan Amarilla</w:t>
      </w:r>
      <w:r>
        <w:rPr>
          <w:rFonts w:ascii="Arial" w:hAnsi="Arial" w:eastAsia="Arial" w:cs="Arial"/>
          <w:color w:val="444444"/>
          <w:sz w:val="22"/>
          <w:szCs w:val="22"/>
        </w:rPr>
        <w:t xml:space="preserve"> · </w:t>
      </w:r>
      <w:r>
        <w:rPr>
          <w:rFonts w:hint="default" w:cs="Arial"/>
          <w:color w:val="444444"/>
          <w:sz w:val="22"/>
          <w:szCs w:val="22"/>
          <w:lang w:val="es-PY"/>
        </w:rPr>
        <w:t>Rodrigo Franco</w:t>
      </w:r>
    </w:p>
    <w:p w14:paraId="2A5FB59D">
      <w:pPr>
        <w:jc w:val="center"/>
      </w:pPr>
      <w:r>
        <w:rPr>
          <w:rFonts w:ascii="Arial" w:hAnsi="Arial" w:eastAsia="Arial" w:cs="Arial"/>
          <w:color w:val="444444"/>
          <w:sz w:val="22"/>
          <w:szCs w:val="22"/>
        </w:rPr>
        <w:t>Febrero 2026</w:t>
      </w:r>
    </w:p>
    <w:p w14:paraId="2B631897">
      <w:pPr>
        <w:spacing w:after="160"/>
      </w:pPr>
    </w:p>
    <w:p w14:paraId="1248A282">
      <w:pPr>
        <w:spacing w:after="160"/>
      </w:pPr>
      <w:bookmarkStart w:id="0" w:name="_GoBack"/>
      <w:bookmarkEnd w:id="0"/>
    </w:p>
    <w:p w14:paraId="254C490F">
      <w:pPr>
        <w:spacing w:after="160"/>
      </w:pPr>
    </w:p>
    <w:p w14:paraId="62386C48">
      <w:r>
        <w:br w:type="page"/>
      </w:r>
    </w:p>
    <w:p w14:paraId="5923FD67">
      <w:pPr>
        <w:pStyle w:val="2"/>
        <w:pBdr>
          <w:bottom w:val="single" w:color="2E75B6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1. Introducción</w:t>
      </w:r>
    </w:p>
    <w:p w14:paraId="2493CB2F">
      <w:pPr>
        <w:spacing w:after="120"/>
      </w:pPr>
      <w:r>
        <w:rPr>
          <w:rFonts w:ascii="Arial" w:hAnsi="Arial" w:eastAsia="Arial" w:cs="Arial"/>
          <w:sz w:val="22"/>
          <w:szCs w:val="22"/>
        </w:rPr>
        <w:t>Este proyecto implementa un pipeline de datos end-to-end que integra dos fuentes de datos de retail, aplica transformaciones con un modelo dimensional Kimball y expone los resultados en un dashboard de Business Intelligence.</w:t>
      </w:r>
    </w:p>
    <w:p w14:paraId="1D14AC8E">
      <w:pPr>
        <w:spacing w:after="120"/>
      </w:pPr>
      <w:r>
        <w:rPr>
          <w:rFonts w:ascii="Arial" w:hAnsi="Arial" w:eastAsia="Arial" w:cs="Arial"/>
          <w:sz w:val="22"/>
          <w:szCs w:val="22"/>
        </w:rPr>
        <w:t>El objetivo es responder preguntas de negocio clave sobre ventas, rentabilidad y stock, unificando datos de distintos mercados y monedas en una sola capa analítica.</w:t>
      </w:r>
    </w:p>
    <w:p w14:paraId="18CC1F0B">
      <w:pPr>
        <w:spacing w:after="160"/>
      </w:pPr>
    </w:p>
    <w:p w14:paraId="5D0C372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Fuentes de Datos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  <w:gridCol w:w="2400"/>
        <w:gridCol w:w="1760"/>
      </w:tblGrid>
      <w:tr w14:paraId="1B8B8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FC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45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CB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Tablas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47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Registros</w:t>
            </w:r>
          </w:p>
        </w:tc>
      </w:tr>
      <w:tr w14:paraId="0E8F4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ABCC">
            <w:r>
              <w:rPr>
                <w:rFonts w:ascii="Arial" w:hAnsi="Arial" w:eastAsia="Arial" w:cs="Arial"/>
                <w:sz w:val="20"/>
                <w:szCs w:val="20"/>
              </w:rPr>
              <w:t>Mexico Toy Sales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1693">
            <w:r>
              <w:rPr>
                <w:rFonts w:ascii="Arial" w:hAnsi="Arial" w:eastAsia="Arial" w:cs="Arial"/>
                <w:sz w:val="20"/>
                <w:szCs w:val="20"/>
              </w:rPr>
              <w:t>Ventas de juguetes en tiendas físicas de México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CD9F">
            <w:r>
              <w:rPr>
                <w:rFonts w:ascii="Arial" w:hAnsi="Arial" w:eastAsia="Arial" w:cs="Arial"/>
                <w:sz w:val="20"/>
                <w:szCs w:val="20"/>
              </w:rPr>
              <w:t>sales, products, stores, inventory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C32F">
            <w:r>
              <w:rPr>
                <w:rFonts w:ascii="Arial" w:hAnsi="Arial" w:eastAsia="Arial" w:cs="Arial"/>
                <w:sz w:val="20"/>
                <w:szCs w:val="20"/>
              </w:rPr>
              <w:t>829,262</w:t>
            </w:r>
          </w:p>
        </w:tc>
      </w:tr>
      <w:tr w14:paraId="18EC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B262">
            <w:r>
              <w:rPr>
                <w:rFonts w:ascii="Arial" w:hAnsi="Arial" w:eastAsia="Arial" w:cs="Arial"/>
                <w:sz w:val="20"/>
                <w:szCs w:val="20"/>
              </w:rPr>
              <w:t>Global Electronics Retailer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1862">
            <w:r>
              <w:rPr>
                <w:rFonts w:ascii="Arial" w:hAnsi="Arial" w:eastAsia="Arial" w:cs="Arial"/>
                <w:sz w:val="20"/>
                <w:szCs w:val="20"/>
              </w:rPr>
              <w:t>Ventas globales de electrónica con múltiples monedas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6DDA">
            <w:r>
              <w:rPr>
                <w:rFonts w:ascii="Arial" w:hAnsi="Arial" w:eastAsia="Arial" w:cs="Arial"/>
                <w:sz w:val="20"/>
                <w:szCs w:val="20"/>
              </w:rPr>
              <w:t>sales, customers, products, stores, exchange_rates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00EF">
            <w:r>
              <w:rPr>
                <w:rFonts w:ascii="Arial" w:hAnsi="Arial" w:eastAsia="Arial" w:cs="Arial"/>
                <w:sz w:val="20"/>
                <w:szCs w:val="20"/>
              </w:rPr>
              <w:t>62,884</w:t>
            </w:r>
          </w:p>
        </w:tc>
      </w:tr>
    </w:tbl>
    <w:p w14:paraId="7F4E429B">
      <w:pPr>
        <w:spacing w:after="160"/>
      </w:pPr>
    </w:p>
    <w:p w14:paraId="74E91F9C">
      <w:pPr>
        <w:pStyle w:val="2"/>
        <w:pBdr>
          <w:bottom w:val="single" w:color="2E75B6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2. Arquitectura del Pipeline</w:t>
      </w:r>
    </w:p>
    <w:p w14:paraId="3B498C87">
      <w:pPr>
        <w:spacing w:after="120"/>
      </w:pPr>
      <w:r>
        <w:rPr>
          <w:rFonts w:ascii="Arial" w:hAnsi="Arial" w:eastAsia="Arial" w:cs="Arial"/>
          <w:sz w:val="22"/>
          <w:szCs w:val="22"/>
        </w:rPr>
        <w:t>La arquitectura sigue el patrón ELT (Extract, Load, Transform) con las siguientes capas:</w:t>
      </w:r>
    </w:p>
    <w:p w14:paraId="29FC7CB8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34D44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498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25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14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100C0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7C3D">
            <w:r>
              <w:rPr>
                <w:rFonts w:ascii="Arial" w:hAnsi="Arial" w:eastAsia="Arial" w:cs="Arial"/>
                <w:sz w:val="20"/>
                <w:szCs w:val="20"/>
              </w:rPr>
              <w:t>Extracción y Carga (EL)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F7B0">
            <w:r>
              <w:rPr>
                <w:rFonts w:ascii="Arial" w:hAnsi="Arial" w:eastAsia="Arial" w:cs="Arial"/>
                <w:sz w:val="20"/>
                <w:szCs w:val="20"/>
              </w:rPr>
              <w:t>Airbyte Cloud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5EAB">
            <w:r>
              <w:rPr>
                <w:rFonts w:ascii="Arial" w:hAnsi="Arial" w:eastAsia="Arial" w:cs="Arial"/>
                <w:sz w:val="20"/>
                <w:szCs w:val="20"/>
              </w:rPr>
              <w:t>Conectores hacia MotherDuck. 600+ conectores disponibles.</w:t>
            </w:r>
          </w:p>
        </w:tc>
      </w:tr>
      <w:tr w14:paraId="3D879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583B">
            <w:r>
              <w:rPr>
                <w:rFonts w:ascii="Arial" w:hAnsi="Arial" w:eastAsia="Arial" w:cs="Arial"/>
                <w:sz w:val="20"/>
                <w:szCs w:val="20"/>
              </w:rPr>
              <w:t>Almacenamiento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2423">
            <w:r>
              <w:rPr>
                <w:rFonts w:ascii="Arial" w:hAnsi="Arial" w:eastAsia="Arial" w:cs="Arial"/>
                <w:sz w:val="20"/>
                <w:szCs w:val="20"/>
              </w:rPr>
              <w:t>MotherDuck (DuckDB Cloud)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F331">
            <w:r>
              <w:rPr>
                <w:rFonts w:ascii="Arial" w:hAnsi="Arial" w:eastAsia="Arial" w:cs="Arial"/>
                <w:sz w:val="20"/>
                <w:szCs w:val="20"/>
              </w:rPr>
              <w:t>Base de datos analítica embebida sin servidor. Base: airbyte_curso.</w:t>
            </w:r>
          </w:p>
        </w:tc>
      </w:tr>
      <w:tr w14:paraId="5405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E801">
            <w:r>
              <w:rPr>
                <w:rFonts w:ascii="Arial" w:hAnsi="Arial" w:eastAsia="Arial" w:cs="Arial"/>
                <w:sz w:val="20"/>
                <w:szCs w:val="20"/>
              </w:rPr>
              <w:t>Transformación (T)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B8A0">
            <w:r>
              <w:rPr>
                <w:rFonts w:ascii="Arial" w:hAnsi="Arial" w:eastAsia="Arial" w:cs="Arial"/>
                <w:sz w:val="20"/>
                <w:szCs w:val="20"/>
              </w:rPr>
              <w:t>dbt Core + dbt-duckdb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FAFF">
            <w:r>
              <w:rPr>
                <w:rFonts w:ascii="Arial" w:hAnsi="Arial" w:eastAsia="Arial" w:cs="Arial"/>
                <w:sz w:val="20"/>
                <w:szCs w:val="20"/>
              </w:rPr>
              <w:t>Modelos SQL en 3 capas: staging, intermediate, marts.</w:t>
            </w:r>
          </w:p>
        </w:tc>
      </w:tr>
      <w:tr w14:paraId="015FD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0441">
            <w:r>
              <w:rPr>
                <w:rFonts w:ascii="Arial" w:hAnsi="Arial" w:eastAsia="Arial" w:cs="Arial"/>
                <w:sz w:val="20"/>
                <w:szCs w:val="20"/>
              </w:rPr>
              <w:t>Orquestación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3A55">
            <w:r>
              <w:rPr>
                <w:rFonts w:ascii="Arial" w:hAnsi="Arial" w:eastAsia="Arial" w:cs="Arial"/>
                <w:sz w:val="20"/>
                <w:szCs w:val="20"/>
              </w:rPr>
              <w:t>Manual / dbt CLI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54E4">
            <w:r>
              <w:rPr>
                <w:rFonts w:ascii="Arial" w:hAnsi="Arial" w:eastAsia="Arial" w:cs="Arial"/>
                <w:sz w:val="20"/>
                <w:szCs w:val="20"/>
              </w:rPr>
              <w:t>Ejecución de modelos y tests desde terminal.</w:t>
            </w:r>
          </w:p>
        </w:tc>
      </w:tr>
      <w:tr w14:paraId="35C34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94B0">
            <w:r>
              <w:rPr>
                <w:rFonts w:ascii="Arial" w:hAnsi="Arial" w:eastAsia="Arial" w:cs="Arial"/>
                <w:sz w:val="20"/>
                <w:szCs w:val="20"/>
              </w:rPr>
              <w:t>Visualización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D247">
            <w:r>
              <w:rPr>
                <w:rFonts w:ascii="Arial" w:hAnsi="Arial" w:eastAsia="Arial" w:cs="Arial"/>
                <w:sz w:val="20"/>
                <w:szCs w:val="20"/>
              </w:rPr>
              <w:t>Metabase (JAR local)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17E7">
            <w:r>
              <w:rPr>
                <w:rFonts w:ascii="Arial" w:hAnsi="Arial" w:eastAsia="Arial" w:cs="Arial"/>
                <w:sz w:val="20"/>
                <w:szCs w:val="20"/>
              </w:rPr>
              <w:t>Dashboard con 6 visualizaciones y 4 KPIs.</w:t>
            </w:r>
          </w:p>
        </w:tc>
      </w:tr>
    </w:tbl>
    <w:p w14:paraId="0BCDF352">
      <w:pPr>
        <w:spacing w:after="160"/>
      </w:pPr>
    </w:p>
    <w:p w14:paraId="32BC3CF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Capas del Proyecto dbt</w:t>
      </w:r>
    </w:p>
    <w:p w14:paraId="0D87C4AB">
      <w:pPr>
        <w:spacing w:after="120"/>
      </w:pPr>
      <w:r>
        <w:rPr>
          <w:rFonts w:ascii="Arial" w:hAnsi="Arial" w:eastAsia="Arial" w:cs="Arial"/>
          <w:sz w:val="22"/>
          <w:szCs w:val="22"/>
        </w:rPr>
        <w:t>El proyecto dbt retail_project está estructurado en tres capas siguiendo la arquitectura medallón adaptada a Kimball:</w:t>
      </w:r>
    </w:p>
    <w:p w14:paraId="1434C348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5"/>
        <w:gridCol w:w="1993"/>
        <w:gridCol w:w="1674"/>
        <w:gridCol w:w="4108"/>
      </w:tblGrid>
      <w:tr w14:paraId="38BB5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F3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6A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Schema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BC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Materialización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A9E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503A1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A758">
            <w:r>
              <w:rPr>
                <w:rFonts w:ascii="Arial" w:hAnsi="Arial" w:eastAsia="Arial" w:cs="Arial"/>
                <w:sz w:val="20"/>
                <w:szCs w:val="20"/>
              </w:rPr>
              <w:t>Staging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0BD9">
            <w:r>
              <w:rPr>
                <w:rFonts w:ascii="Arial" w:hAnsi="Arial" w:eastAsia="Arial" w:cs="Arial"/>
                <w:sz w:val="20"/>
                <w:szCs w:val="20"/>
              </w:rPr>
              <w:t>main_staging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E7F6">
            <w:r>
              <w:rPr>
                <w:rFonts w:ascii="Arial" w:hAnsi="Arial" w:eastAsia="Arial" w:cs="Arial"/>
                <w:sz w:val="20"/>
                <w:szCs w:val="20"/>
              </w:rPr>
              <w:t>View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AD32">
            <w:r>
              <w:rPr>
                <w:rFonts w:ascii="Arial" w:hAnsi="Arial" w:eastAsia="Arial" w:cs="Arial"/>
                <w:sz w:val="20"/>
                <w:szCs w:val="20"/>
              </w:rPr>
              <w:t>Limpieza, renombrado de columnas a snake_case, casteo de tipos y eliminación de caracteres especiales ($, ,).</w:t>
            </w:r>
          </w:p>
        </w:tc>
      </w:tr>
      <w:tr w14:paraId="0A478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21DB">
            <w:r>
              <w:rPr>
                <w:rFonts w:ascii="Arial" w:hAnsi="Arial" w:eastAsia="Arial" w:cs="Arial"/>
                <w:sz w:val="20"/>
                <w:szCs w:val="20"/>
              </w:rPr>
              <w:t>Intermediate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9062">
            <w:r>
              <w:rPr>
                <w:rFonts w:ascii="Arial" w:hAnsi="Arial" w:eastAsia="Arial" w:cs="Arial"/>
                <w:sz w:val="20"/>
                <w:szCs w:val="20"/>
              </w:rPr>
              <w:t>main_intermediate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B0A7">
            <w:r>
              <w:rPr>
                <w:rFonts w:ascii="Arial" w:hAnsi="Arial" w:eastAsia="Arial" w:cs="Arial"/>
                <w:sz w:val="20"/>
                <w:szCs w:val="20"/>
              </w:rPr>
              <w:t>View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C99E">
            <w:r>
              <w:rPr>
                <w:rFonts w:ascii="Arial" w:hAnsi="Arial" w:eastAsia="Arial" w:cs="Arial"/>
                <w:sz w:val="20"/>
                <w:szCs w:val="20"/>
              </w:rPr>
              <w:t>Reservada para transformaciones intermedias futuras.</w:t>
            </w:r>
          </w:p>
        </w:tc>
      </w:tr>
      <w:tr w14:paraId="256DD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75F7">
            <w:r>
              <w:rPr>
                <w:rFonts w:ascii="Arial" w:hAnsi="Arial" w:eastAsia="Arial" w:cs="Arial"/>
                <w:sz w:val="20"/>
                <w:szCs w:val="20"/>
              </w:rPr>
              <w:t>Marts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26B0">
            <w:r>
              <w:rPr>
                <w:rFonts w:ascii="Arial" w:hAnsi="Arial" w:eastAsia="Arial" w:cs="Arial"/>
                <w:sz w:val="20"/>
                <w:szCs w:val="20"/>
              </w:rPr>
              <w:t>main_marts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A336">
            <w:r>
              <w:rPr>
                <w:rFonts w:ascii="Arial" w:hAnsi="Arial" w:eastAsia="Arial" w:cs="Arial"/>
                <w:sz w:val="20"/>
                <w:szCs w:val="20"/>
              </w:rPr>
              <w:t>Table</w:t>
            </w:r>
          </w:p>
        </w:tc>
        <w:tc>
          <w:tcPr>
            <w:tcW w:w="4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6BD0">
            <w:r>
              <w:rPr>
                <w:rFonts w:ascii="Arial" w:hAnsi="Arial" w:eastAsia="Arial" w:cs="Arial"/>
                <w:sz w:val="20"/>
                <w:szCs w:val="20"/>
              </w:rPr>
              <w:t>Modelo dimensional final: dimensiones y fact table.</w:t>
            </w:r>
          </w:p>
        </w:tc>
      </w:tr>
    </w:tbl>
    <w:p w14:paraId="29971784">
      <w:pPr>
        <w:spacing w:after="160"/>
      </w:pPr>
    </w:p>
    <w:p w14:paraId="6774F41F">
      <w:pPr>
        <w:pStyle w:val="2"/>
        <w:pBdr>
          <w:bottom w:val="single" w:color="2E75B6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3. Modelo Dimensional (Kimball)</w:t>
      </w:r>
    </w:p>
    <w:p w14:paraId="6A201B6C">
      <w:pPr>
        <w:spacing w:after="120"/>
      </w:pPr>
      <w:r>
        <w:rPr>
          <w:rFonts w:ascii="Arial" w:hAnsi="Arial" w:eastAsia="Arial" w:cs="Arial"/>
          <w:sz w:val="22"/>
          <w:szCs w:val="22"/>
        </w:rPr>
        <w:t>Se implementó un esquema en estrella (Star Schema) con una tabla de hechos central y cuatro dimensiones conformadas:</w:t>
      </w:r>
    </w:p>
    <w:p w14:paraId="7A01CE48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4000"/>
        <w:gridCol w:w="1760"/>
      </w:tblGrid>
      <w:tr w14:paraId="6013F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95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7F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01B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DF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Registros aprox.</w:t>
            </w:r>
          </w:p>
        </w:tc>
      </w:tr>
      <w:tr w14:paraId="71A27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0EC9">
            <w:r>
              <w:rPr>
                <w:rFonts w:ascii="Arial" w:hAnsi="Arial" w:eastAsia="Arial" w:cs="Arial"/>
                <w:sz w:val="20"/>
                <w:szCs w:val="20"/>
              </w:rPr>
              <w:t>fact_sales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3614">
            <w:r>
              <w:rPr>
                <w:rFonts w:ascii="Arial" w:hAnsi="Arial" w:eastAsia="Arial" w:cs="Arial"/>
                <w:sz w:val="20"/>
                <w:szCs w:val="20"/>
              </w:rPr>
              <w:t>Fact Table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4A32">
            <w:r>
              <w:rPr>
                <w:rFonts w:ascii="Arial" w:hAnsi="Arial" w:eastAsia="Arial" w:cs="Arial"/>
                <w:sz w:val="20"/>
                <w:szCs w:val="20"/>
              </w:rPr>
              <w:t>Ventas unificadas de ambas fuentes. Revenue normalizado a USD via exchange rates.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B425">
            <w:r>
              <w:rPr>
                <w:rFonts w:ascii="Arial" w:hAnsi="Arial" w:eastAsia="Arial" w:cs="Arial"/>
                <w:sz w:val="20"/>
                <w:szCs w:val="20"/>
              </w:rPr>
              <w:t>892,146</w:t>
            </w:r>
          </w:p>
        </w:tc>
      </w:tr>
      <w:tr w14:paraId="17A1E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9EA1">
            <w:r>
              <w:rPr>
                <w:rFonts w:ascii="Arial" w:hAnsi="Arial" w:eastAsia="Arial" w:cs="Arial"/>
                <w:sz w:val="20"/>
                <w:szCs w:val="20"/>
              </w:rPr>
              <w:t>dim_date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CF44">
            <w:r>
              <w:rPr>
                <w:rFonts w:ascii="Arial" w:hAnsi="Arial" w:eastAsia="Arial" w:cs="Arial"/>
                <w:sz w:val="20"/>
                <w:szCs w:val="20"/>
              </w:rPr>
              <w:t>Dimensión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7CB5">
            <w:r>
              <w:rPr>
                <w:rFonts w:ascii="Arial" w:hAnsi="Arial" w:eastAsia="Arial" w:cs="Arial"/>
                <w:sz w:val="20"/>
                <w:szCs w:val="20"/>
              </w:rPr>
              <w:t>Calendario completo 2015-2023 con año, mes, trimestre, semana y día.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4771">
            <w:r>
              <w:rPr>
                <w:rFonts w:ascii="Arial" w:hAnsi="Arial" w:eastAsia="Arial" w:cs="Arial"/>
                <w:sz w:val="20"/>
                <w:szCs w:val="20"/>
              </w:rPr>
              <w:t>3,287</w:t>
            </w:r>
          </w:p>
        </w:tc>
      </w:tr>
      <w:tr w14:paraId="5DE6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B6D8">
            <w:r>
              <w:rPr>
                <w:rFonts w:ascii="Arial" w:hAnsi="Arial" w:eastAsia="Arial" w:cs="Arial"/>
                <w:sz w:val="20"/>
                <w:szCs w:val="20"/>
              </w:rPr>
              <w:t>dim_product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2A2F">
            <w:r>
              <w:rPr>
                <w:rFonts w:ascii="Arial" w:hAnsi="Arial" w:eastAsia="Arial" w:cs="Arial"/>
                <w:sz w:val="20"/>
                <w:szCs w:val="20"/>
              </w:rPr>
              <w:t>Dimensión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9093">
            <w:r>
              <w:rPr>
                <w:rFonts w:ascii="Arial" w:hAnsi="Arial" w:eastAsia="Arial" w:cs="Arial"/>
                <w:sz w:val="20"/>
                <w:szCs w:val="20"/>
              </w:rPr>
              <w:t>Productos de ambas fuentes. Clave compuesta: MX-{id} / GL-{id}.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6A6A">
            <w:r>
              <w:rPr>
                <w:rFonts w:ascii="Arial" w:hAnsi="Arial" w:eastAsia="Arial" w:cs="Arial"/>
                <w:sz w:val="20"/>
                <w:szCs w:val="20"/>
              </w:rPr>
              <w:t>~2,100</w:t>
            </w:r>
          </w:p>
        </w:tc>
      </w:tr>
      <w:tr w14:paraId="3D40C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A02F">
            <w:r>
              <w:rPr>
                <w:rFonts w:ascii="Arial" w:hAnsi="Arial" w:eastAsia="Arial" w:cs="Arial"/>
                <w:sz w:val="20"/>
                <w:szCs w:val="20"/>
              </w:rPr>
              <w:t>dim_store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8548">
            <w:r>
              <w:rPr>
                <w:rFonts w:ascii="Arial" w:hAnsi="Arial" w:eastAsia="Arial" w:cs="Arial"/>
                <w:sz w:val="20"/>
                <w:szCs w:val="20"/>
              </w:rPr>
              <w:t>Dimensión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5157">
            <w:r>
              <w:rPr>
                <w:rFonts w:ascii="Arial" w:hAnsi="Arial" w:eastAsia="Arial" w:cs="Arial"/>
                <w:sz w:val="20"/>
                <w:szCs w:val="20"/>
              </w:rPr>
              <w:t>Tiendas de México y globales unificadas con campo source.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7ED9">
            <w:r>
              <w:rPr>
                <w:rFonts w:ascii="Arial" w:hAnsi="Arial" w:eastAsia="Arial" w:cs="Arial"/>
                <w:sz w:val="20"/>
                <w:szCs w:val="20"/>
              </w:rPr>
              <w:t>~80</w:t>
            </w:r>
          </w:p>
        </w:tc>
      </w:tr>
      <w:tr w14:paraId="5AC1C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37DE">
            <w:r>
              <w:rPr>
                <w:rFonts w:ascii="Arial" w:hAnsi="Arial" w:eastAsia="Arial" w:cs="Arial"/>
                <w:sz w:val="20"/>
                <w:szCs w:val="20"/>
              </w:rPr>
              <w:t>dim_customer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2CCF">
            <w:r>
              <w:rPr>
                <w:rFonts w:ascii="Arial" w:hAnsi="Arial" w:eastAsia="Arial" w:cs="Arial"/>
                <w:sz w:val="20"/>
                <w:szCs w:val="20"/>
              </w:rPr>
              <w:t>Dimensión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FCE4">
            <w:r>
              <w:rPr>
                <w:rFonts w:ascii="Arial" w:hAnsi="Arial" w:eastAsia="Arial" w:cs="Arial"/>
                <w:sz w:val="20"/>
                <w:szCs w:val="20"/>
              </w:rPr>
              <w:t>Clientes de Global Electronics con datos demográficos.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5BA5">
            <w:r>
              <w:rPr>
                <w:rFonts w:ascii="Arial" w:hAnsi="Arial" w:eastAsia="Arial" w:cs="Arial"/>
                <w:sz w:val="20"/>
                <w:szCs w:val="20"/>
              </w:rPr>
              <w:t>15,266</w:t>
            </w:r>
          </w:p>
        </w:tc>
      </w:tr>
    </w:tbl>
    <w:p w14:paraId="268DEFDC">
      <w:pPr>
        <w:spacing w:after="160"/>
      </w:pPr>
    </w:p>
    <w:p w14:paraId="5AB9047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Decisiones de Diseño</w:t>
      </w:r>
    </w:p>
    <w:p w14:paraId="4DBBFF0F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Clave surrogate compuesta: Se usó el prefijo MX- y GL- para evitar colisiones de IDs entre fuentes.</w:t>
      </w:r>
    </w:p>
    <w:p w14:paraId="27AA869F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Normalización a USD: La fact_sales convierte todos los ingresos a USD usando la tabla de exchange_rates de Global Electronics. Mexico Toys opera en USD directamente.</w:t>
      </w:r>
    </w:p>
    <w:p w14:paraId="0192E547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Campo source: Todas las tablas incluyen una columna source ('mexico_toys' / 'global_electronics') para facilitar el filtrado por origen.</w:t>
      </w:r>
    </w:p>
    <w:p w14:paraId="1CA58B6A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Inventario: Solo disponible para Mexico Toys. Se mantiene en staging para análisis de stock vs ventas.</w:t>
      </w:r>
    </w:p>
    <w:p w14:paraId="56737AA5">
      <w:pPr>
        <w:spacing w:after="160"/>
      </w:pPr>
    </w:p>
    <w:p w14:paraId="08FDA559">
      <w:pPr>
        <w:pStyle w:val="2"/>
        <w:pBdr>
          <w:bottom w:val="single" w:color="2E75B6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4. Transformaciones dbt</w:t>
      </w:r>
    </w:p>
    <w:p w14:paraId="7921A64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Modelos Staging</w:t>
      </w:r>
    </w:p>
    <w:p w14:paraId="73A3B84C">
      <w:pPr>
        <w:spacing w:after="120"/>
      </w:pPr>
      <w:r>
        <w:rPr>
          <w:rFonts w:ascii="Arial" w:hAnsi="Arial" w:eastAsia="Arial" w:cs="Arial"/>
          <w:sz w:val="22"/>
          <w:szCs w:val="22"/>
        </w:rPr>
        <w:t>Se crearon 9 modelos de staging (4 para Mexico Toys, 5 para Global Electronics) con las siguientes transformaciones:</w:t>
      </w:r>
    </w:p>
    <w:p w14:paraId="6BEB628B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Renombrado de columnas a snake_case (ej: Product_Name → product_name).</w:t>
      </w:r>
    </w:p>
    <w:p w14:paraId="00A113A8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Limpieza de valores monetarios: eliminación de símbolo $ y comas de miles (ej: $1,060.22 → 1060.22).</w:t>
      </w:r>
    </w:p>
    <w:p w14:paraId="214624D1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Casteo de tipos: fechas como DATE, precios como DECIMAL(10,2), unidades como INTEGER.</w:t>
      </w:r>
    </w:p>
    <w:p w14:paraId="4533692D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Agregado de columna source para trazabilidad del origen de los datos.</w:t>
      </w:r>
    </w:p>
    <w:p w14:paraId="50846051">
      <w:pPr>
        <w:spacing w:after="160"/>
      </w:pPr>
    </w:p>
    <w:p w14:paraId="0FF0638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Modelos Marts</w:t>
      </w:r>
    </w:p>
    <w:p w14:paraId="45D80D3D">
      <w:pPr>
        <w:spacing w:after="120"/>
      </w:pPr>
      <w:r>
        <w:rPr>
          <w:rFonts w:ascii="Arial" w:hAnsi="Arial" w:eastAsia="Arial" w:cs="Arial"/>
          <w:sz w:val="22"/>
          <w:szCs w:val="22"/>
        </w:rPr>
        <w:t>Se crearon 5 modelos en la capa marts (4 dimensiones + 1 fact table):</w:t>
      </w:r>
    </w:p>
    <w:p w14:paraId="5201C6EF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2240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84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12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Transformaciones clave</w:t>
            </w:r>
          </w:p>
        </w:tc>
      </w:tr>
      <w:tr w14:paraId="2CECA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8C85">
            <w:r>
              <w:rPr>
                <w:rFonts w:ascii="Arial" w:hAnsi="Arial" w:eastAsia="Arial" w:cs="Arial"/>
                <w:sz w:val="20"/>
                <w:szCs w:val="20"/>
              </w:rPr>
              <w:t>dim_date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AC0C">
            <w:r>
              <w:rPr>
                <w:rFonts w:ascii="Arial" w:hAnsi="Arial" w:eastAsia="Arial" w:cs="Arial"/>
                <w:sz w:val="20"/>
                <w:szCs w:val="20"/>
              </w:rPr>
              <w:t>generate_series para crear el calendario. Extracción de year, quarter, month, week, day con funciones nativas de DuckDB.</w:t>
            </w:r>
          </w:p>
        </w:tc>
      </w:tr>
      <w:tr w14:paraId="13FA0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148C">
            <w:r>
              <w:rPr>
                <w:rFonts w:ascii="Arial" w:hAnsi="Arial" w:eastAsia="Arial" w:cs="Arial"/>
                <w:sz w:val="20"/>
                <w:szCs w:val="20"/>
              </w:rPr>
              <w:t>dim_product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51A1">
            <w:r>
              <w:rPr>
                <w:rFonts w:ascii="Arial" w:hAnsi="Arial" w:eastAsia="Arial" w:cs="Arial"/>
                <w:sz w:val="20"/>
                <w:szCs w:val="20"/>
              </w:rPr>
              <w:t>UNION ALL de ambas fuentes. Campos nulos para columnas no disponibles en Mexico Toys (brand, color, subcategory).</w:t>
            </w:r>
          </w:p>
        </w:tc>
      </w:tr>
      <w:tr w14:paraId="60017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16C9">
            <w:r>
              <w:rPr>
                <w:rFonts w:ascii="Arial" w:hAnsi="Arial" w:eastAsia="Arial" w:cs="Arial"/>
                <w:sz w:val="20"/>
                <w:szCs w:val="20"/>
              </w:rPr>
              <w:t>dim_store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CF15">
            <w:r>
              <w:rPr>
                <w:rFonts w:ascii="Arial" w:hAnsi="Arial" w:eastAsia="Arial" w:cs="Arial"/>
                <w:sz w:val="20"/>
                <w:szCs w:val="20"/>
              </w:rPr>
              <w:t>UNION ALL con campos comunes. Mexico Toys agrega store_name y city; Global Electronics agrega state y square_meters.</w:t>
            </w:r>
          </w:p>
        </w:tc>
      </w:tr>
      <w:tr w14:paraId="24CB0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1056">
            <w:r>
              <w:rPr>
                <w:rFonts w:ascii="Arial" w:hAnsi="Arial" w:eastAsia="Arial" w:cs="Arial"/>
                <w:sz w:val="20"/>
                <w:szCs w:val="20"/>
              </w:rPr>
              <w:t>dim_customer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2530">
            <w:r>
              <w:rPr>
                <w:rFonts w:ascii="Arial" w:hAnsi="Arial" w:eastAsia="Arial" w:cs="Arial"/>
                <w:sz w:val="20"/>
                <w:szCs w:val="20"/>
              </w:rPr>
              <w:t>Solo Global Electronics. Cálculo de edad con date_diff.</w:t>
            </w:r>
          </w:p>
        </w:tc>
      </w:tr>
      <w:tr w14:paraId="50AA3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9178">
            <w:r>
              <w:rPr>
                <w:rFonts w:ascii="Arial" w:hAnsi="Arial" w:eastAsia="Arial" w:cs="Arial"/>
                <w:sz w:val="20"/>
                <w:szCs w:val="20"/>
              </w:rPr>
              <w:t>fact_sales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D84C">
            <w:r>
              <w:rPr>
                <w:rFonts w:ascii="Arial" w:hAnsi="Arial" w:eastAsia="Arial" w:cs="Arial"/>
                <w:sz w:val="20"/>
                <w:szCs w:val="20"/>
              </w:rPr>
              <w:t>UNION ALL con JOIN a products para calcular costos y revenue. JOIN a exchange_rates para normalización a USD.</w:t>
            </w:r>
          </w:p>
        </w:tc>
      </w:tr>
    </w:tbl>
    <w:p w14:paraId="54AC9B61">
      <w:pPr>
        <w:spacing w:after="160"/>
      </w:pPr>
    </w:p>
    <w:p w14:paraId="49E55C33">
      <w:pPr>
        <w:pStyle w:val="2"/>
        <w:pBdr>
          <w:bottom w:val="single" w:color="2E75B6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5. Tests de Calidad (dbt-expectations)</w:t>
      </w:r>
    </w:p>
    <w:p w14:paraId="4A8A6940">
      <w:pPr>
        <w:spacing w:after="120"/>
      </w:pPr>
      <w:r>
        <w:rPr>
          <w:rFonts w:ascii="Arial" w:hAnsi="Arial" w:eastAsia="Arial" w:cs="Arial"/>
          <w:sz w:val="22"/>
          <w:szCs w:val="22"/>
        </w:rPr>
        <w:t>Se implementaron 48 tests de calidad distribuidos en los modelos staging y marts usando dbt-expectations y dbt_utils:</w:t>
      </w:r>
    </w:p>
    <w:p w14:paraId="063C94C2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88"/>
        <w:gridCol w:w="1506"/>
        <w:gridCol w:w="3966"/>
      </w:tblGrid>
      <w:tr w14:paraId="7C5B8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34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Tipo de Test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8A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2EC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4896F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68A1">
            <w:r>
              <w:rPr>
                <w:rFonts w:ascii="Arial" w:hAnsi="Arial" w:eastAsia="Arial" w:cs="Arial"/>
                <w:sz w:val="20"/>
                <w:szCs w:val="20"/>
              </w:rPr>
              <w:t>not_null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41BF">
            <w:r>
              <w:rPr>
                <w:rFonts w:ascii="Arial" w:hAnsi="Arial" w:eastAsia="Arial" w:cs="Arial"/>
                <w:sz w:val="20"/>
                <w:szCs w:val="20"/>
              </w:rPr>
              <w:t>16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B4A9">
            <w:r>
              <w:rPr>
                <w:rFonts w:ascii="Arial" w:hAnsi="Arial" w:eastAsia="Arial" w:cs="Arial"/>
                <w:sz w:val="20"/>
                <w:szCs w:val="20"/>
              </w:rPr>
              <w:t>Valida que columnas clave no tengan valores nulos.</w:t>
            </w:r>
          </w:p>
        </w:tc>
      </w:tr>
      <w:tr w14:paraId="46D02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FF1F">
            <w:r>
              <w:rPr>
                <w:rFonts w:ascii="Arial" w:hAnsi="Arial" w:eastAsia="Arial" w:cs="Arial"/>
                <w:sz w:val="20"/>
                <w:szCs w:val="20"/>
              </w:rPr>
              <w:t>unique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4A25">
            <w:r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8F65">
            <w:r>
              <w:rPr>
                <w:rFonts w:ascii="Arial" w:hAnsi="Arial" w:eastAsia="Arial" w:cs="Arial"/>
                <w:sz w:val="20"/>
                <w:szCs w:val="20"/>
              </w:rPr>
              <w:t>Valida unicidad en PKs: sale_id, product_id, store_id, customer_id.</w:t>
            </w:r>
          </w:p>
        </w:tc>
      </w:tr>
      <w:tr w14:paraId="534E5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77FC">
            <w:r>
              <w:rPr>
                <w:rFonts w:ascii="Arial" w:hAnsi="Arial" w:eastAsia="Arial" w:cs="Arial"/>
                <w:sz w:val="20"/>
                <w:szCs w:val="20"/>
              </w:rPr>
              <w:t>expect_column_values_to_be_between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E010">
            <w:r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312C">
            <w:r>
              <w:rPr>
                <w:rFonts w:ascii="Arial" w:hAnsi="Arial" w:eastAsia="Arial" w:cs="Arial"/>
                <w:sz w:val="20"/>
                <w:szCs w:val="20"/>
              </w:rPr>
              <w:t>Valida rangos en precios, unidades y fechas.</w:t>
            </w:r>
          </w:p>
        </w:tc>
      </w:tr>
      <w:tr w14:paraId="6564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4140">
            <w:r>
              <w:rPr>
                <w:rFonts w:ascii="Arial" w:hAnsi="Arial" w:eastAsia="Arial" w:cs="Arial"/>
                <w:sz w:val="20"/>
                <w:szCs w:val="20"/>
              </w:rPr>
              <w:t>expect_column_values_to_be_in_set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7392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5D87">
            <w:r>
              <w:rPr>
                <w:rFonts w:ascii="Arial" w:hAnsi="Arial" w:eastAsia="Arial" w:cs="Arial"/>
                <w:sz w:val="20"/>
                <w:szCs w:val="20"/>
              </w:rPr>
              <w:t>Valida valores categóricos: gender, country, source.</w:t>
            </w:r>
          </w:p>
        </w:tc>
      </w:tr>
      <w:tr w14:paraId="52CF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2CD1">
            <w:r>
              <w:rPr>
                <w:rFonts w:ascii="Arial" w:hAnsi="Arial" w:eastAsia="Arial" w:cs="Arial"/>
                <w:sz w:val="20"/>
                <w:szCs w:val="20"/>
              </w:rPr>
              <w:t>expect_table_row_count_to_be_between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3773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177D">
            <w:r>
              <w:rPr>
                <w:rFonts w:ascii="Arial" w:hAnsi="Arial" w:eastAsia="Arial" w:cs="Arial"/>
                <w:sz w:val="20"/>
                <w:szCs w:val="20"/>
              </w:rPr>
              <w:t>Valida el volumen mínimo y máximo de filas en fact_sales.</w:t>
            </w:r>
          </w:p>
        </w:tc>
      </w:tr>
    </w:tbl>
    <w:p w14:paraId="12E64C1D">
      <w:pPr>
        <w:spacing w:after="160"/>
      </w:pPr>
    </w:p>
    <w:p w14:paraId="4C7F0B7F">
      <w:pPr>
        <w:spacing w:after="120"/>
      </w:pPr>
      <w:r>
        <w:rPr>
          <w:rFonts w:ascii="Arial" w:hAnsi="Arial" w:eastAsia="Arial" w:cs="Arial"/>
          <w:b/>
          <w:bCs/>
          <w:color w:val="2E7D32"/>
          <w:sz w:val="22"/>
          <w:szCs w:val="22"/>
        </w:rPr>
        <w:t>Resultado de ejecución: PASS=48 WARN=0 ERROR=0 SKIP=0 TOTAL=48</w:t>
      </w:r>
    </w:p>
    <w:p w14:paraId="4A125778">
      <w:pPr>
        <w:spacing w:after="160"/>
      </w:pPr>
    </w:p>
    <w:p w14:paraId="605CC20A">
      <w:pPr>
        <w:pStyle w:val="2"/>
        <w:pBdr>
          <w:bottom w:val="single" w:color="2E75B6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6. Dashboard — Metabase</w:t>
      </w:r>
    </w:p>
    <w:p w14:paraId="348D6B0E">
      <w:pPr>
        <w:spacing w:after="120"/>
      </w:pPr>
      <w:r>
        <w:rPr>
          <w:rFonts w:ascii="Arial" w:hAnsi="Arial" w:eastAsia="Arial" w:cs="Arial"/>
          <w:sz w:val="22"/>
          <w:szCs w:val="22"/>
        </w:rPr>
        <w:t>Se construyó un dashboard en Metabase conectado a MotherDuck via driver de comunidad (duckdb.metabase-driver.jar). El dashboard incluye 4 KPIs y 6 visualizaciones:</w:t>
      </w:r>
    </w:p>
    <w:p w14:paraId="693BA844">
      <w:pPr>
        <w:spacing w:after="160"/>
      </w:pPr>
    </w:p>
    <w:p w14:paraId="53CDB19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KPIs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000"/>
        <w:gridCol w:w="4860"/>
      </w:tblGrid>
      <w:tr w14:paraId="67AA8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DA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94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65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057F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AD01">
            <w:r>
              <w:rPr>
                <w:rFonts w:ascii="Arial" w:hAnsi="Arial" w:eastAsia="Arial" w:cs="Arial"/>
                <w:sz w:val="20"/>
                <w:szCs w:val="20"/>
              </w:rPr>
              <w:t>Revenue Total USD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4E8F">
            <w:r>
              <w:rPr>
                <w:rFonts w:ascii="Arial" w:hAnsi="Arial" w:eastAsia="Arial" w:cs="Arial"/>
                <w:sz w:val="20"/>
                <w:szCs w:val="20"/>
              </w:rPr>
              <w:t>$71,975,910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CE47">
            <w:r>
              <w:rPr>
                <w:rFonts w:ascii="Arial" w:hAnsi="Arial" w:eastAsia="Arial" w:cs="Arial"/>
                <w:sz w:val="20"/>
                <w:szCs w:val="20"/>
              </w:rPr>
              <w:t>Ingresos totales unificados de ambas fuentes en USD.</w:t>
            </w:r>
          </w:p>
        </w:tc>
      </w:tr>
      <w:tr w14:paraId="2D35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9B08">
            <w:r>
              <w:rPr>
                <w:rFonts w:ascii="Arial" w:hAnsi="Arial" w:eastAsia="Arial" w:cs="Arial"/>
                <w:sz w:val="20"/>
                <w:szCs w:val="20"/>
              </w:rPr>
              <w:t>Total Transacciones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A436">
            <w:r>
              <w:rPr>
                <w:rFonts w:ascii="Arial" w:hAnsi="Arial" w:eastAsia="Arial" w:cs="Arial"/>
                <w:sz w:val="20"/>
                <w:szCs w:val="20"/>
              </w:rPr>
              <w:t>892,146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E3D0">
            <w:r>
              <w:rPr>
                <w:rFonts w:ascii="Arial" w:hAnsi="Arial" w:eastAsia="Arial" w:cs="Arial"/>
                <w:sz w:val="20"/>
                <w:szCs w:val="20"/>
              </w:rPr>
              <w:t>Número total de líneas de venta procesadas.</w:t>
            </w:r>
          </w:p>
        </w:tc>
      </w:tr>
      <w:tr w14:paraId="6900C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4A0E">
            <w:r>
              <w:rPr>
                <w:rFonts w:ascii="Arial" w:hAnsi="Arial" w:eastAsia="Arial" w:cs="Arial"/>
                <w:sz w:val="20"/>
                <w:szCs w:val="20"/>
              </w:rPr>
              <w:t>Ganancia Total USD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83E7">
            <w:r>
              <w:rPr>
                <w:rFonts w:ascii="Arial" w:hAnsi="Arial" w:eastAsia="Arial" w:cs="Arial"/>
                <w:sz w:val="20"/>
                <w:szCs w:val="20"/>
              </w:rPr>
              <w:t>~$40M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B37D">
            <w:r>
              <w:rPr>
                <w:rFonts w:ascii="Arial" w:hAnsi="Arial" w:eastAsia="Arial" w:cs="Arial"/>
                <w:sz w:val="20"/>
                <w:szCs w:val="20"/>
              </w:rPr>
              <w:t>Profit neto (revenue - costo) en USD.</w:t>
            </w:r>
          </w:p>
        </w:tc>
      </w:tr>
      <w:tr w14:paraId="720D7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7F2B">
            <w:r>
              <w:rPr>
                <w:rFonts w:ascii="Arial" w:hAnsi="Arial" w:eastAsia="Arial" w:cs="Arial"/>
                <w:sz w:val="20"/>
                <w:szCs w:val="20"/>
              </w:rPr>
              <w:t>Margen Promedio Global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EB6A">
            <w:r>
              <w:rPr>
                <w:rFonts w:ascii="Arial" w:hAnsi="Arial" w:eastAsia="Arial" w:cs="Arial"/>
                <w:sz w:val="20"/>
                <w:szCs w:val="20"/>
              </w:rPr>
              <w:t>~55%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9968">
            <w:r>
              <w:rPr>
                <w:rFonts w:ascii="Arial" w:hAnsi="Arial" w:eastAsia="Arial" w:cs="Arial"/>
                <w:sz w:val="20"/>
                <w:szCs w:val="20"/>
              </w:rPr>
              <w:t>Porcentaje de ganancia sobre revenue total.</w:t>
            </w:r>
          </w:p>
        </w:tc>
      </w:tr>
    </w:tbl>
    <w:p w14:paraId="6EEC8063">
      <w:pPr>
        <w:spacing w:after="160"/>
      </w:pPr>
    </w:p>
    <w:p w14:paraId="01D9F8D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Visualizaciones</w:t>
      </w:r>
    </w:p>
    <w:tbl>
      <w:tblPr>
        <w:tblStyle w:val="9"/>
        <w:tblW w:w="9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2500"/>
        <w:gridCol w:w="1500"/>
        <w:gridCol w:w="5060"/>
      </w:tblGrid>
      <w:tr w14:paraId="5B0F7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CA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8B7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Visualización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C4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53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Insight principal</w:t>
            </w:r>
          </w:p>
        </w:tc>
      </w:tr>
      <w:tr w14:paraId="6B3F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75DB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54C8">
            <w:r>
              <w:rPr>
                <w:rFonts w:ascii="Arial" w:hAnsi="Arial" w:eastAsia="Arial" w:cs="Arial"/>
                <w:sz w:val="20"/>
                <w:szCs w:val="20"/>
              </w:rPr>
              <w:t>Ventas totales por mes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F71F">
            <w:r>
              <w:rPr>
                <w:rFonts w:ascii="Arial" w:hAnsi="Arial" w:eastAsia="Arial" w:cs="Arial"/>
                <w:sz w:val="20"/>
                <w:szCs w:val="20"/>
              </w:rPr>
              <w:t>Línea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E494">
            <w:r>
              <w:rPr>
                <w:rFonts w:ascii="Arial" w:hAnsi="Arial" w:eastAsia="Arial" w:cs="Arial"/>
                <w:sz w:val="20"/>
                <w:szCs w:val="20"/>
              </w:rPr>
              <w:t>Tendencia temporal del revenue USD entre 2016 y 2020.</w:t>
            </w:r>
          </w:p>
        </w:tc>
      </w:tr>
      <w:tr w14:paraId="275B2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2FDE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878A">
            <w:r>
              <w:rPr>
                <w:rFonts w:ascii="Arial" w:hAnsi="Arial" w:eastAsia="Arial" w:cs="Arial"/>
                <w:sz w:val="20"/>
                <w:szCs w:val="20"/>
              </w:rPr>
              <w:t>Top 10 productos por revenue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190C">
            <w:r>
              <w:rPr>
                <w:rFonts w:ascii="Arial" w:hAnsi="Arial" w:eastAsia="Arial" w:cs="Arial"/>
                <w:sz w:val="20"/>
                <w:szCs w:val="20"/>
              </w:rPr>
              <w:t>Barras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6F68">
            <w:r>
              <w:rPr>
                <w:rFonts w:ascii="Arial" w:hAnsi="Arial" w:eastAsia="Arial" w:cs="Arial"/>
                <w:sz w:val="20"/>
                <w:szCs w:val="20"/>
              </w:rPr>
              <w:t>Productos con mayor contribución a los ingresos totales.</w:t>
            </w:r>
          </w:p>
        </w:tc>
      </w:tr>
      <w:tr w14:paraId="69B07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3EB2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23F3">
            <w:r>
              <w:rPr>
                <w:rFonts w:ascii="Arial" w:hAnsi="Arial" w:eastAsia="Arial" w:cs="Arial"/>
                <w:sz w:val="20"/>
                <w:szCs w:val="20"/>
              </w:rPr>
              <w:t>Revenue por país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CF0A">
            <w:r>
              <w:rPr>
                <w:rFonts w:ascii="Arial" w:hAnsi="Arial" w:eastAsia="Arial" w:cs="Arial"/>
                <w:sz w:val="20"/>
                <w:szCs w:val="20"/>
              </w:rPr>
              <w:t>Barras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6AEE">
            <w:r>
              <w:rPr>
                <w:rFonts w:ascii="Arial" w:hAnsi="Arial" w:eastAsia="Arial" w:cs="Arial"/>
                <w:sz w:val="20"/>
                <w:szCs w:val="20"/>
              </w:rPr>
              <w:t>Ranking de países por revenue. EE.UU. y Australia lideran.</w:t>
            </w:r>
          </w:p>
        </w:tc>
      </w:tr>
      <w:tr w14:paraId="312AD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E66F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4A62">
            <w:r>
              <w:rPr>
                <w:rFonts w:ascii="Arial" w:hAnsi="Arial" w:eastAsia="Arial" w:cs="Arial"/>
                <w:sz w:val="20"/>
                <w:szCs w:val="20"/>
              </w:rPr>
              <w:t>Margen de ganancia por categoría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F6F0">
            <w:r>
              <w:rPr>
                <w:rFonts w:ascii="Arial" w:hAnsi="Arial" w:eastAsia="Arial" w:cs="Arial"/>
                <w:sz w:val="20"/>
                <w:szCs w:val="20"/>
              </w:rPr>
              <w:t>Barras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8EF9">
            <w:r>
              <w:rPr>
                <w:rFonts w:ascii="Arial" w:hAnsi="Arial" w:eastAsia="Arial" w:cs="Arial"/>
                <w:sz w:val="20"/>
                <w:szCs w:val="20"/>
              </w:rPr>
              <w:t>Comparación de rentabilidad entre categorías de productos.</w:t>
            </w:r>
          </w:p>
        </w:tc>
      </w:tr>
      <w:tr w14:paraId="6C0A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C5D5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BBDD">
            <w:r>
              <w:rPr>
                <w:rFonts w:ascii="Arial" w:hAnsi="Arial" w:eastAsia="Arial" w:cs="Arial"/>
                <w:sz w:val="20"/>
                <w:szCs w:val="20"/>
              </w:rPr>
              <w:t>Inventario vs ventas por producto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0F6F">
            <w:r>
              <w:rPr>
                <w:rFonts w:ascii="Arial" w:hAnsi="Arial" w:eastAsia="Arial" w:cs="Arial"/>
                <w:sz w:val="20"/>
                <w:szCs w:val="20"/>
              </w:rPr>
              <w:t>Barras agrupadas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B625">
            <w:r>
              <w:rPr>
                <w:rFonts w:ascii="Arial" w:hAnsi="Arial" w:eastAsia="Arial" w:cs="Arial"/>
                <w:sz w:val="20"/>
                <w:szCs w:val="20"/>
              </w:rPr>
              <w:t>Stock disponible vs unidades vendidas (Mexico Toys).</w:t>
            </w:r>
          </w:p>
        </w:tc>
      </w:tr>
      <w:tr w14:paraId="3E4FB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D580">
            <w:r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A345">
            <w:r>
              <w:rPr>
                <w:rFonts w:ascii="Arial" w:hAnsi="Arial" w:eastAsia="Arial" w:cs="Arial"/>
                <w:sz w:val="20"/>
                <w:szCs w:val="20"/>
              </w:rPr>
              <w:t>Revenue por fuente de datos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90C9">
            <w:r>
              <w:rPr>
                <w:rFonts w:ascii="Arial" w:hAnsi="Arial" w:eastAsia="Arial" w:cs="Arial"/>
                <w:sz w:val="20"/>
                <w:szCs w:val="20"/>
              </w:rPr>
              <w:t>Barras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7A3A">
            <w:r>
              <w:rPr>
                <w:rFonts w:ascii="Arial" w:hAnsi="Arial" w:eastAsia="Arial" w:cs="Arial"/>
                <w:sz w:val="20"/>
                <w:szCs w:val="20"/>
              </w:rPr>
              <w:t>Global Electronics genera 4x más revenue con menos transacciones.</w:t>
            </w:r>
          </w:p>
        </w:tc>
      </w:tr>
    </w:tbl>
    <w:p w14:paraId="24406889">
      <w:pPr>
        <w:spacing w:after="160"/>
      </w:pPr>
    </w:p>
    <w:p w14:paraId="6D39CCF2">
      <w:pPr>
        <w:pStyle w:val="2"/>
        <w:pBdr>
          <w:bottom w:val="single" w:color="2E75B6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7. Orquestación del Pipeline — Prefect</w:t>
      </w:r>
    </w:p>
    <w:p w14:paraId="6F0D2FF1">
      <w:pPr>
        <w:spacing w:after="120"/>
      </w:pPr>
      <w:r>
        <w:rPr>
          <w:rFonts w:ascii="Arial" w:hAnsi="Arial" w:eastAsia="Arial" w:cs="Arial"/>
          <w:sz w:val="22"/>
          <w:szCs w:val="22"/>
        </w:rPr>
        <w:t>Se implementó un flow de Prefect para orquestar la ejecución del pipeline de transformación de forma automatizable y con logging estructurado.</w:t>
      </w:r>
    </w:p>
    <w:p w14:paraId="4DAFE739">
      <w:pPr>
        <w:spacing w:after="160"/>
      </w:pPr>
    </w:p>
    <w:p w14:paraId="54EE8B3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7.1 Arquitectura del Flow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800"/>
        <w:gridCol w:w="2360"/>
      </w:tblGrid>
      <w:tr w14:paraId="5203E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F47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9B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16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14:paraId="3B7FB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3630">
            <w:r>
              <w:rPr>
                <w:rFonts w:ascii="Arial" w:hAnsi="Arial" w:eastAsia="Arial" w:cs="Arial"/>
                <w:sz w:val="20"/>
                <w:szCs w:val="20"/>
              </w:rPr>
              <w:t>dbt_run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EAD6">
            <w:r>
              <w:rPr>
                <w:rFonts w:ascii="Arial" w:hAnsi="Arial" w:eastAsia="Arial" w:cs="Arial"/>
                <w:sz w:val="20"/>
                <w:szCs w:val="20"/>
              </w:rPr>
              <w:t>Ejecuta todos los modelos dbt (staging + marts). Incluye retry automático ante fallo.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BAD5">
            <w:r>
              <w:rPr>
                <w:rFonts w:ascii="Arial" w:hAnsi="Arial" w:eastAsia="Arial" w:cs="Arial"/>
                <w:sz w:val="20"/>
                <w:szCs w:val="20"/>
              </w:rPr>
              <w:t>PASS=9 modelos</w:t>
            </w:r>
          </w:p>
        </w:tc>
      </w:tr>
      <w:tr w14:paraId="2E014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A77D">
            <w:r>
              <w:rPr>
                <w:rFonts w:ascii="Arial" w:hAnsi="Arial" w:eastAsia="Arial" w:cs="Arial"/>
                <w:sz w:val="20"/>
                <w:szCs w:val="20"/>
              </w:rPr>
              <w:t>dbt_test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7419">
            <w:r>
              <w:rPr>
                <w:rFonts w:ascii="Arial" w:hAnsi="Arial" w:eastAsia="Arial" w:cs="Arial"/>
                <w:sz w:val="20"/>
                <w:szCs w:val="20"/>
              </w:rPr>
              <w:t>Ejecuta los 48 tests de calidad de datos. Falla el pipeline si hay errores.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ADAA">
            <w:r>
              <w:rPr>
                <w:rFonts w:ascii="Arial" w:hAnsi="Arial" w:eastAsia="Arial" w:cs="Arial"/>
                <w:sz w:val="20"/>
                <w:szCs w:val="20"/>
              </w:rPr>
              <w:t>PASS=48 tests</w:t>
            </w:r>
          </w:p>
        </w:tc>
      </w:tr>
    </w:tbl>
    <w:p w14:paraId="68B3E051">
      <w:pPr>
        <w:spacing w:after="160"/>
      </w:pPr>
    </w:p>
    <w:p w14:paraId="27D0B67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7.2 Características del Flow</w:t>
      </w:r>
    </w:p>
    <w:p w14:paraId="4A51A601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Flow name: retail_analytics_pipeline — identificable en el servidor de Prefect.</w:t>
      </w:r>
    </w:p>
    <w:p w14:paraId="0344C9FD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Retries: cada task tiene retries=1 para tolerancia a fallos transitorios de red.</w:t>
      </w:r>
    </w:p>
    <w:p w14:paraId="119B5832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Logging estructurado: cada paso loguea su estado via get_run_logger().</w:t>
      </w:r>
    </w:p>
    <w:p w14:paraId="6EEFC01C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Secuencial: dbt_test solo se ejecuta si dbt_run completó exitosamente.</w:t>
      </w:r>
    </w:p>
    <w:p w14:paraId="5F90D05F">
      <w:pPr>
        <w:spacing w:after="160"/>
      </w:pPr>
    </w:p>
    <w:p w14:paraId="3639F50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7.3 Resultado de Ejecución</w:t>
      </w:r>
    </w:p>
    <w:p w14:paraId="18059342">
      <w:pPr>
        <w:spacing w:after="120"/>
      </w:pPr>
      <w:r>
        <w:rPr>
          <w:rFonts w:ascii="Arial" w:hAnsi="Arial" w:eastAsia="Arial" w:cs="Arial"/>
          <w:b/>
          <w:bCs/>
          <w:color w:val="2E7D32"/>
          <w:sz w:val="22"/>
          <w:szCs w:val="22"/>
        </w:rPr>
        <w:t>Flow run completado exitosamente en estado Completed()</w:t>
      </w:r>
    </w:p>
    <w:p w14:paraId="3D28D564">
      <w:pPr>
        <w:spacing w:after="120"/>
      </w:pPr>
      <w:r>
        <w:rPr>
          <w:rFonts w:ascii="Arial" w:hAnsi="Arial" w:eastAsia="Arial" w:cs="Arial"/>
          <w:sz w:val="22"/>
          <w:szCs w:val="22"/>
        </w:rPr>
        <w:t>Tiempo total: ~2 minutos. dbt run + dbt test completados sin errores.</w:t>
      </w:r>
    </w:p>
    <w:p w14:paraId="41B6E717">
      <w:pPr>
        <w:spacing w:after="160"/>
      </w:pPr>
    </w:p>
    <w:p w14:paraId="41ADDA7E">
      <w:pPr>
        <w:pStyle w:val="2"/>
        <w:pBdr>
          <w:bottom w:val="single" w:color="2E75B6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7. Conclusiones</w:t>
      </w:r>
    </w:p>
    <w:p w14:paraId="25B7434A">
      <w:pPr>
        <w:spacing w:after="120"/>
      </w:pPr>
      <w:r>
        <w:rPr>
          <w:rFonts w:ascii="Arial" w:hAnsi="Arial" w:eastAsia="Arial" w:cs="Arial"/>
          <w:sz w:val="22"/>
          <w:szCs w:val="22"/>
        </w:rPr>
        <w:t>El pipeline implementado cumple con todos los requisitos del proyecto final:</w:t>
      </w:r>
    </w:p>
    <w:p w14:paraId="1486B488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Se integraron exitosamente 2 fuentes de datos heterogéneas (Mexico Toys y Global Electronics) con un total de 892,146 transacciones.</w:t>
      </w:r>
    </w:p>
    <w:p w14:paraId="51294E0A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El modelo dimensional Kimball permite análisis multidimensional eficiente sobre ventas, productos, tiendas, clientes y fechas.</w:t>
      </w:r>
    </w:p>
    <w:p w14:paraId="62C413F4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Los 48 tests de calidad garantizan la integridad de los datos en todas las capas del pipeline.</w:t>
      </w:r>
    </w:p>
    <w:p w14:paraId="1ACC3583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El dashboard de Metabase expone 6 visualizaciones y 4 KPIs que responden las preguntas de negocio planteadas.</w:t>
      </w:r>
    </w:p>
    <w:p w14:paraId="0764709A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La normalización a USD mediante exchange_rates permite comparar correctamente el desempeño de ambas fuentes.</w:t>
      </w:r>
    </w:p>
    <w:p w14:paraId="475ADE0A">
      <w:pPr>
        <w:spacing w:after="160"/>
      </w:pPr>
    </w:p>
    <w:p w14:paraId="1A166C6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7.1 Hallazgos principales</w:t>
      </w:r>
    </w:p>
    <w:p w14:paraId="2FB512E6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Global Electronics genera ~$57.5M USD vs ~$14.4M USD de Mexico Toys, pese a tener 13x menos transacciones — los productos electrónicos tienen tickets promedio mucho más altos.</w:t>
      </w:r>
    </w:p>
    <w:p w14:paraId="0D441D9C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El margen de ganancia promedio supera el 55%, lo que indica una estructura de costos eficiente en ambos negocios.</w:t>
      </w:r>
    </w:p>
    <w:p w14:paraId="436ADDAF">
      <w:pPr>
        <w:pStyle w:val="14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Mexico Toys muestra buena cobertura de inventario para sus productos más vendidos.</w:t>
      </w:r>
    </w:p>
    <w:p w14:paraId="0AAF18F7">
      <w:pPr>
        <w:spacing w:after="160"/>
      </w:pPr>
    </w:p>
    <w:p w14:paraId="4E4A72B2">
      <w:pPr>
        <w:pStyle w:val="2"/>
        <w:pBdr>
          <w:bottom w:val="single" w:color="2E75B6" w:sz="6" w:space="4"/>
        </w:pBdr>
        <w:spacing w:before="32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8. Stack Tecnológico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5360"/>
      </w:tblGrid>
      <w:tr w14:paraId="287EB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D8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C29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F51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</w:tr>
      <w:tr w14:paraId="7F04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4ED7">
            <w:r>
              <w:rPr>
                <w:rFonts w:ascii="Arial" w:hAnsi="Arial" w:eastAsia="Arial" w:cs="Arial"/>
                <w:sz w:val="20"/>
                <w:szCs w:val="20"/>
              </w:rPr>
              <w:t>Airbyte Cloud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A82F">
            <w:r>
              <w:rPr>
                <w:rFonts w:ascii="Arial" w:hAnsi="Arial" w:eastAsia="Arial" w:cs="Arial"/>
                <w:sz w:val="20"/>
                <w:szCs w:val="20"/>
              </w:rPr>
              <w:t>Latest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7135">
            <w:r>
              <w:rPr>
                <w:rFonts w:ascii="Arial" w:hAnsi="Arial" w:eastAsia="Arial" w:cs="Arial"/>
                <w:sz w:val="20"/>
                <w:szCs w:val="20"/>
              </w:rPr>
              <w:t>Extracción y carga de datos desde las fuentes hacia MotherDuck.</w:t>
            </w:r>
          </w:p>
        </w:tc>
      </w:tr>
      <w:tr w14:paraId="36988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BF43">
            <w:r>
              <w:rPr>
                <w:rFonts w:ascii="Arial" w:hAnsi="Arial" w:eastAsia="Arial" w:cs="Arial"/>
                <w:sz w:val="20"/>
                <w:szCs w:val="20"/>
              </w:rPr>
              <w:t>MotherDuck (DuckDB)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A339">
            <w:r>
              <w:rPr>
                <w:rFonts w:ascii="Arial" w:hAnsi="Arial" w:eastAsia="Arial" w:cs="Arial"/>
                <w:sz w:val="20"/>
                <w:szCs w:val="20"/>
              </w:rPr>
              <w:t>Cloud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8289">
            <w:r>
              <w:rPr>
                <w:rFonts w:ascii="Arial" w:hAnsi="Arial" w:eastAsia="Arial" w:cs="Arial"/>
                <w:sz w:val="20"/>
                <w:szCs w:val="20"/>
              </w:rPr>
              <w:t>Base de datos analítica. Schema: airbyte_curso.</w:t>
            </w:r>
          </w:p>
        </w:tc>
      </w:tr>
      <w:tr w14:paraId="7B5B7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3777">
            <w:r>
              <w:rPr>
                <w:rFonts w:ascii="Arial" w:hAnsi="Arial" w:eastAsia="Arial" w:cs="Arial"/>
                <w:sz w:val="20"/>
                <w:szCs w:val="20"/>
              </w:rPr>
              <w:t>dbt Core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ED6F">
            <w:r>
              <w:rPr>
                <w:rFonts w:ascii="Arial" w:hAnsi="Arial" w:eastAsia="Arial" w:cs="Arial"/>
                <w:sz w:val="20"/>
                <w:szCs w:val="20"/>
              </w:rPr>
              <w:t>1.11.6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3D89">
            <w:r>
              <w:rPr>
                <w:rFonts w:ascii="Arial" w:hAnsi="Arial" w:eastAsia="Arial" w:cs="Arial"/>
                <w:sz w:val="20"/>
                <w:szCs w:val="20"/>
              </w:rPr>
              <w:t>Transformación de datos, testing y documentación.</w:t>
            </w:r>
          </w:p>
        </w:tc>
      </w:tr>
      <w:tr w14:paraId="78F3E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5E5B">
            <w:r>
              <w:rPr>
                <w:rFonts w:ascii="Arial" w:hAnsi="Arial" w:eastAsia="Arial" w:cs="Arial"/>
                <w:sz w:val="20"/>
                <w:szCs w:val="20"/>
              </w:rPr>
              <w:t>dbt-duckdb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92BB">
            <w:r>
              <w:rPr>
                <w:rFonts w:ascii="Arial" w:hAnsi="Arial" w:eastAsia="Arial" w:cs="Arial"/>
                <w:sz w:val="20"/>
                <w:szCs w:val="20"/>
              </w:rPr>
              <w:t>1.10.1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86A6">
            <w:r>
              <w:rPr>
                <w:rFonts w:ascii="Arial" w:hAnsi="Arial" w:eastAsia="Arial" w:cs="Arial"/>
                <w:sz w:val="20"/>
                <w:szCs w:val="20"/>
              </w:rPr>
              <w:t>Adaptador de dbt para DuckDB/MotherDuck.</w:t>
            </w:r>
          </w:p>
        </w:tc>
      </w:tr>
      <w:tr w14:paraId="56E5F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0D81">
            <w:r>
              <w:rPr>
                <w:rFonts w:ascii="Arial" w:hAnsi="Arial" w:eastAsia="Arial" w:cs="Arial"/>
                <w:sz w:val="20"/>
                <w:szCs w:val="20"/>
              </w:rPr>
              <w:t>dbt-expectations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7D30">
            <w:r>
              <w:rPr>
                <w:rFonts w:ascii="Arial" w:hAnsi="Arial" w:eastAsia="Arial" w:cs="Arial"/>
                <w:sz w:val="20"/>
                <w:szCs w:val="20"/>
              </w:rPr>
              <w:t>&gt;=0.10.0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1D6B">
            <w:r>
              <w:rPr>
                <w:rFonts w:ascii="Arial" w:hAnsi="Arial" w:eastAsia="Arial" w:cs="Arial"/>
                <w:sz w:val="20"/>
                <w:szCs w:val="20"/>
              </w:rPr>
              <w:t>Librería de tests de calidad de datos.</w:t>
            </w:r>
          </w:p>
        </w:tc>
      </w:tr>
      <w:tr w14:paraId="101E2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5B67">
            <w:r>
              <w:rPr>
                <w:rFonts w:ascii="Arial" w:hAnsi="Arial" w:eastAsia="Arial" w:cs="Arial"/>
                <w:sz w:val="20"/>
                <w:szCs w:val="20"/>
              </w:rPr>
              <w:t>dbt_utils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E330">
            <w:r>
              <w:rPr>
                <w:rFonts w:ascii="Arial" w:hAnsi="Arial" w:eastAsia="Arial" w:cs="Arial"/>
                <w:sz w:val="20"/>
                <w:szCs w:val="20"/>
              </w:rPr>
              <w:t>&gt;=1.0.0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F8D5">
            <w:r>
              <w:rPr>
                <w:rFonts w:ascii="Arial" w:hAnsi="Arial" w:eastAsia="Arial" w:cs="Arial"/>
                <w:sz w:val="20"/>
                <w:szCs w:val="20"/>
              </w:rPr>
              <w:t>Utilidades para macros y tests genéricos.</w:t>
            </w:r>
          </w:p>
        </w:tc>
      </w:tr>
      <w:tr w14:paraId="0F83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726D">
            <w:r>
              <w:rPr>
                <w:rFonts w:ascii="Arial" w:hAnsi="Arial" w:eastAsia="Arial" w:cs="Arial"/>
                <w:sz w:val="20"/>
                <w:szCs w:val="20"/>
              </w:rPr>
              <w:t>Metabase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42C9">
            <w:r>
              <w:rPr>
                <w:rFonts w:ascii="Arial" w:hAnsi="Arial" w:eastAsia="Arial" w:cs="Arial"/>
                <w:sz w:val="20"/>
                <w:szCs w:val="20"/>
              </w:rPr>
              <w:t>0.52.9 (JAR)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B166">
            <w:r>
              <w:rPr>
                <w:rFonts w:ascii="Arial" w:hAnsi="Arial" w:eastAsia="Arial" w:cs="Arial"/>
                <w:sz w:val="20"/>
                <w:szCs w:val="20"/>
              </w:rPr>
              <w:t>Dashboard de Business Intelligence.</w:t>
            </w:r>
          </w:p>
        </w:tc>
      </w:tr>
      <w:tr w14:paraId="0D613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7F55">
            <w:r>
              <w:rPr>
                <w:rFonts w:ascii="Arial" w:hAnsi="Arial" w:eastAsia="Arial" w:cs="Arial"/>
                <w:sz w:val="20"/>
                <w:szCs w:val="20"/>
              </w:rPr>
              <w:t>DuckDB Metabase Driver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6E3A">
            <w:r>
              <w:rPr>
                <w:rFonts w:ascii="Arial" w:hAnsi="Arial" w:eastAsia="Arial" w:cs="Arial"/>
                <w:sz w:val="20"/>
                <w:szCs w:val="20"/>
              </w:rPr>
              <w:t>Community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B65C">
            <w:r>
              <w:rPr>
                <w:rFonts w:ascii="Arial" w:hAnsi="Arial" w:eastAsia="Arial" w:cs="Arial"/>
                <w:sz w:val="20"/>
                <w:szCs w:val="20"/>
              </w:rPr>
              <w:t>Plugin para conectar Metabase a MotherDuck.</w:t>
            </w:r>
          </w:p>
        </w:tc>
      </w:tr>
      <w:tr w14:paraId="14C87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9AE9">
            <w:r>
              <w:rPr>
                <w:rFonts w:ascii="Arial" w:hAnsi="Arial" w:eastAsia="Arial" w:cs="Arial"/>
                <w:sz w:val="20"/>
                <w:szCs w:val="20"/>
              </w:rPr>
              <w:t>Java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FAAC">
            <w:r>
              <w:rPr>
                <w:rFonts w:ascii="Arial" w:hAnsi="Arial" w:eastAsia="Arial" w:cs="Arial"/>
                <w:sz w:val="20"/>
                <w:szCs w:val="20"/>
              </w:rPr>
              <w:t>25.0.2 (Temurin)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8B6B">
            <w:r>
              <w:rPr>
                <w:rFonts w:ascii="Arial" w:hAnsi="Arial" w:eastAsia="Arial" w:cs="Arial"/>
                <w:sz w:val="20"/>
                <w:szCs w:val="20"/>
              </w:rPr>
              <w:t>Runtime requerido para ejecutar Metabase JAR.</w:t>
            </w:r>
          </w:p>
        </w:tc>
      </w:tr>
    </w:tbl>
    <w:p w14:paraId="5E5BCF4E">
      <w:pPr>
        <w:pStyle w:val="2"/>
        <w:pBdr>
          <w:bottom w:val="single" w:color="2E75B6" w:sz="6" w:space="4"/>
        </w:pBdr>
        <w:spacing w:before="320" w:after="160"/>
        <w:rPr>
          <w:rFonts w:hint="default" w:cs="Arial"/>
          <w:b/>
          <w:bCs/>
          <w:color w:val="1F3864"/>
          <w:sz w:val="32"/>
          <w:szCs w:val="32"/>
          <w:lang w:val="es-PY"/>
        </w:rPr>
      </w:pPr>
    </w:p>
    <w:p w14:paraId="603D5600">
      <w:pPr>
        <w:pStyle w:val="2"/>
        <w:pBdr>
          <w:bottom w:val="single" w:color="2E75B6" w:sz="6" w:space="4"/>
        </w:pBdr>
        <w:spacing w:before="320" w:after="160"/>
        <w:rPr>
          <w:rFonts w:hint="default" w:cs="Arial"/>
          <w:b/>
          <w:bCs/>
          <w:color w:val="1F3864"/>
          <w:sz w:val="32"/>
          <w:szCs w:val="32"/>
          <w:lang w:val="es-PY"/>
        </w:rPr>
      </w:pPr>
    </w:p>
    <w:p w14:paraId="323B6145">
      <w:pPr>
        <w:pStyle w:val="2"/>
        <w:pBdr>
          <w:bottom w:val="single" w:color="2E75B6" w:sz="6" w:space="4"/>
        </w:pBdr>
        <w:spacing w:before="320" w:after="160"/>
        <w:rPr>
          <w:rFonts w:hint="default" w:cs="Arial"/>
          <w:b/>
          <w:bCs/>
          <w:color w:val="1F3864"/>
          <w:sz w:val="32"/>
          <w:szCs w:val="32"/>
          <w:lang w:val="es-PY"/>
        </w:rPr>
      </w:pPr>
    </w:p>
    <w:p w14:paraId="10C770F7">
      <w:pPr>
        <w:pStyle w:val="2"/>
        <w:pBdr>
          <w:bottom w:val="single" w:color="2E75B6" w:sz="6" w:space="4"/>
        </w:pBdr>
        <w:spacing w:before="320" w:after="160"/>
        <w:rPr>
          <w:rFonts w:hint="default" w:cs="Arial"/>
          <w:b/>
          <w:bCs/>
          <w:color w:val="1F3864"/>
          <w:sz w:val="32"/>
          <w:szCs w:val="32"/>
          <w:lang w:val="es-PY"/>
        </w:rPr>
      </w:pPr>
    </w:p>
    <w:p w14:paraId="05D5DB44">
      <w:pPr>
        <w:pStyle w:val="2"/>
        <w:pBdr>
          <w:bottom w:val="single" w:color="2E75B6" w:sz="6" w:space="4"/>
        </w:pBdr>
        <w:spacing w:before="320" w:after="160"/>
        <w:rPr>
          <w:rFonts w:hint="default" w:cs="Arial"/>
          <w:b/>
          <w:bCs/>
          <w:color w:val="1F3864"/>
          <w:sz w:val="32"/>
          <w:szCs w:val="32"/>
          <w:lang w:val="es-PY"/>
        </w:rPr>
      </w:pPr>
    </w:p>
    <w:p w14:paraId="798084AA">
      <w:pPr>
        <w:pStyle w:val="2"/>
        <w:pBdr>
          <w:bottom w:val="single" w:color="2E75B6" w:sz="6" w:space="4"/>
        </w:pBdr>
        <w:spacing w:before="320" w:after="160"/>
        <w:rPr>
          <w:rFonts w:hint="default" w:cs="Arial"/>
          <w:b/>
          <w:bCs/>
          <w:color w:val="1F3864"/>
          <w:sz w:val="32"/>
          <w:szCs w:val="32"/>
          <w:lang w:val="es-PY"/>
        </w:rPr>
      </w:pPr>
    </w:p>
    <w:p w14:paraId="37829CD7">
      <w:pPr>
        <w:pStyle w:val="2"/>
        <w:pBdr>
          <w:bottom w:val="single" w:color="2E75B6" w:sz="6" w:space="4"/>
        </w:pBdr>
        <w:spacing w:before="320" w:after="160"/>
        <w:rPr>
          <w:rFonts w:hint="default" w:cs="Arial"/>
          <w:b/>
          <w:bCs/>
          <w:color w:val="1F3864"/>
          <w:sz w:val="32"/>
          <w:szCs w:val="32"/>
          <w:lang w:val="es-PY"/>
        </w:rPr>
      </w:pPr>
    </w:p>
    <w:p w14:paraId="6B85D542">
      <w:pPr>
        <w:pStyle w:val="2"/>
        <w:pBdr>
          <w:bottom w:val="single" w:color="2E75B6" w:sz="6" w:space="4"/>
        </w:pBdr>
        <w:spacing w:before="320" w:after="160"/>
        <w:rPr>
          <w:rFonts w:hint="default"/>
          <w:lang w:val="es-PY"/>
        </w:rPr>
      </w:pPr>
      <w:r>
        <w:rPr>
          <w:rFonts w:hint="default" w:cs="Arial"/>
          <w:b/>
          <w:bCs/>
          <w:color w:val="1F3864"/>
          <w:sz w:val="32"/>
          <w:szCs w:val="32"/>
          <w:lang w:val="es-PY"/>
        </w:rPr>
        <w:t>9</w:t>
      </w:r>
      <w:r>
        <w:rPr>
          <w:rFonts w:ascii="Arial" w:hAnsi="Arial" w:eastAsia="Arial" w:cs="Arial"/>
          <w:b/>
          <w:bCs/>
          <w:color w:val="1F3864"/>
          <w:sz w:val="32"/>
          <w:szCs w:val="32"/>
        </w:rPr>
        <w:t xml:space="preserve">. </w:t>
      </w:r>
      <w:r>
        <w:rPr>
          <w:rFonts w:hint="default" w:cs="Arial"/>
          <w:b/>
          <w:bCs/>
          <w:color w:val="1F3864"/>
          <w:sz w:val="32"/>
          <w:szCs w:val="32"/>
          <w:lang w:val="es-PY"/>
        </w:rPr>
        <w:t>Anexos</w:t>
      </w:r>
    </w:p>
    <w:p w14:paraId="11DDD020">
      <w:pPr>
        <w:spacing w:after="160"/>
        <w:rPr>
          <w:rFonts w:hint="default"/>
          <w:lang w:val="es-PY"/>
        </w:rPr>
      </w:pPr>
      <w:r>
        <w:rPr>
          <w:rFonts w:hint="default"/>
          <w:lang w:val="es-PY"/>
        </w:rPr>
        <w:t xml:space="preserve">- Conexiones: Raw Date a MotherDuck DB </w:t>
      </w:r>
      <w:r>
        <w:rPr>
          <w:rFonts w:hint="default"/>
          <w:lang w:val="es-PY"/>
        </w:rPr>
        <w:drawing>
          <wp:inline distT="0" distB="0" distL="114300" distR="114300">
            <wp:extent cx="5930265" cy="2666365"/>
            <wp:effectExtent l="0" t="0" r="13335" b="635"/>
            <wp:docPr id="1" name="Imagen 1" descr="1. Conex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1. Conexion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C53A">
      <w:pPr>
        <w:spacing w:after="160"/>
        <w:rPr>
          <w:rFonts w:hint="default"/>
          <w:lang w:val="es-PY"/>
        </w:rPr>
      </w:pPr>
    </w:p>
    <w:p w14:paraId="0DC375AF">
      <w:pPr>
        <w:spacing w:after="160"/>
        <w:rPr>
          <w:rFonts w:hint="default"/>
          <w:lang w:val="es-PY"/>
        </w:rPr>
      </w:pPr>
      <w:r>
        <w:rPr>
          <w:rFonts w:hint="default"/>
          <w:lang w:val="es-PY"/>
        </w:rPr>
        <w:t>- Base de datos: MotherDuck</w:t>
      </w:r>
    </w:p>
    <w:p w14:paraId="5537170C">
      <w:pPr>
        <w:spacing w:after="160"/>
        <w:rPr>
          <w:rFonts w:hint="default"/>
          <w:i w:val="0"/>
          <w:iCs w:val="0"/>
          <w:u w:val="single"/>
          <w:lang w:val="es-PY"/>
        </w:rPr>
      </w:pPr>
      <w:r>
        <w:rPr>
          <w:rFonts w:hint="default"/>
          <w:i w:val="0"/>
          <w:iCs w:val="0"/>
          <w:u w:val="single"/>
          <w:lang w:val="es-PY"/>
        </w:rPr>
        <w:t>Global Electronics Dataset</w:t>
      </w:r>
    </w:p>
    <w:p w14:paraId="0D04ED19">
      <w:pPr>
        <w:spacing w:after="160"/>
        <w:rPr>
          <w:rFonts w:hint="default"/>
          <w:lang w:val="es-PY"/>
        </w:rPr>
      </w:pPr>
    </w:p>
    <w:p w14:paraId="071D79E1">
      <w:pPr>
        <w:spacing w:after="160"/>
        <w:rPr>
          <w:rFonts w:hint="default"/>
          <w:lang w:val="es-PY"/>
        </w:rPr>
      </w:pPr>
      <w:r>
        <w:rPr>
          <w:rFonts w:hint="default"/>
          <w:lang w:val="es-PY"/>
        </w:rPr>
        <w:drawing>
          <wp:inline distT="0" distB="0" distL="114300" distR="114300">
            <wp:extent cx="5937250" cy="2791460"/>
            <wp:effectExtent l="0" t="0" r="6350" b="8890"/>
            <wp:docPr id="2" name="Imagen 2" descr="2. MotherDuck_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2. MotherDuck_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29C7">
      <w:pPr>
        <w:spacing w:after="160"/>
        <w:rPr>
          <w:rFonts w:hint="default"/>
          <w:i w:val="0"/>
          <w:iCs w:val="0"/>
          <w:u w:val="single"/>
          <w:lang w:val="es-PY"/>
        </w:rPr>
      </w:pPr>
    </w:p>
    <w:p w14:paraId="6A7AEDF9">
      <w:pPr>
        <w:spacing w:after="160"/>
        <w:rPr>
          <w:rFonts w:hint="default"/>
          <w:i w:val="0"/>
          <w:iCs w:val="0"/>
          <w:u w:val="single"/>
          <w:lang w:val="es-PY"/>
        </w:rPr>
      </w:pPr>
    </w:p>
    <w:p w14:paraId="1AD46DA1">
      <w:pPr>
        <w:spacing w:after="160"/>
        <w:rPr>
          <w:rFonts w:hint="default"/>
          <w:i w:val="0"/>
          <w:iCs w:val="0"/>
          <w:u w:val="single"/>
          <w:lang w:val="es-PY"/>
        </w:rPr>
      </w:pPr>
    </w:p>
    <w:p w14:paraId="7E277BBE">
      <w:pPr>
        <w:spacing w:after="160"/>
        <w:rPr>
          <w:rFonts w:hint="default"/>
          <w:i w:val="0"/>
          <w:iCs w:val="0"/>
          <w:u w:val="single"/>
          <w:lang w:val="es-PY"/>
        </w:rPr>
      </w:pPr>
    </w:p>
    <w:p w14:paraId="2FF6416B">
      <w:pPr>
        <w:spacing w:after="160"/>
        <w:rPr>
          <w:rFonts w:hint="default"/>
          <w:i w:val="0"/>
          <w:iCs w:val="0"/>
          <w:u w:val="single"/>
          <w:lang w:val="es-PY"/>
        </w:rPr>
      </w:pPr>
    </w:p>
    <w:p w14:paraId="00630D90">
      <w:pPr>
        <w:spacing w:after="160"/>
        <w:rPr>
          <w:rFonts w:hint="default"/>
          <w:i w:val="0"/>
          <w:iCs w:val="0"/>
          <w:u w:val="single"/>
          <w:lang w:val="es-PY"/>
        </w:rPr>
      </w:pPr>
      <w:r>
        <w:rPr>
          <w:rFonts w:hint="default"/>
          <w:i w:val="0"/>
          <w:iCs w:val="0"/>
          <w:u w:val="single"/>
          <w:lang w:val="es-PY"/>
        </w:rPr>
        <w:t>Mexico Toys Dataset</w:t>
      </w:r>
    </w:p>
    <w:p w14:paraId="734FA20B">
      <w:pPr>
        <w:spacing w:after="160"/>
        <w:rPr>
          <w:rFonts w:hint="default"/>
          <w:lang w:val="es-PY"/>
        </w:rPr>
      </w:pPr>
      <w:r>
        <w:rPr>
          <w:rFonts w:hint="default"/>
          <w:lang w:val="es-PY"/>
        </w:rPr>
        <w:drawing>
          <wp:inline distT="0" distB="0" distL="114300" distR="114300">
            <wp:extent cx="5943600" cy="2531110"/>
            <wp:effectExtent l="0" t="0" r="0" b="2540"/>
            <wp:docPr id="3" name="Imagen 3" descr="3. MotherDuck_M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3. MotherDuck_M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CB45">
      <w:pPr>
        <w:spacing w:after="160"/>
        <w:rPr>
          <w:rFonts w:hint="default"/>
          <w:lang w:val="es-PY"/>
        </w:rPr>
      </w:pPr>
    </w:p>
    <w:p w14:paraId="43A3F841">
      <w:pPr>
        <w:spacing w:after="160"/>
        <w:rPr>
          <w:rFonts w:hint="default"/>
          <w:lang w:val="es-PY"/>
        </w:rPr>
      </w:pPr>
      <w:r>
        <w:rPr>
          <w:rFonts w:hint="default"/>
          <w:lang w:val="es-PY"/>
        </w:rPr>
        <w:t>- Transformación de datos con SQL - Testing y documentación: dbt</w:t>
      </w:r>
    </w:p>
    <w:p w14:paraId="33DB6BA9">
      <w:pPr>
        <w:spacing w:after="160"/>
        <w:rPr>
          <w:rFonts w:hint="default" w:ascii="SimSun" w:hAnsi="SimSun" w:eastAsia="SimSun" w:cs="SimSun"/>
          <w:sz w:val="24"/>
          <w:szCs w:val="24"/>
          <w:lang w:val="es-PY"/>
        </w:rPr>
      </w:pPr>
      <w:r>
        <w:rPr>
          <w:rFonts w:hint="default"/>
          <w:lang w:val="es-PY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17780</wp:posOffset>
            </wp:positionH>
            <wp:positionV relativeFrom="paragraph">
              <wp:posOffset>80645</wp:posOffset>
            </wp:positionV>
            <wp:extent cx="5928360" cy="3227705"/>
            <wp:effectExtent l="0" t="0" r="15240" b="10795"/>
            <wp:wrapSquare wrapText="bothSides"/>
            <wp:docPr id="6" name="Imagen 6" descr="6.db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6.db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5B637">
      <w:pPr>
        <w:spacing w:after="160"/>
        <w:rPr>
          <w:rFonts w:hint="default"/>
          <w:lang w:val="es-PY"/>
        </w:rPr>
      </w:pPr>
      <w:r>
        <w:rPr>
          <w:rFonts w:hint="default"/>
          <w:lang w:val="es-PY"/>
        </w:rPr>
        <w:drawing>
          <wp:inline distT="0" distB="0" distL="114300" distR="114300">
            <wp:extent cx="5939790" cy="2851785"/>
            <wp:effectExtent l="0" t="0" r="3810" b="5715"/>
            <wp:docPr id="5" name="Imagen 5" descr="5.D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5.DA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3CC9">
      <w:pPr>
        <w:spacing w:after="160"/>
        <w:rPr>
          <w:rFonts w:hint="default"/>
          <w:lang w:val="es-PY"/>
        </w:rPr>
      </w:pPr>
    </w:p>
    <w:p w14:paraId="743C6348">
      <w:pPr>
        <w:spacing w:after="160"/>
        <w:rPr>
          <w:rFonts w:hint="default"/>
          <w:lang w:val="es-PY"/>
        </w:rPr>
      </w:pPr>
    </w:p>
    <w:p w14:paraId="2897961C">
      <w:pPr>
        <w:spacing w:after="160"/>
        <w:rPr>
          <w:rFonts w:hint="default"/>
          <w:lang w:val="es-PY"/>
        </w:rPr>
      </w:pPr>
      <w:r>
        <w:rPr>
          <w:rFonts w:hint="default"/>
          <w:lang w:val="es-PY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187325</wp:posOffset>
            </wp:positionV>
            <wp:extent cx="5935980" cy="5652135"/>
            <wp:effectExtent l="0" t="0" r="7620" b="5715"/>
            <wp:wrapTight wrapText="bothSides">
              <wp:wrapPolygon>
                <wp:start x="0" y="0"/>
                <wp:lineTo x="0" y="21549"/>
                <wp:lineTo x="21558" y="21549"/>
                <wp:lineTo x="21558" y="0"/>
                <wp:lineTo x="0" y="0"/>
              </wp:wrapPolygon>
            </wp:wrapTight>
            <wp:docPr id="4" name="Imagen 4" descr="4.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4.Dashboar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s-PY"/>
        </w:rPr>
        <w:t>- Dashboard: Metabase</w:t>
      </w:r>
    </w:p>
    <w:p w14:paraId="67F37214">
      <w:pPr>
        <w:spacing w:after="160"/>
        <w:rPr>
          <w:rFonts w:hint="default"/>
          <w:lang w:val="es-PY"/>
        </w:rPr>
      </w:pP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6EA44">
    <w:pPr>
      <w:pBdr>
        <w:top w:val="single" w:color="2E75B6" w:sz="6" w:space="4"/>
      </w:pBdr>
      <w:tabs>
        <w:tab w:val="right" w:pos="9360"/>
      </w:tabs>
    </w:pPr>
    <w:r>
      <w:rPr>
        <w:rFonts w:ascii="Arial" w:hAnsi="Arial" w:eastAsia="Arial" w:cs="Arial"/>
        <w:color w:val="888888"/>
        <w:sz w:val="18"/>
        <w:szCs w:val="18"/>
      </w:rPr>
      <w:t>Data Engineering — 2026</w:t>
    </w:r>
    <w:r>
      <w:rPr>
        <w:rFonts w:ascii="Arial" w:hAnsi="Arial" w:eastAsia="Arial" w:cs="Arial"/>
        <w:color w:val="888888"/>
        <w:sz w:val="18"/>
        <w:szCs w:val="18"/>
      </w:rPr>
      <w:tab/>
      <w:t xml:space="preserve">Página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70E92">
    <w:pPr>
      <w:pBdr>
        <w:bottom w:val="single" w:color="2E75B6" w:sz="6" w:space="4"/>
      </w:pBdr>
    </w:pPr>
    <w:r>
      <w:rPr>
        <w:rFonts w:ascii="Arial" w:hAnsi="Arial" w:eastAsia="Arial" w:cs="Arial"/>
        <w:color w:val="888888"/>
        <w:sz w:val="18"/>
        <w:szCs w:val="18"/>
      </w:rPr>
      <w:t>Proyecto Final Integrador — Retail Analytics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88C6980"/>
    <w:rsid w:val="226C1D61"/>
    <w:rsid w:val="2C6270DE"/>
    <w:rsid w:val="4A8A42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Hyperlink"/>
    <w:unhideWhenUsed/>
    <w:uiPriority w:val="99"/>
    <w:rPr>
      <w:color w:val="0563C1"/>
      <w:u w:val="single"/>
    </w:rPr>
  </w:style>
  <w:style w:type="paragraph" w:styleId="12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14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2026-02-28T21:50:00Z</dcterms:created>
  <dc:creator>Un-named</dc:creator>
  <cp:lastModifiedBy>Cinthia Segovia</cp:lastModifiedBy>
  <dcterms:modified xsi:type="dcterms:W3CDTF">2026-02-28T22:14:30Z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3082-12.2.0.23197</vt:lpwstr>
  </property>
  <property fmtid="{D5CDD505-2E9C-101B-9397-08002B2CF9AE}" pid="3" name="ICV">
    <vt:lpwstr>FFFC184E96B247DBB5E6CEA4C819A7F4_13</vt:lpwstr>
  </property>
</Properties>
</file>