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6CF" w:rsidRPr="001006CF" w:rsidRDefault="001006CF" w:rsidP="001006CF">
      <w:pPr>
        <w:jc w:val="center"/>
      </w:pPr>
      <w:r>
        <w:rPr>
          <w:noProof/>
        </w:rPr>
        <w:drawing>
          <wp:inline distT="0" distB="0" distL="0" distR="0" wp14:anchorId="09B0AB40" wp14:editId="59A679D6">
            <wp:extent cx="5675969" cy="4215741"/>
            <wp:effectExtent l="152400" t="95250" r="115570" b="2044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74595" cy="4214721"/>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p>
    <w:p w:rsidR="007D7A8E" w:rsidRPr="007D471E" w:rsidRDefault="007D7A8E" w:rsidP="001006CF">
      <w:pPr>
        <w:jc w:val="center"/>
        <w:rPr>
          <w:sz w:val="56"/>
        </w:rPr>
      </w:pPr>
      <w:r w:rsidRPr="007D471E">
        <w:rPr>
          <w:sz w:val="56"/>
        </w:rPr>
        <w:t xml:space="preserve">Unrestricted </w:t>
      </w:r>
      <w:r w:rsidR="00ED2A3C">
        <w:rPr>
          <w:sz w:val="56"/>
        </w:rPr>
        <w:t>A</w:t>
      </w:r>
      <w:r w:rsidR="00282F99">
        <w:rPr>
          <w:sz w:val="56"/>
        </w:rPr>
        <w:t>ttribute</w:t>
      </w:r>
      <w:r w:rsidRPr="007D471E">
        <w:rPr>
          <w:sz w:val="56"/>
        </w:rPr>
        <w:t xml:space="preserve"> Appraisal</w:t>
      </w:r>
    </w:p>
    <w:p w:rsidR="007D7A8E" w:rsidRDefault="00477A6C" w:rsidP="007D7A8E">
      <w:pPr>
        <w:jc w:val="center"/>
        <w:rPr>
          <w:sz w:val="52"/>
        </w:rPr>
      </w:pPr>
      <w:r>
        <w:rPr>
          <w:sz w:val="52"/>
        </w:rPr>
        <w:t>User</w:t>
      </w:r>
      <w:r w:rsidR="007D7A8E">
        <w:rPr>
          <w:sz w:val="52"/>
        </w:rPr>
        <w:t xml:space="preserve"> Guide</w:t>
      </w:r>
    </w:p>
    <w:p w:rsidR="000D51EA" w:rsidRPr="000D51EA" w:rsidRDefault="000D51EA" w:rsidP="007D7A8E">
      <w:pPr>
        <w:jc w:val="center"/>
        <w:rPr>
          <w:sz w:val="40"/>
        </w:rPr>
      </w:pPr>
      <w:r w:rsidRPr="000D51EA">
        <w:rPr>
          <w:sz w:val="40"/>
        </w:rPr>
        <w:t>Revision 1 – May 5, 2017</w:t>
      </w:r>
    </w:p>
    <w:p w:rsidR="007D471E" w:rsidRDefault="007D471E" w:rsidP="007D7A8E">
      <w:pPr>
        <w:rPr>
          <w:b/>
          <w:sz w:val="32"/>
        </w:rPr>
      </w:pPr>
    </w:p>
    <w:p w:rsidR="003A0F09" w:rsidRDefault="003A0F09" w:rsidP="007D7A8E">
      <w:pPr>
        <w:rPr>
          <w:b/>
          <w:sz w:val="32"/>
        </w:rPr>
      </w:pPr>
    </w:p>
    <w:p w:rsidR="003A0F09" w:rsidRDefault="003A0F09" w:rsidP="007D7A8E">
      <w:pPr>
        <w:rPr>
          <w:b/>
          <w:sz w:val="32"/>
        </w:rPr>
      </w:pPr>
    </w:p>
    <w:p w:rsidR="003A0F09" w:rsidRDefault="003A0F09" w:rsidP="007D7A8E">
      <w:pPr>
        <w:rPr>
          <w:b/>
          <w:sz w:val="32"/>
        </w:rPr>
      </w:pPr>
    </w:p>
    <w:p w:rsidR="003A0F09" w:rsidRDefault="003A0F09" w:rsidP="007D7A8E">
      <w:pPr>
        <w:rPr>
          <w:b/>
          <w:sz w:val="32"/>
        </w:rPr>
      </w:pPr>
    </w:p>
    <w:p w:rsidR="003A0F09" w:rsidRDefault="003A0F09" w:rsidP="007D7A8E">
      <w:pPr>
        <w:rPr>
          <w:b/>
          <w:sz w:val="32"/>
        </w:rPr>
      </w:pPr>
    </w:p>
    <w:p w:rsidR="003A0F09" w:rsidRDefault="003A0F09" w:rsidP="007D7A8E">
      <w:pPr>
        <w:rPr>
          <w:b/>
          <w:sz w:val="32"/>
        </w:rPr>
      </w:pPr>
    </w:p>
    <w:p w:rsidR="007D7A8E" w:rsidRPr="007D7A8E" w:rsidRDefault="007D7A8E" w:rsidP="007D7A8E">
      <w:pPr>
        <w:rPr>
          <w:b/>
          <w:sz w:val="96"/>
        </w:rPr>
      </w:pPr>
      <w:r w:rsidRPr="007D7A8E">
        <w:rPr>
          <w:b/>
          <w:sz w:val="32"/>
        </w:rPr>
        <w:t>Purpose</w:t>
      </w:r>
    </w:p>
    <w:p w:rsidR="001006CF" w:rsidRPr="00EA3381" w:rsidRDefault="007D7A8E">
      <w:pPr>
        <w:rPr>
          <w:sz w:val="24"/>
          <w:szCs w:val="24"/>
        </w:rPr>
      </w:pPr>
      <w:r w:rsidRPr="007D7A8E">
        <w:rPr>
          <w:sz w:val="24"/>
          <w:szCs w:val="24"/>
        </w:rPr>
        <w:t>This program performs an attribute appraisal on data input by the user based on an unrestricted random sample. Attribute sampling is used to determine how frequently an event or type of transaction occurs in a given universe. This type of sampling usually requires a yes or no (true or false) evaluation of each sampling unit by the user. The results are usually reported as a percentage.</w:t>
      </w:r>
    </w:p>
    <w:p w:rsidR="003A0F09" w:rsidRDefault="003A0F09">
      <w:pPr>
        <w:rPr>
          <w:b/>
          <w:sz w:val="32"/>
        </w:rPr>
      </w:pPr>
    </w:p>
    <w:p w:rsidR="003A0F09" w:rsidRDefault="003A0F09">
      <w:pPr>
        <w:rPr>
          <w:b/>
          <w:sz w:val="32"/>
        </w:rPr>
      </w:pPr>
    </w:p>
    <w:p w:rsidR="003A0F09" w:rsidRDefault="003A0F09">
      <w:pPr>
        <w:rPr>
          <w:b/>
          <w:sz w:val="32"/>
        </w:rPr>
      </w:pPr>
    </w:p>
    <w:p w:rsidR="003A0F09" w:rsidRDefault="003A0F09">
      <w:pPr>
        <w:rPr>
          <w:b/>
          <w:sz w:val="32"/>
        </w:rPr>
      </w:pPr>
    </w:p>
    <w:p w:rsidR="003A0F09" w:rsidRDefault="003A0F09">
      <w:pPr>
        <w:rPr>
          <w:b/>
          <w:sz w:val="32"/>
        </w:rPr>
      </w:pPr>
    </w:p>
    <w:p w:rsidR="003A0F09" w:rsidRDefault="003A0F09">
      <w:pPr>
        <w:rPr>
          <w:b/>
          <w:sz w:val="32"/>
        </w:rPr>
      </w:pPr>
    </w:p>
    <w:p w:rsidR="003A0F09" w:rsidRDefault="003A0F09">
      <w:pPr>
        <w:rPr>
          <w:b/>
          <w:sz w:val="32"/>
        </w:rPr>
      </w:pPr>
    </w:p>
    <w:p w:rsidR="003A0F09" w:rsidRDefault="003A0F09">
      <w:pPr>
        <w:rPr>
          <w:b/>
          <w:sz w:val="32"/>
        </w:rPr>
      </w:pPr>
    </w:p>
    <w:p w:rsidR="007D7A8E" w:rsidRDefault="007D7A8E">
      <w:pPr>
        <w:rPr>
          <w:b/>
          <w:sz w:val="32"/>
        </w:rPr>
      </w:pPr>
      <w:r w:rsidRPr="007D7A8E">
        <w:rPr>
          <w:b/>
          <w:sz w:val="32"/>
        </w:rPr>
        <w:lastRenderedPageBreak/>
        <w:t>Input Screen</w:t>
      </w:r>
    </w:p>
    <w:p w:rsidR="00EA3381" w:rsidRDefault="00BA0449">
      <w:pPr>
        <w:rPr>
          <w:b/>
          <w:sz w:val="32"/>
        </w:rPr>
      </w:pPr>
      <w:r w:rsidRPr="00BA0449">
        <w:rPr>
          <w:b/>
          <w:noProof/>
          <w:sz w:val="32"/>
        </w:rPr>
        <mc:AlternateContent>
          <mc:Choice Requires="wps">
            <w:drawing>
              <wp:anchor distT="0" distB="0" distL="114300" distR="114300" simplePos="0" relativeHeight="251659264" behindDoc="0" locked="0" layoutInCell="1" allowOverlap="1" wp14:editId="36B11C9B">
                <wp:simplePos x="0" y="0"/>
                <wp:positionH relativeFrom="column">
                  <wp:posOffset>6904586</wp:posOffset>
                </wp:positionH>
                <wp:positionV relativeFrom="paragraph">
                  <wp:posOffset>2200200</wp:posOffset>
                </wp:positionV>
                <wp:extent cx="2291938" cy="1056904"/>
                <wp:effectExtent l="0" t="0" r="1333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938" cy="1056904"/>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BA0449" w:rsidRDefault="00BA0449" w:rsidP="00BA0449">
                            <w:r w:rsidRPr="00BA0449">
                              <w:rPr>
                                <w:b/>
                              </w:rPr>
                              <w:t>NOTE:</w:t>
                            </w:r>
                            <w:r>
                              <w:t xml:space="preserve">  This example is for illustrative purposes only. The sample size may not conform to the organization’s minimum sample size standards.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3.65pt;margin-top:173.25pt;width:180.45pt;height:8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" fillcolor="white [3201]" strokecolor="black [3200]" strokeweight="2pt">
                <v:textbox>
                  <w:txbxContent>
                    <w:p w:rsidR="00BA0449" w:rsidRDefault="00BA0449" w:rsidP="00BA0449">
                      <w:r w:rsidRPr="00BA0449">
                        <w:rPr>
                          <w:b/>
                        </w:rPr>
                        <w:t>NOTE:</w:t>
                      </w:r>
                      <w:r>
                        <w:t xml:space="preserve">  This example is for illustrative purposes only. The sample size may not conform to the organization’s minimum sample size standards.</w:t>
                      </w:r>
                    </w:p>
                  </w:txbxContent>
                </v:textbox>
              </v:shape>
            </w:pict>
          </mc:Fallback>
        </mc:AlternateContent>
      </w:r>
      <w:r w:rsidRPr="00BA0449">
        <w:rPr>
          <w:b/>
          <w:noProof/>
          <w:sz w:val="32"/>
        </w:rPr>
        <w:drawing>
          <wp:inline distT="0" distB="0" distL="0" distR="0" wp14:anchorId="02C83CF2" wp14:editId="07C7E048">
            <wp:extent cx="6739995" cy="562890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739873" cy="5628802"/>
                    </a:xfrm>
                    <a:prstGeom prst="rect">
                      <a:avLst/>
                    </a:prstGeom>
                  </pic:spPr>
                </pic:pic>
              </a:graphicData>
            </a:graphic>
          </wp:inline>
        </w:drawing>
      </w:r>
    </w:p>
    <w:p w:rsidR="003A0F09" w:rsidRDefault="003A0F09">
      <w:pPr>
        <w:rPr>
          <w:b/>
          <w:sz w:val="32"/>
        </w:rPr>
      </w:pPr>
    </w:p>
    <w:p w:rsidR="00EA3381" w:rsidRDefault="00BA0449">
      <w:pPr>
        <w:rPr>
          <w:b/>
          <w:sz w:val="32"/>
        </w:rPr>
      </w:pPr>
      <w:bookmarkStart w:id="0" w:name="_GoBack"/>
      <w:bookmarkEnd w:id="0"/>
      <w:r>
        <w:rPr>
          <w:b/>
          <w:sz w:val="32"/>
        </w:rPr>
        <w:lastRenderedPageBreak/>
        <w:t>Audit/Review Name</w:t>
      </w:r>
    </w:p>
    <w:p w:rsidR="00BA0449" w:rsidRPr="00BA0449" w:rsidRDefault="00BA0449">
      <w:pPr>
        <w:rPr>
          <w:sz w:val="24"/>
          <w:szCs w:val="24"/>
        </w:rPr>
      </w:pPr>
      <w:r>
        <w:rPr>
          <w:sz w:val="24"/>
          <w:szCs w:val="24"/>
        </w:rPr>
        <w:t xml:space="preserve">This program allows the user to enter a brief description of the audit or purpose of the evaluation.  </w:t>
      </w:r>
    </w:p>
    <w:p w:rsidR="00BA0449" w:rsidRDefault="00BA0449">
      <w:pPr>
        <w:rPr>
          <w:b/>
          <w:sz w:val="32"/>
        </w:rPr>
      </w:pPr>
      <w:r>
        <w:rPr>
          <w:b/>
          <w:sz w:val="32"/>
        </w:rPr>
        <w:t>Universe Size</w:t>
      </w:r>
    </w:p>
    <w:p w:rsidR="00BA0449" w:rsidRPr="00BA0449" w:rsidRDefault="00BA0449">
      <w:pPr>
        <w:rPr>
          <w:sz w:val="24"/>
        </w:rPr>
      </w:pPr>
      <w:r>
        <w:rPr>
          <w:sz w:val="24"/>
        </w:rPr>
        <w:t xml:space="preserve">The universe size is the total number of items from which the sampled items were selected. The maximum size is </w:t>
      </w:r>
      <w:r w:rsidR="00EA5CF5">
        <w:rPr>
          <w:sz w:val="24"/>
        </w:rPr>
        <w:t>2,147,483,647.</w:t>
      </w:r>
    </w:p>
    <w:p w:rsidR="00BA0449" w:rsidRDefault="00BA0449">
      <w:pPr>
        <w:rPr>
          <w:b/>
          <w:sz w:val="32"/>
        </w:rPr>
      </w:pPr>
      <w:r>
        <w:rPr>
          <w:b/>
          <w:sz w:val="32"/>
        </w:rPr>
        <w:t>Sample Size</w:t>
      </w:r>
    </w:p>
    <w:p w:rsidR="00BA0449" w:rsidRPr="00EA5CF5" w:rsidRDefault="00EA5CF5">
      <w:pPr>
        <w:rPr>
          <w:sz w:val="24"/>
        </w:rPr>
      </w:pPr>
      <w:r>
        <w:rPr>
          <w:sz w:val="24"/>
        </w:rPr>
        <w:t>The sample size is the quantity of items selected by the user from the universe.</w:t>
      </w:r>
    </w:p>
    <w:p w:rsidR="00BA0449" w:rsidRDefault="00BA0449">
      <w:pPr>
        <w:rPr>
          <w:b/>
          <w:sz w:val="32"/>
        </w:rPr>
      </w:pPr>
      <w:r>
        <w:rPr>
          <w:b/>
          <w:sz w:val="32"/>
        </w:rPr>
        <w:t>Number with COE</w:t>
      </w:r>
      <w:r w:rsidR="00EA5CF5">
        <w:rPr>
          <w:b/>
          <w:sz w:val="32"/>
        </w:rPr>
        <w:t xml:space="preserve"> (Characteristic of Interest)</w:t>
      </w:r>
    </w:p>
    <w:p w:rsidR="00EA5CF5" w:rsidRDefault="00EA5CF5" w:rsidP="00EA5CF5">
      <w:pPr>
        <w:rPr>
          <w:sz w:val="24"/>
        </w:rPr>
      </w:pPr>
      <w:r w:rsidRPr="00EA5CF5">
        <w:rPr>
          <w:sz w:val="24"/>
        </w:rPr>
        <w:t>The user must establish evaluation criteria for all of the sampl</w:t>
      </w:r>
      <w:r>
        <w:rPr>
          <w:sz w:val="24"/>
        </w:rPr>
        <w:t xml:space="preserve">e items. These criteria must be </w:t>
      </w:r>
      <w:r w:rsidRPr="00EA5CF5">
        <w:rPr>
          <w:sz w:val="24"/>
        </w:rPr>
        <w:t xml:space="preserve">applied consistently to all items. The user needs to identify all sample items that </w:t>
      </w:r>
      <w:r>
        <w:rPr>
          <w:sz w:val="24"/>
        </w:rPr>
        <w:t xml:space="preserve">have met the </w:t>
      </w:r>
      <w:r w:rsidRPr="00EA5CF5">
        <w:rPr>
          <w:sz w:val="24"/>
        </w:rPr>
        <w:t>evaluation criteria (“characteristic of interest”). Depending on th</w:t>
      </w:r>
      <w:r>
        <w:rPr>
          <w:sz w:val="24"/>
        </w:rPr>
        <w:t xml:space="preserve">e purpose of the appraisal, the </w:t>
      </w:r>
      <w:r w:rsidRPr="00EA5CF5">
        <w:rPr>
          <w:sz w:val="24"/>
        </w:rPr>
        <w:t>user would enter the number of items meeting or failing to meet th</w:t>
      </w:r>
      <w:r>
        <w:rPr>
          <w:sz w:val="24"/>
        </w:rPr>
        <w:t xml:space="preserve">e criteria. For example, if the </w:t>
      </w:r>
      <w:r w:rsidRPr="00EA5CF5">
        <w:rPr>
          <w:sz w:val="24"/>
        </w:rPr>
        <w:t>user was looking at 100 documents to see if the documents had</w:t>
      </w:r>
      <w:r>
        <w:rPr>
          <w:sz w:val="24"/>
        </w:rPr>
        <w:t xml:space="preserve"> the proper approval signature, </w:t>
      </w:r>
      <w:r w:rsidRPr="00EA5CF5">
        <w:rPr>
          <w:sz w:val="24"/>
        </w:rPr>
        <w:t>then the characteristic of interest would be the approval sign</w:t>
      </w:r>
      <w:r>
        <w:rPr>
          <w:sz w:val="24"/>
        </w:rPr>
        <w:t xml:space="preserve">ature. If the evaluation of the </w:t>
      </w:r>
      <w:r w:rsidRPr="00EA5CF5">
        <w:rPr>
          <w:sz w:val="24"/>
        </w:rPr>
        <w:t>sample showed that 88 documents out of 100 had the proper app</w:t>
      </w:r>
      <w:r>
        <w:rPr>
          <w:sz w:val="24"/>
        </w:rPr>
        <w:t xml:space="preserve">roval, the user would enter the </w:t>
      </w:r>
      <w:r w:rsidRPr="00EA5CF5">
        <w:rPr>
          <w:sz w:val="24"/>
        </w:rPr>
        <w:t>response to the number of sample items with characteristic of inte</w:t>
      </w:r>
      <w:r>
        <w:rPr>
          <w:sz w:val="24"/>
        </w:rPr>
        <w:t xml:space="preserve">rest as 88. The user could also </w:t>
      </w:r>
      <w:r w:rsidRPr="00EA5CF5">
        <w:rPr>
          <w:sz w:val="24"/>
        </w:rPr>
        <w:t>enter 12 (i.e., 100 - 88) if the purpose of the appraisal was to</w:t>
      </w:r>
      <w:r>
        <w:rPr>
          <w:sz w:val="24"/>
        </w:rPr>
        <w:t xml:space="preserve"> estimate the percentage of the </w:t>
      </w:r>
      <w:r w:rsidRPr="00EA5CF5">
        <w:rPr>
          <w:sz w:val="24"/>
        </w:rPr>
        <w:t>universe of documents did not have the approval signature. The program will also eva</w:t>
      </w:r>
      <w:r>
        <w:rPr>
          <w:sz w:val="24"/>
        </w:rPr>
        <w:t>luate samples that have:</w:t>
      </w:r>
    </w:p>
    <w:p w:rsidR="00EA5CF5" w:rsidRPr="00EA5CF5" w:rsidRDefault="00EA5CF5" w:rsidP="00EA5CF5">
      <w:pPr>
        <w:pStyle w:val="ListParagraph"/>
        <w:numPr>
          <w:ilvl w:val="0"/>
          <w:numId w:val="2"/>
        </w:numPr>
        <w:rPr>
          <w:sz w:val="24"/>
        </w:rPr>
      </w:pPr>
      <w:r w:rsidRPr="00EA5CF5">
        <w:rPr>
          <w:sz w:val="24"/>
        </w:rPr>
        <w:t>Zero occurrences of the evaluation criteria</w:t>
      </w:r>
    </w:p>
    <w:p w:rsidR="00721B54" w:rsidRPr="00721B54" w:rsidRDefault="00EA5CF5" w:rsidP="00721B54">
      <w:pPr>
        <w:pStyle w:val="ListParagraph"/>
        <w:numPr>
          <w:ilvl w:val="0"/>
          <w:numId w:val="2"/>
        </w:numPr>
        <w:rPr>
          <w:sz w:val="24"/>
        </w:rPr>
      </w:pPr>
      <w:r w:rsidRPr="00EA5CF5">
        <w:rPr>
          <w:sz w:val="24"/>
        </w:rPr>
        <w:t>All sample items meeting the evaluation criteria.</w:t>
      </w:r>
    </w:p>
    <w:p w:rsidR="00721B54" w:rsidRDefault="00721B54" w:rsidP="00721B54">
      <w:pPr>
        <w:rPr>
          <w:b/>
          <w:sz w:val="32"/>
        </w:rPr>
      </w:pPr>
    </w:p>
    <w:p w:rsidR="00721B54" w:rsidRPr="00721B54" w:rsidRDefault="00721B54" w:rsidP="00721B54">
      <w:pPr>
        <w:rPr>
          <w:b/>
          <w:sz w:val="32"/>
        </w:rPr>
      </w:pPr>
      <w:r>
        <w:rPr>
          <w:b/>
          <w:sz w:val="32"/>
        </w:rPr>
        <w:t>Validation Console</w:t>
      </w:r>
    </w:p>
    <w:p w:rsidR="00EA5CF5" w:rsidRDefault="00721B54" w:rsidP="00EA5CF5">
      <w:pPr>
        <w:rPr>
          <w:sz w:val="24"/>
        </w:rPr>
      </w:pPr>
      <w:r>
        <w:rPr>
          <w:sz w:val="24"/>
        </w:rPr>
        <w:t xml:space="preserve">This form provides a method of error/exception prevention by displaying up-to-date warning and error messages.  Execution may continue when only warnings exist but will be blocked by errors until they are fixed.  When </w:t>
      </w:r>
      <w:proofErr w:type="gramStart"/>
      <w:r>
        <w:rPr>
          <w:sz w:val="24"/>
        </w:rPr>
        <w:t>no errors nor</w:t>
      </w:r>
      <w:proofErr w:type="gramEnd"/>
      <w:r>
        <w:rPr>
          <w:sz w:val="24"/>
        </w:rPr>
        <w:t xml:space="preserve"> warnings are detected the validation console is hidden.</w:t>
      </w:r>
    </w:p>
    <w:p w:rsidR="00EA5CF5" w:rsidRDefault="00EA5CF5" w:rsidP="00EA5CF5">
      <w:pPr>
        <w:rPr>
          <w:sz w:val="24"/>
        </w:rPr>
      </w:pPr>
    </w:p>
    <w:p w:rsidR="00721B54" w:rsidRPr="00EA5CF5" w:rsidRDefault="00721B54" w:rsidP="00EA5CF5">
      <w:pPr>
        <w:rPr>
          <w:sz w:val="24"/>
        </w:rPr>
      </w:pPr>
    </w:p>
    <w:p w:rsidR="00CC1306" w:rsidRDefault="00F12326">
      <w:pPr>
        <w:rPr>
          <w:b/>
          <w:sz w:val="32"/>
        </w:rPr>
      </w:pPr>
      <w:r>
        <w:rPr>
          <w:b/>
          <w:sz w:val="32"/>
        </w:rPr>
        <w:lastRenderedPageBreak/>
        <w:t xml:space="preserve">Menu / Keyboard </w:t>
      </w:r>
      <w:r w:rsidR="00CC1306">
        <w:rPr>
          <w:b/>
          <w:sz w:val="32"/>
        </w:rPr>
        <w:t>Shortcuts</w:t>
      </w:r>
    </w:p>
    <w:tbl>
      <w:tblPr>
        <w:tblStyle w:val="LightList-Accent3"/>
        <w:tblW w:w="0" w:type="auto"/>
        <w:tblLook w:val="04A0" w:firstRow="1" w:lastRow="0" w:firstColumn="1" w:lastColumn="0" w:noHBand="0" w:noVBand="1"/>
      </w:tblPr>
      <w:tblGrid>
        <w:gridCol w:w="3348"/>
        <w:gridCol w:w="1710"/>
        <w:gridCol w:w="9270"/>
      </w:tblGrid>
      <w:tr w:rsidR="00F12326" w:rsidTr="00F123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F12326" w:rsidRDefault="00F12326">
            <w:pPr>
              <w:rPr>
                <w:b w:val="0"/>
                <w:sz w:val="32"/>
              </w:rPr>
            </w:pPr>
            <w:r>
              <w:rPr>
                <w:b w:val="0"/>
                <w:sz w:val="32"/>
              </w:rPr>
              <w:t>Menu</w:t>
            </w:r>
          </w:p>
        </w:tc>
        <w:tc>
          <w:tcPr>
            <w:tcW w:w="1710" w:type="dxa"/>
          </w:tcPr>
          <w:p w:rsidR="00F12326" w:rsidRDefault="00F12326">
            <w:pPr>
              <w:cnfStyle w:val="100000000000" w:firstRow="1" w:lastRow="0" w:firstColumn="0" w:lastColumn="0" w:oddVBand="0" w:evenVBand="0" w:oddHBand="0" w:evenHBand="0" w:firstRowFirstColumn="0" w:firstRowLastColumn="0" w:lastRowFirstColumn="0" w:lastRowLastColumn="0"/>
              <w:rPr>
                <w:b w:val="0"/>
                <w:sz w:val="32"/>
              </w:rPr>
            </w:pPr>
            <w:r>
              <w:rPr>
                <w:b w:val="0"/>
                <w:sz w:val="32"/>
              </w:rPr>
              <w:t>Keyboard</w:t>
            </w:r>
          </w:p>
        </w:tc>
        <w:tc>
          <w:tcPr>
            <w:tcW w:w="9270" w:type="dxa"/>
          </w:tcPr>
          <w:p w:rsidR="00F12326" w:rsidRDefault="00F12326" w:rsidP="0046462B">
            <w:pPr>
              <w:cnfStyle w:val="100000000000" w:firstRow="1" w:lastRow="0" w:firstColumn="0" w:lastColumn="0" w:oddVBand="0" w:evenVBand="0" w:oddHBand="0" w:evenHBand="0" w:firstRowFirstColumn="0" w:firstRowLastColumn="0" w:lastRowFirstColumn="0" w:lastRowLastColumn="0"/>
              <w:rPr>
                <w:b w:val="0"/>
                <w:sz w:val="32"/>
              </w:rPr>
            </w:pPr>
            <w:r>
              <w:rPr>
                <w:b w:val="0"/>
                <w:sz w:val="32"/>
              </w:rPr>
              <w:t>Description</w:t>
            </w:r>
          </w:p>
        </w:tc>
      </w:tr>
      <w:tr w:rsidR="00F12326" w:rsidTr="00F12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F12326" w:rsidRDefault="00F12326" w:rsidP="00CC1306">
            <w:pPr>
              <w:rPr>
                <w:b w:val="0"/>
                <w:sz w:val="32"/>
              </w:rPr>
            </w:pPr>
            <w:r>
              <w:rPr>
                <w:b w:val="0"/>
                <w:sz w:val="32"/>
              </w:rPr>
              <w:t>File -&gt; New Window</w:t>
            </w:r>
          </w:p>
        </w:tc>
        <w:tc>
          <w:tcPr>
            <w:tcW w:w="1710" w:type="dxa"/>
          </w:tcPr>
          <w:p w:rsidR="00F12326" w:rsidRDefault="00F12326">
            <w:pPr>
              <w:cnfStyle w:val="000000100000" w:firstRow="0" w:lastRow="0" w:firstColumn="0" w:lastColumn="0" w:oddVBand="0" w:evenVBand="0" w:oddHBand="1" w:evenHBand="0" w:firstRowFirstColumn="0" w:firstRowLastColumn="0" w:lastRowFirstColumn="0" w:lastRowLastColumn="0"/>
              <w:rPr>
                <w:b/>
                <w:sz w:val="32"/>
              </w:rPr>
            </w:pPr>
            <w:r>
              <w:rPr>
                <w:b/>
                <w:sz w:val="32"/>
              </w:rPr>
              <w:t>Alt + N</w:t>
            </w:r>
          </w:p>
        </w:tc>
        <w:tc>
          <w:tcPr>
            <w:tcW w:w="9270" w:type="dxa"/>
          </w:tcPr>
          <w:p w:rsidR="00F12326" w:rsidRDefault="00F12326" w:rsidP="0046462B">
            <w:pPr>
              <w:cnfStyle w:val="000000100000" w:firstRow="0" w:lastRow="0" w:firstColumn="0" w:lastColumn="0" w:oddVBand="0" w:evenVBand="0" w:oddHBand="1" w:evenHBand="0" w:firstRowFirstColumn="0" w:firstRowLastColumn="0" w:lastRowFirstColumn="0" w:lastRowLastColumn="0"/>
              <w:rPr>
                <w:b/>
                <w:sz w:val="32"/>
              </w:rPr>
            </w:pPr>
            <w:r>
              <w:rPr>
                <w:b/>
                <w:sz w:val="32"/>
              </w:rPr>
              <w:t>Create a new instance of the program</w:t>
            </w:r>
          </w:p>
        </w:tc>
      </w:tr>
      <w:tr w:rsidR="00F12326" w:rsidTr="00F12326">
        <w:tc>
          <w:tcPr>
            <w:cnfStyle w:val="001000000000" w:firstRow="0" w:lastRow="0" w:firstColumn="1" w:lastColumn="0" w:oddVBand="0" w:evenVBand="0" w:oddHBand="0" w:evenHBand="0" w:firstRowFirstColumn="0" w:firstRowLastColumn="0" w:lastRowFirstColumn="0" w:lastRowLastColumn="0"/>
            <w:tcW w:w="3348" w:type="dxa"/>
          </w:tcPr>
          <w:p w:rsidR="00F12326" w:rsidRDefault="00F12326" w:rsidP="00CC1306">
            <w:pPr>
              <w:rPr>
                <w:b w:val="0"/>
                <w:sz w:val="32"/>
              </w:rPr>
            </w:pPr>
            <w:r>
              <w:rPr>
                <w:b w:val="0"/>
                <w:sz w:val="32"/>
              </w:rPr>
              <w:t>File -&gt; Recently Used</w:t>
            </w:r>
          </w:p>
        </w:tc>
        <w:tc>
          <w:tcPr>
            <w:tcW w:w="1710" w:type="dxa"/>
          </w:tcPr>
          <w:p w:rsidR="00F12326" w:rsidRDefault="00F12326" w:rsidP="00CC1306">
            <w:pPr>
              <w:cnfStyle w:val="000000000000" w:firstRow="0" w:lastRow="0" w:firstColumn="0" w:lastColumn="0" w:oddVBand="0" w:evenVBand="0" w:oddHBand="0" w:evenHBand="0" w:firstRowFirstColumn="0" w:firstRowLastColumn="0" w:lastRowFirstColumn="0" w:lastRowLastColumn="0"/>
              <w:rPr>
                <w:b/>
                <w:sz w:val="32"/>
              </w:rPr>
            </w:pPr>
            <w:r>
              <w:rPr>
                <w:b/>
                <w:sz w:val="32"/>
              </w:rPr>
              <w:t xml:space="preserve">Alt + </w:t>
            </w:r>
            <w:r w:rsidR="00C049F9">
              <w:rPr>
                <w:b/>
                <w:sz w:val="32"/>
              </w:rPr>
              <w:t>R</w:t>
            </w:r>
          </w:p>
        </w:tc>
        <w:tc>
          <w:tcPr>
            <w:tcW w:w="9270" w:type="dxa"/>
          </w:tcPr>
          <w:p w:rsidR="00F12326" w:rsidRDefault="00F12326" w:rsidP="00F12326">
            <w:pPr>
              <w:cnfStyle w:val="000000000000" w:firstRow="0" w:lastRow="0" w:firstColumn="0" w:lastColumn="0" w:oddVBand="0" w:evenVBand="0" w:oddHBand="0" w:evenHBand="0" w:firstRowFirstColumn="0" w:firstRowLastColumn="0" w:lastRowFirstColumn="0" w:lastRowLastColumn="0"/>
              <w:rPr>
                <w:b/>
                <w:sz w:val="32"/>
              </w:rPr>
            </w:pPr>
            <w:r>
              <w:rPr>
                <w:b/>
                <w:sz w:val="32"/>
              </w:rPr>
              <w:t>Load previous successful runs</w:t>
            </w:r>
          </w:p>
        </w:tc>
      </w:tr>
      <w:tr w:rsidR="00F12326" w:rsidTr="00F12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F12326" w:rsidRDefault="00F12326">
            <w:pPr>
              <w:rPr>
                <w:b w:val="0"/>
                <w:sz w:val="32"/>
              </w:rPr>
            </w:pPr>
            <w:r>
              <w:rPr>
                <w:b w:val="0"/>
                <w:sz w:val="32"/>
              </w:rPr>
              <w:t>File -&gt; Execute</w:t>
            </w:r>
          </w:p>
        </w:tc>
        <w:tc>
          <w:tcPr>
            <w:tcW w:w="1710" w:type="dxa"/>
          </w:tcPr>
          <w:p w:rsidR="00F12326" w:rsidRDefault="00F12326">
            <w:pPr>
              <w:cnfStyle w:val="000000100000" w:firstRow="0" w:lastRow="0" w:firstColumn="0" w:lastColumn="0" w:oddVBand="0" w:evenVBand="0" w:oddHBand="1" w:evenHBand="0" w:firstRowFirstColumn="0" w:firstRowLastColumn="0" w:lastRowFirstColumn="0" w:lastRowLastColumn="0"/>
              <w:rPr>
                <w:b/>
                <w:sz w:val="32"/>
              </w:rPr>
            </w:pPr>
            <w:r>
              <w:rPr>
                <w:b/>
                <w:sz w:val="32"/>
              </w:rPr>
              <w:t>Alt + E</w:t>
            </w:r>
          </w:p>
        </w:tc>
        <w:tc>
          <w:tcPr>
            <w:tcW w:w="9270" w:type="dxa"/>
          </w:tcPr>
          <w:p w:rsidR="00F12326" w:rsidRDefault="00F12326" w:rsidP="0046462B">
            <w:pPr>
              <w:cnfStyle w:val="000000100000" w:firstRow="0" w:lastRow="0" w:firstColumn="0" w:lastColumn="0" w:oddVBand="0" w:evenVBand="0" w:oddHBand="1" w:evenHBand="0" w:firstRowFirstColumn="0" w:firstRowLastColumn="0" w:lastRowFirstColumn="0" w:lastRowLastColumn="0"/>
              <w:rPr>
                <w:b/>
                <w:sz w:val="32"/>
              </w:rPr>
            </w:pPr>
            <w:r>
              <w:rPr>
                <w:b/>
                <w:sz w:val="32"/>
              </w:rPr>
              <w:t>Execute Function</w:t>
            </w:r>
          </w:p>
        </w:tc>
      </w:tr>
      <w:tr w:rsidR="00F12326" w:rsidTr="00F12326">
        <w:tc>
          <w:tcPr>
            <w:cnfStyle w:val="001000000000" w:firstRow="0" w:lastRow="0" w:firstColumn="1" w:lastColumn="0" w:oddVBand="0" w:evenVBand="0" w:oddHBand="0" w:evenHBand="0" w:firstRowFirstColumn="0" w:firstRowLastColumn="0" w:lastRowFirstColumn="0" w:lastRowLastColumn="0"/>
            <w:tcW w:w="3348" w:type="dxa"/>
          </w:tcPr>
          <w:p w:rsidR="00F12326" w:rsidRDefault="00F12326" w:rsidP="0046462B">
            <w:pPr>
              <w:rPr>
                <w:b w:val="0"/>
                <w:sz w:val="32"/>
              </w:rPr>
            </w:pPr>
            <w:r>
              <w:rPr>
                <w:b w:val="0"/>
                <w:sz w:val="32"/>
              </w:rPr>
              <w:t>File -&gt; Exit</w:t>
            </w:r>
          </w:p>
        </w:tc>
        <w:tc>
          <w:tcPr>
            <w:tcW w:w="1710" w:type="dxa"/>
          </w:tcPr>
          <w:p w:rsidR="00F12326" w:rsidRDefault="00F12326" w:rsidP="0046462B">
            <w:pPr>
              <w:cnfStyle w:val="000000000000" w:firstRow="0" w:lastRow="0" w:firstColumn="0" w:lastColumn="0" w:oddVBand="0" w:evenVBand="0" w:oddHBand="0" w:evenHBand="0" w:firstRowFirstColumn="0" w:firstRowLastColumn="0" w:lastRowFirstColumn="0" w:lastRowLastColumn="0"/>
              <w:rPr>
                <w:b/>
                <w:sz w:val="32"/>
              </w:rPr>
            </w:pPr>
            <w:r>
              <w:rPr>
                <w:b/>
                <w:sz w:val="32"/>
              </w:rPr>
              <w:t>Alt + Q</w:t>
            </w:r>
          </w:p>
        </w:tc>
        <w:tc>
          <w:tcPr>
            <w:tcW w:w="9270" w:type="dxa"/>
          </w:tcPr>
          <w:p w:rsidR="00F12326" w:rsidRDefault="00F12326" w:rsidP="0046462B">
            <w:pPr>
              <w:cnfStyle w:val="000000000000" w:firstRow="0" w:lastRow="0" w:firstColumn="0" w:lastColumn="0" w:oddVBand="0" w:evenVBand="0" w:oddHBand="0" w:evenHBand="0" w:firstRowFirstColumn="0" w:firstRowLastColumn="0" w:lastRowFirstColumn="0" w:lastRowLastColumn="0"/>
              <w:rPr>
                <w:b/>
                <w:sz w:val="32"/>
              </w:rPr>
            </w:pPr>
            <w:r>
              <w:rPr>
                <w:b/>
                <w:sz w:val="32"/>
              </w:rPr>
              <w:t>Exit Program</w:t>
            </w:r>
          </w:p>
        </w:tc>
      </w:tr>
      <w:tr w:rsidR="00F12326" w:rsidTr="00F12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F12326" w:rsidRDefault="00F12326" w:rsidP="0046462B">
            <w:pPr>
              <w:rPr>
                <w:b w:val="0"/>
                <w:sz w:val="32"/>
              </w:rPr>
            </w:pPr>
            <w:r>
              <w:rPr>
                <w:b w:val="0"/>
                <w:sz w:val="32"/>
              </w:rPr>
              <w:t>Help -&gt; About</w:t>
            </w:r>
          </w:p>
        </w:tc>
        <w:tc>
          <w:tcPr>
            <w:tcW w:w="1710" w:type="dxa"/>
          </w:tcPr>
          <w:p w:rsidR="00F12326" w:rsidRDefault="00F12326" w:rsidP="0046462B">
            <w:pPr>
              <w:cnfStyle w:val="000000100000" w:firstRow="0" w:lastRow="0" w:firstColumn="0" w:lastColumn="0" w:oddVBand="0" w:evenVBand="0" w:oddHBand="1" w:evenHBand="0" w:firstRowFirstColumn="0" w:firstRowLastColumn="0" w:lastRowFirstColumn="0" w:lastRowLastColumn="0"/>
              <w:rPr>
                <w:b/>
                <w:sz w:val="32"/>
              </w:rPr>
            </w:pPr>
            <w:r>
              <w:rPr>
                <w:b/>
                <w:sz w:val="32"/>
              </w:rPr>
              <w:t>Alt + A</w:t>
            </w:r>
          </w:p>
        </w:tc>
        <w:tc>
          <w:tcPr>
            <w:tcW w:w="9270" w:type="dxa"/>
          </w:tcPr>
          <w:p w:rsidR="00F12326" w:rsidRDefault="00F12326" w:rsidP="0046462B">
            <w:pPr>
              <w:cnfStyle w:val="000000100000" w:firstRow="0" w:lastRow="0" w:firstColumn="0" w:lastColumn="0" w:oddVBand="0" w:evenVBand="0" w:oddHBand="1" w:evenHBand="0" w:firstRowFirstColumn="0" w:firstRowLastColumn="0" w:lastRowFirstColumn="0" w:lastRowLastColumn="0"/>
              <w:rPr>
                <w:b/>
                <w:sz w:val="32"/>
              </w:rPr>
            </w:pPr>
            <w:r>
              <w:rPr>
                <w:b/>
                <w:sz w:val="32"/>
              </w:rPr>
              <w:t>Show “About” dialog</w:t>
            </w:r>
          </w:p>
        </w:tc>
      </w:tr>
      <w:tr w:rsidR="00F12326" w:rsidTr="00F12326">
        <w:tc>
          <w:tcPr>
            <w:cnfStyle w:val="001000000000" w:firstRow="0" w:lastRow="0" w:firstColumn="1" w:lastColumn="0" w:oddVBand="0" w:evenVBand="0" w:oddHBand="0" w:evenHBand="0" w:firstRowFirstColumn="0" w:firstRowLastColumn="0" w:lastRowFirstColumn="0" w:lastRowLastColumn="0"/>
            <w:tcW w:w="3348" w:type="dxa"/>
          </w:tcPr>
          <w:p w:rsidR="00F12326" w:rsidRDefault="00F12326" w:rsidP="0046462B">
            <w:pPr>
              <w:rPr>
                <w:b w:val="0"/>
                <w:sz w:val="32"/>
              </w:rPr>
            </w:pPr>
            <w:r>
              <w:rPr>
                <w:b w:val="0"/>
                <w:sz w:val="32"/>
              </w:rPr>
              <w:t>Help -&gt; Help Topics</w:t>
            </w:r>
          </w:p>
        </w:tc>
        <w:tc>
          <w:tcPr>
            <w:tcW w:w="1710" w:type="dxa"/>
          </w:tcPr>
          <w:p w:rsidR="00F12326" w:rsidRDefault="00F12326" w:rsidP="0046462B">
            <w:pPr>
              <w:cnfStyle w:val="000000000000" w:firstRow="0" w:lastRow="0" w:firstColumn="0" w:lastColumn="0" w:oddVBand="0" w:evenVBand="0" w:oddHBand="0" w:evenHBand="0" w:firstRowFirstColumn="0" w:firstRowLastColumn="0" w:lastRowFirstColumn="0" w:lastRowLastColumn="0"/>
              <w:rPr>
                <w:b/>
                <w:sz w:val="32"/>
              </w:rPr>
            </w:pPr>
            <w:r>
              <w:rPr>
                <w:b/>
                <w:sz w:val="32"/>
              </w:rPr>
              <w:t>Alt + H</w:t>
            </w:r>
          </w:p>
        </w:tc>
        <w:tc>
          <w:tcPr>
            <w:tcW w:w="9270" w:type="dxa"/>
          </w:tcPr>
          <w:p w:rsidR="00F12326" w:rsidRDefault="00F12326" w:rsidP="0046462B">
            <w:pPr>
              <w:cnfStyle w:val="000000000000" w:firstRow="0" w:lastRow="0" w:firstColumn="0" w:lastColumn="0" w:oddVBand="0" w:evenVBand="0" w:oddHBand="0" w:evenHBand="0" w:firstRowFirstColumn="0" w:firstRowLastColumn="0" w:lastRowFirstColumn="0" w:lastRowLastColumn="0"/>
              <w:rPr>
                <w:b/>
                <w:sz w:val="32"/>
              </w:rPr>
            </w:pPr>
            <w:r>
              <w:rPr>
                <w:b/>
                <w:sz w:val="32"/>
              </w:rPr>
              <w:t>Show this help document</w:t>
            </w:r>
          </w:p>
        </w:tc>
      </w:tr>
    </w:tbl>
    <w:p w:rsidR="00CC1306" w:rsidRDefault="00CC1306">
      <w:pPr>
        <w:rPr>
          <w:b/>
          <w:sz w:val="32"/>
        </w:rPr>
      </w:pPr>
    </w:p>
    <w:p w:rsidR="00BA0449" w:rsidRDefault="00BA0449">
      <w:pPr>
        <w:rPr>
          <w:b/>
          <w:sz w:val="32"/>
        </w:rPr>
      </w:pPr>
      <w:r>
        <w:rPr>
          <w:b/>
          <w:sz w:val="32"/>
        </w:rPr>
        <w:t>Output Options</w:t>
      </w:r>
    </w:p>
    <w:p w:rsidR="00BA0449" w:rsidRPr="00EA5CF5" w:rsidRDefault="00FA641C">
      <w:pPr>
        <w:rPr>
          <w:sz w:val="24"/>
        </w:rPr>
      </w:pPr>
      <w:r>
        <w:rPr>
          <w:sz w:val="24"/>
        </w:rPr>
        <w:t xml:space="preserve">The program supports </w:t>
      </w:r>
      <w:r w:rsidR="00EA5CF5" w:rsidRPr="00EA5CF5">
        <w:rPr>
          <w:sz w:val="24"/>
        </w:rPr>
        <w:t xml:space="preserve">four </w:t>
      </w:r>
      <w:r>
        <w:rPr>
          <w:sz w:val="24"/>
        </w:rPr>
        <w:t>output types:</w:t>
      </w:r>
    </w:p>
    <w:p w:rsidR="00EA5CF5" w:rsidRPr="00EA5CF5" w:rsidRDefault="00EA5CF5">
      <w:pPr>
        <w:rPr>
          <w:b/>
          <w:sz w:val="24"/>
        </w:rPr>
      </w:pPr>
      <w:r w:rsidRPr="00EA5CF5">
        <w:rPr>
          <w:b/>
          <w:noProof/>
          <w:sz w:val="24"/>
        </w:rPr>
        <w:drawing>
          <wp:inline distT="0" distB="0" distL="0" distR="0" wp14:anchorId="46379C48" wp14:editId="5E735563">
            <wp:extent cx="2629267" cy="914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29267" cy="914528"/>
                    </a:xfrm>
                    <a:prstGeom prst="rect">
                      <a:avLst/>
                    </a:prstGeom>
                  </pic:spPr>
                </pic:pic>
              </a:graphicData>
            </a:graphic>
          </wp:inline>
        </w:drawing>
      </w:r>
    </w:p>
    <w:p w:rsidR="00EA5CF5" w:rsidRPr="00721B54" w:rsidRDefault="00EA5CF5" w:rsidP="00721B54">
      <w:pPr>
        <w:pStyle w:val="ListParagraph"/>
        <w:numPr>
          <w:ilvl w:val="0"/>
          <w:numId w:val="3"/>
        </w:numPr>
        <w:rPr>
          <w:sz w:val="24"/>
        </w:rPr>
      </w:pPr>
      <w:r w:rsidRPr="00721B54">
        <w:rPr>
          <w:sz w:val="24"/>
        </w:rPr>
        <w:t>CSV</w:t>
      </w:r>
      <w:r w:rsidR="00721B54" w:rsidRPr="00721B54">
        <w:rPr>
          <w:sz w:val="24"/>
        </w:rPr>
        <w:t xml:space="preserve"> (.</w:t>
      </w:r>
      <w:proofErr w:type="spellStart"/>
      <w:r w:rsidR="00721B54" w:rsidRPr="00721B54">
        <w:rPr>
          <w:sz w:val="24"/>
        </w:rPr>
        <w:t>csv</w:t>
      </w:r>
      <w:proofErr w:type="spellEnd"/>
      <w:r w:rsidR="00721B54" w:rsidRPr="00721B54">
        <w:rPr>
          <w:sz w:val="24"/>
        </w:rPr>
        <w:t xml:space="preserve"> extension)</w:t>
      </w:r>
      <w:r w:rsidRPr="00721B54">
        <w:rPr>
          <w:sz w:val="24"/>
        </w:rPr>
        <w:t xml:space="preserve"> – Comma separated values</w:t>
      </w:r>
    </w:p>
    <w:p w:rsidR="00EA5CF5" w:rsidRPr="00721B54" w:rsidRDefault="00EA5CF5" w:rsidP="00721B54">
      <w:pPr>
        <w:pStyle w:val="ListParagraph"/>
        <w:numPr>
          <w:ilvl w:val="0"/>
          <w:numId w:val="3"/>
        </w:numPr>
        <w:rPr>
          <w:sz w:val="24"/>
        </w:rPr>
      </w:pPr>
      <w:r w:rsidRPr="00721B54">
        <w:rPr>
          <w:sz w:val="24"/>
        </w:rPr>
        <w:t xml:space="preserve">XLS </w:t>
      </w:r>
      <w:r w:rsidR="00721B54" w:rsidRPr="00721B54">
        <w:rPr>
          <w:sz w:val="24"/>
        </w:rPr>
        <w:t>(.</w:t>
      </w:r>
      <w:proofErr w:type="spellStart"/>
      <w:r w:rsidR="00721B54" w:rsidRPr="00721B54">
        <w:rPr>
          <w:sz w:val="24"/>
        </w:rPr>
        <w:t>xls</w:t>
      </w:r>
      <w:proofErr w:type="spellEnd"/>
      <w:r w:rsidR="00721B54" w:rsidRPr="00721B54">
        <w:rPr>
          <w:sz w:val="24"/>
        </w:rPr>
        <w:t xml:space="preserve"> extension) </w:t>
      </w:r>
      <w:r w:rsidRPr="00721B54">
        <w:rPr>
          <w:sz w:val="24"/>
        </w:rPr>
        <w:t xml:space="preserve">– Microsoft Excel 97+ output format </w:t>
      </w:r>
    </w:p>
    <w:p w:rsidR="00EA5CF5" w:rsidRPr="00721B54" w:rsidRDefault="00EA5CF5" w:rsidP="00721B54">
      <w:pPr>
        <w:pStyle w:val="ListParagraph"/>
        <w:numPr>
          <w:ilvl w:val="0"/>
          <w:numId w:val="3"/>
        </w:numPr>
        <w:rPr>
          <w:sz w:val="24"/>
        </w:rPr>
      </w:pPr>
      <w:r w:rsidRPr="00721B54">
        <w:rPr>
          <w:sz w:val="24"/>
        </w:rPr>
        <w:t xml:space="preserve">Text </w:t>
      </w:r>
      <w:r w:rsidR="00721B54" w:rsidRPr="00721B54">
        <w:rPr>
          <w:sz w:val="24"/>
        </w:rPr>
        <w:t xml:space="preserve">(.txt extension) </w:t>
      </w:r>
      <w:r w:rsidRPr="00721B54">
        <w:rPr>
          <w:sz w:val="24"/>
        </w:rPr>
        <w:t>– Evenly spaced readable text file</w:t>
      </w:r>
    </w:p>
    <w:p w:rsidR="00EA5CF5" w:rsidRPr="00721B54" w:rsidRDefault="00EA5CF5" w:rsidP="00721B54">
      <w:pPr>
        <w:pStyle w:val="ListParagraph"/>
        <w:numPr>
          <w:ilvl w:val="0"/>
          <w:numId w:val="3"/>
        </w:numPr>
        <w:rPr>
          <w:sz w:val="24"/>
        </w:rPr>
      </w:pPr>
      <w:r w:rsidRPr="00721B54">
        <w:rPr>
          <w:sz w:val="24"/>
        </w:rPr>
        <w:t>View in Web Browser (HTML) – Opens the output results into default web browser for viewing</w:t>
      </w:r>
    </w:p>
    <w:p w:rsidR="00EA3381" w:rsidRPr="00721B54" w:rsidRDefault="00EA5CF5">
      <w:pPr>
        <w:rPr>
          <w:sz w:val="24"/>
        </w:rPr>
      </w:pPr>
      <w:r>
        <w:rPr>
          <w:sz w:val="24"/>
        </w:rPr>
        <w:t>If the user selects XLS, CSV or Text File then the “Save As” dialog will appear.</w:t>
      </w:r>
    </w:p>
    <w:p w:rsidR="00721B54" w:rsidRDefault="00721B54">
      <w:pPr>
        <w:rPr>
          <w:b/>
          <w:sz w:val="32"/>
        </w:rPr>
      </w:pPr>
    </w:p>
    <w:p w:rsidR="00F12326" w:rsidRDefault="00F12326">
      <w:pPr>
        <w:rPr>
          <w:b/>
          <w:sz w:val="32"/>
        </w:rPr>
      </w:pPr>
    </w:p>
    <w:p w:rsidR="00EA3381" w:rsidRDefault="00721B54">
      <w:pPr>
        <w:rPr>
          <w:b/>
          <w:sz w:val="32"/>
        </w:rPr>
      </w:pPr>
      <w:r>
        <w:rPr>
          <w:b/>
          <w:sz w:val="32"/>
        </w:rPr>
        <w:lastRenderedPageBreak/>
        <w:t>Program Output</w:t>
      </w:r>
    </w:p>
    <w:p w:rsidR="00721B54" w:rsidRPr="00721B54" w:rsidRDefault="00721B54">
      <w:pPr>
        <w:rPr>
          <w:sz w:val="24"/>
        </w:rPr>
      </w:pPr>
      <w:r w:rsidRPr="00721B54">
        <w:rPr>
          <w:noProof/>
          <w:sz w:val="24"/>
        </w:rPr>
        <w:drawing>
          <wp:inline distT="0" distB="0" distL="0" distR="0" wp14:anchorId="1D8A65EE" wp14:editId="0427FACD">
            <wp:extent cx="7072479" cy="2553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099299" cy="2562877"/>
                    </a:xfrm>
                    <a:prstGeom prst="rect">
                      <a:avLst/>
                    </a:prstGeom>
                  </pic:spPr>
                </pic:pic>
              </a:graphicData>
            </a:graphic>
          </wp:inline>
        </w:drawing>
      </w:r>
    </w:p>
    <w:p w:rsidR="00721B54" w:rsidRPr="00721B54" w:rsidRDefault="00721B54" w:rsidP="00721B54">
      <w:pPr>
        <w:rPr>
          <w:sz w:val="24"/>
        </w:rPr>
      </w:pPr>
      <w:r w:rsidRPr="00721B54">
        <w:rPr>
          <w:sz w:val="24"/>
        </w:rPr>
        <w:t xml:space="preserve">The program will reprint the data supplied by the user (universe </w:t>
      </w:r>
      <w:r w:rsidR="00F27141">
        <w:rPr>
          <w:sz w:val="24"/>
        </w:rPr>
        <w:t xml:space="preserve">size, sample size and number of </w:t>
      </w:r>
      <w:r w:rsidRPr="00721B54">
        <w:rPr>
          <w:sz w:val="24"/>
        </w:rPr>
        <w:t>sample items with the characteristic of interest) and also pro</w:t>
      </w:r>
      <w:r w:rsidR="00F27141">
        <w:rPr>
          <w:sz w:val="24"/>
        </w:rPr>
        <w:t xml:space="preserve">vide the appraisal results. The </w:t>
      </w:r>
      <w:r w:rsidRPr="00721B54">
        <w:rPr>
          <w:sz w:val="24"/>
        </w:rPr>
        <w:t>precision information is given at the two-sided 80%, 90%,</w:t>
      </w:r>
      <w:r w:rsidR="00F27141">
        <w:rPr>
          <w:sz w:val="24"/>
        </w:rPr>
        <w:t xml:space="preserve"> and 95% confidence levels. The </w:t>
      </w:r>
      <w:r w:rsidRPr="00721B54">
        <w:rPr>
          <w:sz w:val="24"/>
        </w:rPr>
        <w:t>following information will also be displayed:</w:t>
      </w:r>
    </w:p>
    <w:p w:rsidR="00F27141" w:rsidRPr="00721B54" w:rsidRDefault="00F27141" w:rsidP="00F27141">
      <w:pPr>
        <w:rPr>
          <w:sz w:val="24"/>
        </w:rPr>
      </w:pPr>
      <w:proofErr w:type="gramStart"/>
      <w:r w:rsidRPr="00F27141">
        <w:rPr>
          <w:b/>
          <w:sz w:val="24"/>
        </w:rPr>
        <w:t>Projected Total</w:t>
      </w:r>
      <w:r>
        <w:rPr>
          <w:sz w:val="24"/>
        </w:rPr>
        <w:t>:</w:t>
      </w:r>
      <w:r w:rsidR="00721B54" w:rsidRPr="00721B54">
        <w:rPr>
          <w:sz w:val="24"/>
        </w:rPr>
        <w:t xml:space="preserve">  The proportion of sample</w:t>
      </w:r>
      <w:r w:rsidR="007D471E">
        <w:rPr>
          <w:sz w:val="24"/>
        </w:rPr>
        <w:t>d</w:t>
      </w:r>
      <w:r w:rsidR="00721B54" w:rsidRPr="00721B54">
        <w:rPr>
          <w:sz w:val="24"/>
        </w:rPr>
        <w:t xml:space="preserve"> items with the characteristic of interest</w:t>
      </w:r>
      <w:r w:rsidR="007D471E">
        <w:rPr>
          <w:sz w:val="24"/>
        </w:rPr>
        <w:t>,</w:t>
      </w:r>
      <w:r>
        <w:rPr>
          <w:sz w:val="24"/>
        </w:rPr>
        <w:t xml:space="preserve"> </w:t>
      </w:r>
      <w:r w:rsidRPr="00721B54">
        <w:rPr>
          <w:sz w:val="24"/>
        </w:rPr>
        <w:t>multiplied by the universe size.</w:t>
      </w:r>
      <w:proofErr w:type="gramEnd"/>
    </w:p>
    <w:p w:rsidR="00721B54" w:rsidRPr="00721B54" w:rsidRDefault="00F27141" w:rsidP="00F27141">
      <w:pPr>
        <w:rPr>
          <w:sz w:val="24"/>
        </w:rPr>
      </w:pPr>
      <w:r w:rsidRPr="00F27141">
        <w:rPr>
          <w:b/>
          <w:sz w:val="24"/>
          <w:u w:val="single"/>
        </w:rPr>
        <w:t>Projected Percent:</w:t>
      </w:r>
      <w:r w:rsidRPr="00F27141">
        <w:rPr>
          <w:sz w:val="24"/>
        </w:rPr>
        <w:t xml:space="preserve"> </w:t>
      </w:r>
      <w:r w:rsidRPr="00721B54">
        <w:rPr>
          <w:sz w:val="24"/>
        </w:rPr>
        <w:t>The proportion of sample items with</w:t>
      </w:r>
      <w:r>
        <w:rPr>
          <w:sz w:val="24"/>
        </w:rPr>
        <w:t xml:space="preserve"> the characteristic of interest </w:t>
      </w:r>
      <w:r w:rsidRPr="00721B54">
        <w:rPr>
          <w:sz w:val="24"/>
        </w:rPr>
        <w:t>displayed as a percentage.</w:t>
      </w:r>
    </w:p>
    <w:p w:rsidR="00721B54" w:rsidRPr="00721B54" w:rsidRDefault="00F27141" w:rsidP="00721B54">
      <w:pPr>
        <w:rPr>
          <w:sz w:val="24"/>
        </w:rPr>
      </w:pPr>
      <w:r w:rsidRPr="00F27141">
        <w:rPr>
          <w:b/>
          <w:sz w:val="24"/>
          <w:u w:val="single"/>
        </w:rPr>
        <w:t>Standard Error:</w:t>
      </w:r>
      <w:r w:rsidRPr="00F27141">
        <w:rPr>
          <w:sz w:val="24"/>
        </w:rPr>
        <w:t xml:space="preserve"> </w:t>
      </w:r>
      <w:r w:rsidRPr="00721B54">
        <w:rPr>
          <w:sz w:val="24"/>
        </w:rPr>
        <w:t>An estimate of the standard deviation of the point estimate for the</w:t>
      </w:r>
      <w:r>
        <w:rPr>
          <w:sz w:val="24"/>
        </w:rPr>
        <w:t xml:space="preserve"> </w:t>
      </w:r>
      <w:r w:rsidR="00721B54" w:rsidRPr="00721B54">
        <w:rPr>
          <w:sz w:val="24"/>
        </w:rPr>
        <w:t>proportion of sample items an</w:t>
      </w:r>
      <w:r>
        <w:rPr>
          <w:sz w:val="24"/>
        </w:rPr>
        <w:t xml:space="preserve">d the universe total having the </w:t>
      </w:r>
      <w:r w:rsidR="00721B54" w:rsidRPr="00721B54">
        <w:rPr>
          <w:sz w:val="24"/>
        </w:rPr>
        <w:t>characteristic of interest. This is a measure of the sample precision.</w:t>
      </w:r>
    </w:p>
    <w:p w:rsidR="00F27141" w:rsidRDefault="00F27141" w:rsidP="00721B54">
      <w:pPr>
        <w:rPr>
          <w:sz w:val="24"/>
        </w:rPr>
      </w:pPr>
      <w:r w:rsidRPr="00F27141">
        <w:rPr>
          <w:b/>
          <w:sz w:val="24"/>
          <w:u w:val="single"/>
        </w:rPr>
        <w:t>C</w:t>
      </w:r>
      <w:r w:rsidR="00721B54" w:rsidRPr="00F27141">
        <w:rPr>
          <w:b/>
          <w:sz w:val="24"/>
          <w:u w:val="single"/>
        </w:rPr>
        <w:t xml:space="preserve">onfidence </w:t>
      </w:r>
      <w:r w:rsidRPr="00F27141">
        <w:rPr>
          <w:b/>
          <w:sz w:val="24"/>
          <w:u w:val="single"/>
        </w:rPr>
        <w:t xml:space="preserve">Intervals </w:t>
      </w:r>
      <w:r w:rsidR="00721B54" w:rsidRPr="00F27141">
        <w:rPr>
          <w:b/>
          <w:sz w:val="24"/>
          <w:u w:val="single"/>
        </w:rPr>
        <w:t>(80%, 90%, or 95%)</w:t>
      </w:r>
      <w:r w:rsidRPr="00F27141">
        <w:rPr>
          <w:b/>
          <w:sz w:val="24"/>
          <w:u w:val="single"/>
        </w:rPr>
        <w:t>:</w:t>
      </w:r>
      <w:r>
        <w:rPr>
          <w:sz w:val="24"/>
        </w:rPr>
        <w:t xml:space="preserve"> </w:t>
      </w:r>
      <w:r w:rsidR="00721B54" w:rsidRPr="00721B54">
        <w:rPr>
          <w:sz w:val="24"/>
        </w:rPr>
        <w:t xml:space="preserve"> </w:t>
      </w:r>
      <w:r>
        <w:rPr>
          <w:sz w:val="24"/>
        </w:rPr>
        <w:t xml:space="preserve">The confidence that the actual proportion (or total </w:t>
      </w:r>
      <w:r w:rsidR="00721B54" w:rsidRPr="00721B54">
        <w:rPr>
          <w:sz w:val="24"/>
        </w:rPr>
        <w:t>number in the universe) wil</w:t>
      </w:r>
      <w:r>
        <w:rPr>
          <w:sz w:val="24"/>
        </w:rPr>
        <w:t xml:space="preserve">l fall within the corresponding </w:t>
      </w:r>
      <w:r w:rsidR="00721B54" w:rsidRPr="00721B54">
        <w:rPr>
          <w:sz w:val="24"/>
        </w:rPr>
        <w:t>confidence</w:t>
      </w:r>
      <w:r>
        <w:rPr>
          <w:sz w:val="24"/>
        </w:rPr>
        <w:t xml:space="preserve"> interval of 80, 90 or 95 percent.</w:t>
      </w:r>
      <w:r w:rsidRPr="00721B54">
        <w:rPr>
          <w:sz w:val="24"/>
        </w:rPr>
        <w:t xml:space="preserve"> </w:t>
      </w:r>
    </w:p>
    <w:p w:rsidR="00721B54" w:rsidRPr="00721B54" w:rsidRDefault="00F27141" w:rsidP="00721B54">
      <w:pPr>
        <w:rPr>
          <w:sz w:val="24"/>
        </w:rPr>
      </w:pPr>
      <w:r w:rsidRPr="00F27141">
        <w:rPr>
          <w:b/>
          <w:sz w:val="24"/>
          <w:u w:val="single"/>
        </w:rPr>
        <w:t>Lower Limit (Total/Percent):</w:t>
      </w:r>
      <w:r w:rsidR="00721B54" w:rsidRPr="00F27141">
        <w:rPr>
          <w:b/>
          <w:sz w:val="24"/>
          <w:u w:val="single"/>
        </w:rPr>
        <w:t xml:space="preserve"> </w:t>
      </w:r>
      <w:r w:rsidR="00721B54" w:rsidRPr="00721B54">
        <w:rPr>
          <w:sz w:val="24"/>
        </w:rPr>
        <w:t xml:space="preserve"> The lower boundary of the confidence </w:t>
      </w:r>
      <w:r>
        <w:rPr>
          <w:sz w:val="24"/>
        </w:rPr>
        <w:t xml:space="preserve">interval. The limit is shown as </w:t>
      </w:r>
      <w:r w:rsidR="00721B54" w:rsidRPr="00721B54">
        <w:rPr>
          <w:sz w:val="24"/>
        </w:rPr>
        <w:t xml:space="preserve">both a number and percentage of the </w:t>
      </w:r>
      <w:r>
        <w:rPr>
          <w:sz w:val="24"/>
        </w:rPr>
        <w:t xml:space="preserve">universe. The confidence levels </w:t>
      </w:r>
      <w:r w:rsidR="00721B54" w:rsidRPr="00721B54">
        <w:rPr>
          <w:sz w:val="24"/>
        </w:rPr>
        <w:t>are 80%, 90%, and 95%.</w:t>
      </w:r>
    </w:p>
    <w:p w:rsidR="00721B54" w:rsidRPr="00721B54" w:rsidRDefault="007D471E" w:rsidP="00721B54">
      <w:pPr>
        <w:rPr>
          <w:sz w:val="24"/>
        </w:rPr>
      </w:pPr>
      <w:r w:rsidRPr="007D471E">
        <w:rPr>
          <w:b/>
          <w:sz w:val="24"/>
          <w:u w:val="single"/>
        </w:rPr>
        <w:t>Upper Limit (Total/Percent):</w:t>
      </w:r>
      <w:r>
        <w:rPr>
          <w:sz w:val="24"/>
        </w:rPr>
        <w:t xml:space="preserve"> </w:t>
      </w:r>
      <w:r w:rsidR="00721B54" w:rsidRPr="00721B54">
        <w:rPr>
          <w:sz w:val="24"/>
        </w:rPr>
        <w:t xml:space="preserve"> The upper boundary of the confidence </w:t>
      </w:r>
      <w:r>
        <w:rPr>
          <w:sz w:val="24"/>
        </w:rPr>
        <w:t xml:space="preserve">interval. The limit is shown as </w:t>
      </w:r>
      <w:r w:rsidR="00721B54" w:rsidRPr="00721B54">
        <w:rPr>
          <w:sz w:val="24"/>
        </w:rPr>
        <w:t xml:space="preserve">both a number and percentage of the </w:t>
      </w:r>
      <w:r>
        <w:rPr>
          <w:sz w:val="24"/>
        </w:rPr>
        <w:t xml:space="preserve">universe. The confidence levels </w:t>
      </w:r>
      <w:r w:rsidR="00721B54" w:rsidRPr="00721B54">
        <w:rPr>
          <w:sz w:val="24"/>
        </w:rPr>
        <w:t>are 80%, 90%, and 95%.</w:t>
      </w:r>
    </w:p>
    <w:p w:rsidR="00EA3381" w:rsidRPr="00721B54" w:rsidRDefault="00721B54" w:rsidP="00721B54">
      <w:pPr>
        <w:rPr>
          <w:sz w:val="24"/>
        </w:rPr>
      </w:pPr>
      <w:r w:rsidRPr="00721B54">
        <w:rPr>
          <w:sz w:val="24"/>
        </w:rPr>
        <w:lastRenderedPageBreak/>
        <w:t>In the event the sample contains zero items having the characteristic</w:t>
      </w:r>
      <w:r w:rsidR="007D471E">
        <w:rPr>
          <w:sz w:val="24"/>
        </w:rPr>
        <w:t xml:space="preserve"> of interest, the user will see </w:t>
      </w:r>
      <w:r w:rsidRPr="00721B54">
        <w:rPr>
          <w:sz w:val="24"/>
        </w:rPr>
        <w:t>the following screen:</w:t>
      </w:r>
    </w:p>
    <w:p w:rsidR="00EA3381" w:rsidRDefault="007D471E">
      <w:pPr>
        <w:rPr>
          <w:b/>
          <w:sz w:val="32"/>
        </w:rPr>
      </w:pPr>
      <w:r w:rsidRPr="00721B54">
        <w:rPr>
          <w:b/>
          <w:noProof/>
          <w:sz w:val="32"/>
        </w:rPr>
        <w:drawing>
          <wp:inline distT="0" distB="0" distL="0" distR="0" wp14:anchorId="67310AC7" wp14:editId="5F7765F5">
            <wp:extent cx="3781953" cy="115268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81953" cy="1152686"/>
                    </a:xfrm>
                    <a:prstGeom prst="rect">
                      <a:avLst/>
                    </a:prstGeom>
                  </pic:spPr>
                </pic:pic>
              </a:graphicData>
            </a:graphic>
          </wp:inline>
        </w:drawing>
      </w:r>
    </w:p>
    <w:p w:rsidR="007D471E" w:rsidRDefault="007D471E" w:rsidP="007D471E">
      <w:pPr>
        <w:rPr>
          <w:sz w:val="24"/>
          <w:szCs w:val="24"/>
        </w:rPr>
      </w:pPr>
      <w:r w:rsidRPr="007D471E">
        <w:rPr>
          <w:sz w:val="24"/>
          <w:szCs w:val="24"/>
        </w:rPr>
        <w:t>If the user responds with “Yes,” the program will only comput</w:t>
      </w:r>
      <w:r>
        <w:rPr>
          <w:sz w:val="24"/>
          <w:szCs w:val="24"/>
        </w:rPr>
        <w:t xml:space="preserve">e the upper limit and the lower </w:t>
      </w:r>
      <w:r w:rsidRPr="007D471E">
        <w:rPr>
          <w:sz w:val="24"/>
          <w:szCs w:val="24"/>
        </w:rPr>
        <w:t>limit will not be computed. If the user responds with “No,” th</w:t>
      </w:r>
      <w:r>
        <w:rPr>
          <w:sz w:val="24"/>
          <w:szCs w:val="24"/>
        </w:rPr>
        <w:t xml:space="preserve">e program will compute both the lower and upper limits. </w:t>
      </w:r>
    </w:p>
    <w:p w:rsidR="00EA3381" w:rsidRPr="00634328" w:rsidRDefault="007D471E">
      <w:pPr>
        <w:rPr>
          <w:sz w:val="24"/>
          <w:szCs w:val="24"/>
        </w:rPr>
      </w:pPr>
      <w:r w:rsidRPr="007D471E">
        <w:rPr>
          <w:sz w:val="24"/>
          <w:szCs w:val="24"/>
        </w:rPr>
        <w:t>In the event the number of sample items with the characteristic</w:t>
      </w:r>
      <w:r>
        <w:rPr>
          <w:sz w:val="24"/>
          <w:szCs w:val="24"/>
        </w:rPr>
        <w:t xml:space="preserve"> of interest is the same as the </w:t>
      </w:r>
      <w:r w:rsidRPr="007D471E">
        <w:rPr>
          <w:sz w:val="24"/>
          <w:szCs w:val="24"/>
        </w:rPr>
        <w:t>sample size, the user will also see the preceding screen. If the user respond</w:t>
      </w:r>
      <w:r>
        <w:rPr>
          <w:sz w:val="24"/>
          <w:szCs w:val="24"/>
        </w:rPr>
        <w:t xml:space="preserve">s with “Yes,” the </w:t>
      </w:r>
      <w:r w:rsidRPr="007D471E">
        <w:rPr>
          <w:sz w:val="24"/>
          <w:szCs w:val="24"/>
        </w:rPr>
        <w:t>program will only compute the lower limit and the upper limit wi</w:t>
      </w:r>
      <w:r>
        <w:rPr>
          <w:sz w:val="24"/>
          <w:szCs w:val="24"/>
        </w:rPr>
        <w:t xml:space="preserve">ll not be computed. If the user </w:t>
      </w:r>
      <w:r w:rsidRPr="007D471E">
        <w:rPr>
          <w:sz w:val="24"/>
          <w:szCs w:val="24"/>
        </w:rPr>
        <w:t>responds with “No,” the program will compute both the lower and upper limits.</w:t>
      </w:r>
    </w:p>
    <w:p w:rsidR="001006CF" w:rsidRDefault="001006CF"/>
    <w:sectPr w:rsidR="001006CF" w:rsidSect="00EA338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6A06"/>
    <w:multiLevelType w:val="hybridMultilevel"/>
    <w:tmpl w:val="77D20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B726A"/>
    <w:multiLevelType w:val="hybridMultilevel"/>
    <w:tmpl w:val="23D03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F11E8E"/>
    <w:multiLevelType w:val="hybridMultilevel"/>
    <w:tmpl w:val="CDE09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6CF"/>
    <w:rsid w:val="000D51EA"/>
    <w:rsid w:val="001006CF"/>
    <w:rsid w:val="00205949"/>
    <w:rsid w:val="00244E04"/>
    <w:rsid w:val="00282F99"/>
    <w:rsid w:val="003A0F09"/>
    <w:rsid w:val="00477A6C"/>
    <w:rsid w:val="00634328"/>
    <w:rsid w:val="00721B54"/>
    <w:rsid w:val="007D471E"/>
    <w:rsid w:val="007D7A8E"/>
    <w:rsid w:val="00BA0449"/>
    <w:rsid w:val="00C049F9"/>
    <w:rsid w:val="00CC1306"/>
    <w:rsid w:val="00EA3381"/>
    <w:rsid w:val="00EA5CF5"/>
    <w:rsid w:val="00ED2A3C"/>
    <w:rsid w:val="00F12326"/>
    <w:rsid w:val="00F27141"/>
    <w:rsid w:val="00FA6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06C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006CF"/>
    <w:rPr>
      <w:rFonts w:eastAsiaTheme="minorEastAsia"/>
      <w:lang w:eastAsia="ja-JP"/>
    </w:rPr>
  </w:style>
  <w:style w:type="paragraph" w:styleId="BalloonText">
    <w:name w:val="Balloon Text"/>
    <w:basedOn w:val="Normal"/>
    <w:link w:val="BalloonTextChar"/>
    <w:uiPriority w:val="99"/>
    <w:semiHidden/>
    <w:unhideWhenUsed/>
    <w:rsid w:val="00100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6CF"/>
    <w:rPr>
      <w:rFonts w:ascii="Tahoma" w:hAnsi="Tahoma" w:cs="Tahoma"/>
      <w:sz w:val="16"/>
      <w:szCs w:val="16"/>
    </w:rPr>
  </w:style>
  <w:style w:type="paragraph" w:styleId="ListParagraph">
    <w:name w:val="List Paragraph"/>
    <w:basedOn w:val="Normal"/>
    <w:uiPriority w:val="34"/>
    <w:qFormat/>
    <w:rsid w:val="00205949"/>
    <w:pPr>
      <w:ind w:left="720"/>
      <w:contextualSpacing/>
    </w:pPr>
  </w:style>
  <w:style w:type="table" w:styleId="TableGrid">
    <w:name w:val="Table Grid"/>
    <w:basedOn w:val="TableNormal"/>
    <w:uiPriority w:val="59"/>
    <w:rsid w:val="00CC13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CC130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06C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006CF"/>
    <w:rPr>
      <w:rFonts w:eastAsiaTheme="minorEastAsia"/>
      <w:lang w:eastAsia="ja-JP"/>
    </w:rPr>
  </w:style>
  <w:style w:type="paragraph" w:styleId="BalloonText">
    <w:name w:val="Balloon Text"/>
    <w:basedOn w:val="Normal"/>
    <w:link w:val="BalloonTextChar"/>
    <w:uiPriority w:val="99"/>
    <w:semiHidden/>
    <w:unhideWhenUsed/>
    <w:rsid w:val="00100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6CF"/>
    <w:rPr>
      <w:rFonts w:ascii="Tahoma" w:hAnsi="Tahoma" w:cs="Tahoma"/>
      <w:sz w:val="16"/>
      <w:szCs w:val="16"/>
    </w:rPr>
  </w:style>
  <w:style w:type="paragraph" w:styleId="ListParagraph">
    <w:name w:val="List Paragraph"/>
    <w:basedOn w:val="Normal"/>
    <w:uiPriority w:val="34"/>
    <w:qFormat/>
    <w:rsid w:val="00205949"/>
    <w:pPr>
      <w:ind w:left="720"/>
      <w:contextualSpacing/>
    </w:pPr>
  </w:style>
  <w:style w:type="table" w:styleId="TableGrid">
    <w:name w:val="Table Grid"/>
    <w:basedOn w:val="TableNormal"/>
    <w:uiPriority w:val="59"/>
    <w:rsid w:val="00CC13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CC130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6</cp:revision>
  <cp:lastPrinted>2017-05-06T00:49:00Z</cp:lastPrinted>
  <dcterms:created xsi:type="dcterms:W3CDTF">2017-05-06T00:49:00Z</dcterms:created>
  <dcterms:modified xsi:type="dcterms:W3CDTF">2017-05-06T01:48:00Z</dcterms:modified>
</cp:coreProperties>
</file>