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3FA56" w14:textId="7CE4B0BB" w:rsidR="00E839DC" w:rsidRPr="00E839DC" w:rsidRDefault="00E839DC" w:rsidP="00E839DC">
      <w:pPr>
        <w:spacing w:after="0" w:line="240" w:lineRule="auto"/>
        <w:jc w:val="both"/>
        <w:rPr>
          <w:rFonts w:ascii="Candara" w:eastAsia="Times New Roman" w:hAnsi="Candara" w:cs="Times New Roman"/>
          <w:kern w:val="0"/>
          <w:lang w:val="en-RO" w:eastAsia="en-GB"/>
          <w14:ligatures w14:val="none"/>
        </w:rPr>
      </w:pPr>
    </w:p>
    <w:p w14:paraId="33D772D6" w14:textId="77777777" w:rsidR="00E839DC" w:rsidRPr="00E839DC" w:rsidRDefault="00E839DC" w:rsidP="00E839DC">
      <w:pPr>
        <w:spacing w:before="100" w:beforeAutospacing="1" w:after="100" w:afterAutospacing="1" w:line="240" w:lineRule="auto"/>
        <w:jc w:val="both"/>
        <w:outlineLvl w:val="2"/>
        <w:rPr>
          <w:rFonts w:ascii="Candara" w:eastAsia="Times New Roman" w:hAnsi="Candara" w:cs="Times New Roman"/>
          <w:b/>
          <w:bCs/>
          <w:kern w:val="0"/>
          <w:lang w:val="en-RO" w:eastAsia="en-GB"/>
          <w14:ligatures w14:val="none"/>
        </w:rPr>
      </w:pPr>
      <w:r w:rsidRPr="00E839DC">
        <w:rPr>
          <w:rFonts w:ascii="Candara" w:eastAsia="Times New Roman" w:hAnsi="Candara" w:cs="Times New Roman"/>
          <w:b/>
          <w:bCs/>
          <w:kern w:val="0"/>
          <w:lang w:val="en-RO" w:eastAsia="en-GB"/>
          <w14:ligatures w14:val="none"/>
        </w:rPr>
        <w:t>Centrul de Strategii Avansate</w:t>
      </w:r>
    </w:p>
    <w:p w14:paraId="6B5D3B0E" w14:textId="0656463B"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Centrul de Strategii Avansate s-a născut dintr-o constatare simplă și incomodă: lumea contemporană nu mai suferă de lipsă de informație, ci de lipsă de orientare. Crizele</w:t>
      </w:r>
      <w:r>
        <w:rPr>
          <w:rFonts w:ascii="Candara" w:eastAsia="Times New Roman" w:hAnsi="Candara" w:cs="Times New Roman"/>
          <w:kern w:val="0"/>
          <w:lang w:val="en-RO" w:eastAsia="en-GB"/>
          <w14:ligatures w14:val="none"/>
        </w:rPr>
        <w:t xml:space="preserve"> se suprapun,</w:t>
      </w:r>
      <w:r w:rsidRPr="00E839DC">
        <w:rPr>
          <w:rFonts w:ascii="Candara" w:eastAsia="Times New Roman" w:hAnsi="Candara" w:cs="Times New Roman"/>
          <w:kern w:val="0"/>
          <w:lang w:val="en-RO" w:eastAsia="en-GB"/>
          <w14:ligatures w14:val="none"/>
        </w:rPr>
        <w:t xml:space="preserve"> nu se mai succed ordonat. Geopolitica, economia, tehnologia și dinamica socială interacționează într-un mod care face insuficiente grilele clasice de analiză și decizie. În acest context, capacitatea de a înțelege prezentul și de a anticipa viitorul a devenit o resursă strategică rară.</w:t>
      </w:r>
    </w:p>
    <w:p w14:paraId="72AF7494" w14:textId="77777777"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Întreaga activitate a Centrului de Strategii Avansate este concentrată pe configurarea unei societăți capabile să funcționeze într-un mediu marcat de incertitudine structurală, accelerare și presiune informațională. Miza nu este furnizarea de soluții rapide sau de certitudini artificiale, ci dezvoltarea unei gândiri strategice mature, ancorate în realitățile sociale, economice și politice specifice lumii în care trăim. CSA construiește un spațiu de reflecție și analiză avansată destinat celor care înțeleg că decizia responsabilă începe cu înțelegerea profundă a contextului.</w:t>
      </w:r>
    </w:p>
    <w:p w14:paraId="50185291" w14:textId="77777777"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Centrul funcționează ca o platformă de întâlnire între practicieni și experți din domenii diverse – intelligence, economie, geopolitică, psihologie decizională, tehnologie, comunicare publică – cu scopul de a furniza perspective strategice relevante pentru mediul public și privat. Gestionarea incertitudinii devine astfel o competență centrală. Nu pentru a elimina riscul, ci pentru a-l înțelege, a-l evalua și a lua decizii informate în condiții de ambiguitate. Această abordare este fundamentul conceptual al Centrului de Strategii Avansate .</w:t>
      </w:r>
    </w:p>
    <w:p w14:paraId="502467CE" w14:textId="77777777"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CSA analizează prezentul nu ca pe o succesiune de evenimente izolate, ci ca pe un sistem complex de interdependențe. Anticiparea nu este tratată ca predicție, ci ca exercițiu disciplinat de interpretare a semnalelor slabe, a tendințelor emergente și a dinamicilor de putere. Într-o lume în care reacția emoțională a devenit normă, Centrul își asumă rolul de a cultiva discernământul, claritatea și responsabilitatea intelectuală.</w:t>
      </w:r>
    </w:p>
    <w:p w14:paraId="1FAF2F97" w14:textId="77777777"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 xml:space="preserve">Din această viziune s-a desprins </w:t>
      </w:r>
      <w:r w:rsidRPr="00E839DC">
        <w:rPr>
          <w:rFonts w:ascii="Candara" w:eastAsia="Times New Roman" w:hAnsi="Candara" w:cs="Times New Roman"/>
          <w:b/>
          <w:bCs/>
          <w:kern w:val="0"/>
          <w:lang w:val="en-RO" w:eastAsia="en-GB"/>
          <w14:ligatures w14:val="none"/>
        </w:rPr>
        <w:t>Pleiade Project</w:t>
      </w:r>
      <w:r w:rsidRPr="00E839DC">
        <w:rPr>
          <w:rFonts w:ascii="Candara" w:eastAsia="Times New Roman" w:hAnsi="Candara" w:cs="Times New Roman"/>
          <w:kern w:val="0"/>
          <w:lang w:val="en-RO" w:eastAsia="en-GB"/>
          <w14:ligatures w14:val="none"/>
        </w:rPr>
        <w:t>, un proiect-umbrelă al Centrului de Strategii Avansate dedicat educației non-formale pentru adulți și orientării strategice într-o lume instabilă. Pleiade nu promite certitudini și nu oferă un adevăr central. Asemenea constelației care îi dă numele, proiectul propune un sistem de repere care ajută individul să-și mențină direcția atunci când hărțile tradiționale nu mai funcționează. Pleiade este conceput ca o infrastructură cognitivă, nu ca un curs și nici ca un proiect militant. Accentul cade pe antrenarea judecății și pe capacitatea de a corela perspective multiple pentru a naviga incertitudinea fără panică .</w:t>
      </w:r>
    </w:p>
    <w:p w14:paraId="1EC180F6" w14:textId="77777777"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 xml:space="preserve">Pleiade tratează domenii precum geopolitica, tehnologia, psihologia sau filosofia ca lentile complementare prin care realitatea poate fi înțeleasă în profunzime. Interdisciplinaritatea nu este declarativă, ci structurală. Proiectul funcționează ca un laborator de gândire pentru vremuri instabile și ca o școală de navigație intelectuală pentru adulți care își asumă responsabilitatea propriei judecăți. Prin designul său deliberat lent și </w:t>
      </w:r>
      <w:r w:rsidRPr="00E839DC">
        <w:rPr>
          <w:rFonts w:ascii="Candara" w:eastAsia="Times New Roman" w:hAnsi="Candara" w:cs="Times New Roman"/>
          <w:kern w:val="0"/>
          <w:lang w:val="en-RO" w:eastAsia="en-GB"/>
          <w14:ligatures w14:val="none"/>
        </w:rPr>
        <w:lastRenderedPageBreak/>
        <w:t>prin formatul fizic limitat, Pleiade devine un reper de claritate într-un spațiu public dominat de zgomot.</w:t>
      </w:r>
    </w:p>
    <w:p w14:paraId="007D0D53" w14:textId="77777777"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 xml:space="preserve">Pe palierul aplicat al formării decizionale, Centrul de Strategii Avansate dezvoltă programe dedicate liderilor și organizațiilor care operează sub presiune și incertitudine. Un astfel de proiect este </w:t>
      </w:r>
      <w:r w:rsidRPr="00E839DC">
        <w:rPr>
          <w:rFonts w:ascii="Candara" w:eastAsia="Times New Roman" w:hAnsi="Candara" w:cs="Times New Roman"/>
          <w:b/>
          <w:bCs/>
          <w:kern w:val="0"/>
          <w:lang w:val="en-RO" w:eastAsia="en-GB"/>
          <w14:ligatures w14:val="none"/>
        </w:rPr>
        <w:t>„Decizii în situație de incertitudine”</w:t>
      </w:r>
      <w:r w:rsidRPr="00E839DC">
        <w:rPr>
          <w:rFonts w:ascii="Candara" w:eastAsia="Times New Roman" w:hAnsi="Candara" w:cs="Times New Roman"/>
          <w:kern w:val="0"/>
          <w:lang w:val="en-RO" w:eastAsia="en-GB"/>
          <w14:ligatures w14:val="none"/>
        </w:rPr>
        <w:t>, realizat în colaborare cu Romanian Business Leaders. Programul pornește de la realitatea că liderii nu mai duc lipsă de informație, ci de grile de interpretare coerente. Crizele simultane, presiunea mediatică și așteptarea de a explica decizia înainte de a o lua generează o anxietate decizională care nu ține de lipsa competenței, ci de pierderea reperelor.</w:t>
      </w:r>
    </w:p>
    <w:p w14:paraId="5874E638" w14:textId="77777777"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Acest format nu oferă soluții prefabricate sau predicții liniștitoare. Funcționează ca un laborator de orientare strategică aplicată, în care participanții își antrenează capacitatea de a distinge între fapte și narațiuni, de a evalua riscuri reale și de a lua decizii argumentate în condiții de informație incompletă. Claritatea obținută nu elimină riscul, dar reduce improvizația și reacția defensivă, consolidând autonomia cognitivă a liderilor .</w:t>
      </w:r>
    </w:p>
    <w:p w14:paraId="17B0CD9C" w14:textId="77777777"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 xml:space="preserve">În paralel, CSA este implicat în zona academică prin programul postuniversitar </w:t>
      </w:r>
      <w:r w:rsidRPr="00E839DC">
        <w:rPr>
          <w:rFonts w:ascii="Candara" w:eastAsia="Times New Roman" w:hAnsi="Candara" w:cs="Times New Roman"/>
          <w:b/>
          <w:bCs/>
          <w:kern w:val="0"/>
          <w:lang w:val="en-RO" w:eastAsia="en-GB"/>
          <w14:ligatures w14:val="none"/>
        </w:rPr>
        <w:t>Intelligence Economic International (INT-E)</w:t>
      </w:r>
      <w:r w:rsidRPr="00E839DC">
        <w:rPr>
          <w:rFonts w:ascii="Candara" w:eastAsia="Times New Roman" w:hAnsi="Candara" w:cs="Times New Roman"/>
          <w:kern w:val="0"/>
          <w:lang w:val="en-RO" w:eastAsia="en-GB"/>
          <w14:ligatures w14:val="none"/>
        </w:rPr>
        <w:t>, realizat în colaborare cu Academia de Studii Economice din București. INT-E reprezintă o punte între rigoarea academică și realitatea economică, politică și socială. Programul tratează intelligence-ul competitiv ca disciplină legitimă, bazată pe utilizarea etică a surselor deschise, analiza strategică, gândirea critică și înțelegerea dinamicilor geopolitice și tehnologice care influențează mediul de afaceri.</w:t>
      </w:r>
    </w:p>
    <w:p w14:paraId="74CCA1C0" w14:textId="77777777"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INT-E răspunde unei nevoi reale a mediului economic contemporan: transformarea informației abundente într-un avantaj strategic. Accentul cade pe dezvoltarea capacității de a lua decizii informate, de a anticipa mișcările actorilor relevanți și de a gestiona schimbarea ca oportunitate, nu ca amenințare. Prin structura sa trans-disciplinară și prin implicarea unor practicieni cu experiență, programul contribuie la formarea unei culturi decizionale mature, capabile să opereze într-un mediu volatil .</w:t>
      </w:r>
    </w:p>
    <w:p w14:paraId="696638E9" w14:textId="77777777" w:rsidR="00E839DC" w:rsidRPr="00E839DC" w:rsidRDefault="00E839DC" w:rsidP="00E839DC">
      <w:pPr>
        <w:spacing w:before="100" w:beforeAutospacing="1" w:after="100" w:afterAutospacing="1" w:line="240" w:lineRule="auto"/>
        <w:ind w:firstLine="72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Privite împreună, aceste proiecte definesc arhitectura Centrului de Strategii Avansate. CSA nu este un think-tank clasic și nici o instituție educațională în sens tradițional. Este un spațiu de convergență între analiză, educație și practică strategică. O instituție construită pe ideea că viitorul nu se prezice, ci se navighează, iar orientarea devine esențială atunci când certitudinile dispar.</w:t>
      </w:r>
    </w:p>
    <w:p w14:paraId="11A22DB8" w14:textId="77777777" w:rsidR="00E839DC" w:rsidRPr="00E839DC" w:rsidRDefault="00E839DC" w:rsidP="00E839DC">
      <w:pPr>
        <w:spacing w:before="100" w:beforeAutospacing="1" w:after="100" w:afterAutospacing="1" w:line="240" w:lineRule="auto"/>
        <w:ind w:firstLine="360"/>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Promisiunea Centrului de Strategii Avansate este una simplă și exigentă: crearea unui cadru în care complexitatea poate fi înțeleasă fără a fi simplificată artificial, iar decizia poate fi luată fără a fi prizoniera fricii. Într-o lume care reacționează, CSA propune reflecție. Într-o lume grăbită, propune claritate. Într-o lume polarizată, propune judecată.</w:t>
      </w:r>
    </w:p>
    <w:p w14:paraId="15C0B4FA" w14:textId="4220590E" w:rsidR="00E839DC" w:rsidRPr="00E839DC" w:rsidRDefault="00E839DC" w:rsidP="00E839DC">
      <w:pPr>
        <w:spacing w:after="0" w:line="240" w:lineRule="auto"/>
        <w:jc w:val="both"/>
        <w:rPr>
          <w:rFonts w:ascii="Candara" w:eastAsia="Times New Roman" w:hAnsi="Candara" w:cs="Times New Roman"/>
          <w:kern w:val="0"/>
          <w:lang w:val="en-RO" w:eastAsia="en-GB"/>
          <w14:ligatures w14:val="none"/>
        </w:rPr>
      </w:pPr>
    </w:p>
    <w:p w14:paraId="155CB8A9" w14:textId="77777777" w:rsidR="00E839DC" w:rsidRPr="00E839DC" w:rsidRDefault="00E839DC" w:rsidP="00E839DC">
      <w:pPr>
        <w:numPr>
          <w:ilvl w:val="0"/>
          <w:numId w:val="1"/>
        </w:numPr>
        <w:spacing w:before="100" w:beforeAutospacing="1" w:after="100" w:afterAutospacing="1" w:line="240" w:lineRule="auto"/>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 xml:space="preserve">o </w:t>
      </w:r>
      <w:r w:rsidRPr="00E839DC">
        <w:rPr>
          <w:rFonts w:ascii="Candara" w:eastAsia="Times New Roman" w:hAnsi="Candara" w:cs="Times New Roman"/>
          <w:b/>
          <w:bCs/>
          <w:kern w:val="0"/>
          <w:lang w:val="en-RO" w:eastAsia="en-GB"/>
          <w14:ligatures w14:val="none"/>
        </w:rPr>
        <w:t>variantă ușor condensată pentru homepage</w:t>
      </w:r>
      <w:r w:rsidRPr="00E839DC">
        <w:rPr>
          <w:rFonts w:ascii="Candara" w:eastAsia="Times New Roman" w:hAnsi="Candara" w:cs="Times New Roman"/>
          <w:kern w:val="0"/>
          <w:lang w:val="en-RO" w:eastAsia="en-GB"/>
          <w14:ligatures w14:val="none"/>
        </w:rPr>
        <w:t>,</w:t>
      </w:r>
    </w:p>
    <w:p w14:paraId="2124F2CE" w14:textId="77777777" w:rsidR="00E839DC" w:rsidRPr="00E839DC" w:rsidRDefault="00E839DC" w:rsidP="00E839DC">
      <w:pPr>
        <w:numPr>
          <w:ilvl w:val="0"/>
          <w:numId w:val="1"/>
        </w:numPr>
        <w:spacing w:before="100" w:beforeAutospacing="1" w:after="100" w:afterAutospacing="1" w:line="240" w:lineRule="auto"/>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 xml:space="preserve">o </w:t>
      </w:r>
      <w:r w:rsidRPr="00E839DC">
        <w:rPr>
          <w:rFonts w:ascii="Candara" w:eastAsia="Times New Roman" w:hAnsi="Candara" w:cs="Times New Roman"/>
          <w:b/>
          <w:bCs/>
          <w:kern w:val="0"/>
          <w:lang w:val="en-RO" w:eastAsia="en-GB"/>
          <w14:ligatures w14:val="none"/>
        </w:rPr>
        <w:t xml:space="preserve">structură de site (CSA </w:t>
      </w:r>
      <w:r w:rsidRPr="00E839DC">
        <w:rPr>
          <w:rFonts w:ascii="Arial" w:eastAsia="Times New Roman" w:hAnsi="Arial" w:cs="Arial"/>
          <w:b/>
          <w:bCs/>
          <w:kern w:val="0"/>
          <w:lang w:val="en-RO" w:eastAsia="en-GB"/>
          <w14:ligatures w14:val="none"/>
        </w:rPr>
        <w:t>→</w:t>
      </w:r>
      <w:r w:rsidRPr="00E839DC">
        <w:rPr>
          <w:rFonts w:ascii="Candara" w:eastAsia="Times New Roman" w:hAnsi="Candara" w:cs="Times New Roman"/>
          <w:b/>
          <w:bCs/>
          <w:kern w:val="0"/>
          <w:lang w:val="en-RO" w:eastAsia="en-GB"/>
          <w14:ligatures w14:val="none"/>
        </w:rPr>
        <w:t xml:space="preserve"> Pleiade </w:t>
      </w:r>
      <w:r w:rsidRPr="00E839DC">
        <w:rPr>
          <w:rFonts w:ascii="Arial" w:eastAsia="Times New Roman" w:hAnsi="Arial" w:cs="Arial"/>
          <w:b/>
          <w:bCs/>
          <w:kern w:val="0"/>
          <w:lang w:val="en-RO" w:eastAsia="en-GB"/>
          <w14:ligatures w14:val="none"/>
        </w:rPr>
        <w:t>→</w:t>
      </w:r>
      <w:r w:rsidRPr="00E839DC">
        <w:rPr>
          <w:rFonts w:ascii="Candara" w:eastAsia="Times New Roman" w:hAnsi="Candara" w:cs="Times New Roman"/>
          <w:b/>
          <w:bCs/>
          <w:kern w:val="0"/>
          <w:lang w:val="en-RO" w:eastAsia="en-GB"/>
          <w14:ligatures w14:val="none"/>
        </w:rPr>
        <w:t xml:space="preserve"> Programe </w:t>
      </w:r>
      <w:r w:rsidRPr="00E839DC">
        <w:rPr>
          <w:rFonts w:ascii="Arial" w:eastAsia="Times New Roman" w:hAnsi="Arial" w:cs="Arial"/>
          <w:b/>
          <w:bCs/>
          <w:kern w:val="0"/>
          <w:lang w:val="en-RO" w:eastAsia="en-GB"/>
          <w14:ligatures w14:val="none"/>
        </w:rPr>
        <w:t>→</w:t>
      </w:r>
      <w:r w:rsidRPr="00E839DC">
        <w:rPr>
          <w:rFonts w:ascii="Candara" w:eastAsia="Times New Roman" w:hAnsi="Candara" w:cs="Times New Roman"/>
          <w:b/>
          <w:bCs/>
          <w:kern w:val="0"/>
          <w:lang w:val="en-RO" w:eastAsia="en-GB"/>
          <w14:ligatures w14:val="none"/>
        </w:rPr>
        <w:t xml:space="preserve"> Parteneriate </w:t>
      </w:r>
      <w:r w:rsidRPr="00E839DC">
        <w:rPr>
          <w:rFonts w:ascii="Arial" w:eastAsia="Times New Roman" w:hAnsi="Arial" w:cs="Arial"/>
          <w:b/>
          <w:bCs/>
          <w:kern w:val="0"/>
          <w:lang w:val="en-RO" w:eastAsia="en-GB"/>
          <w14:ligatures w14:val="none"/>
        </w:rPr>
        <w:t>→</w:t>
      </w:r>
      <w:r w:rsidRPr="00E839DC">
        <w:rPr>
          <w:rFonts w:ascii="Candara" w:eastAsia="Times New Roman" w:hAnsi="Candara" w:cs="Times New Roman"/>
          <w:b/>
          <w:bCs/>
          <w:kern w:val="0"/>
          <w:lang w:val="en-RO" w:eastAsia="en-GB"/>
          <w14:ligatures w14:val="none"/>
        </w:rPr>
        <w:t xml:space="preserve"> Manifest)</w:t>
      </w:r>
      <w:r w:rsidRPr="00E839DC">
        <w:rPr>
          <w:rFonts w:ascii="Candara" w:eastAsia="Times New Roman" w:hAnsi="Candara" w:cs="Times New Roman"/>
          <w:kern w:val="0"/>
          <w:lang w:val="en-RO" w:eastAsia="en-GB"/>
          <w14:ligatures w14:val="none"/>
        </w:rPr>
        <w:t>,</w:t>
      </w:r>
    </w:p>
    <w:p w14:paraId="66DEB7E9" w14:textId="6CB8A969" w:rsidR="00794243" w:rsidRPr="00E839DC" w:rsidRDefault="00E839DC" w:rsidP="00E839DC">
      <w:pPr>
        <w:numPr>
          <w:ilvl w:val="0"/>
          <w:numId w:val="1"/>
        </w:numPr>
        <w:spacing w:before="100" w:beforeAutospacing="1" w:after="100" w:afterAutospacing="1" w:line="240" w:lineRule="auto"/>
        <w:jc w:val="both"/>
        <w:rPr>
          <w:rFonts w:ascii="Candara" w:eastAsia="Times New Roman" w:hAnsi="Candara" w:cs="Times New Roman"/>
          <w:kern w:val="0"/>
          <w:lang w:val="en-RO" w:eastAsia="en-GB"/>
          <w14:ligatures w14:val="none"/>
        </w:rPr>
      </w:pPr>
      <w:r w:rsidRPr="00E839DC">
        <w:rPr>
          <w:rFonts w:ascii="Candara" w:eastAsia="Times New Roman" w:hAnsi="Candara" w:cs="Times New Roman"/>
          <w:kern w:val="0"/>
          <w:lang w:val="en-RO" w:eastAsia="en-GB"/>
          <w14:ligatures w14:val="none"/>
        </w:rPr>
        <w:t xml:space="preserve">sau o </w:t>
      </w:r>
      <w:r w:rsidRPr="00E839DC">
        <w:rPr>
          <w:rFonts w:ascii="Candara" w:eastAsia="Times New Roman" w:hAnsi="Candara" w:cs="Times New Roman"/>
          <w:b/>
          <w:bCs/>
          <w:kern w:val="0"/>
          <w:lang w:val="en-RO" w:eastAsia="en-GB"/>
          <w14:ligatures w14:val="none"/>
        </w:rPr>
        <w:t>adaptare în engleză, FP-tone, pentru public internațional</w:t>
      </w:r>
      <w:r w:rsidRPr="00E839DC">
        <w:rPr>
          <w:rFonts w:ascii="Candara" w:eastAsia="Times New Roman" w:hAnsi="Candara" w:cs="Times New Roman"/>
          <w:kern w:val="0"/>
          <w:lang w:val="en-RO" w:eastAsia="en-GB"/>
          <w14:ligatures w14:val="none"/>
        </w:rPr>
        <w:t>.</w:t>
      </w:r>
    </w:p>
    <w:sectPr w:rsidR="00794243" w:rsidRPr="00E83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75697"/>
    <w:multiLevelType w:val="multilevel"/>
    <w:tmpl w:val="5A2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895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9DC"/>
    <w:rsid w:val="0013541F"/>
    <w:rsid w:val="002B3D78"/>
    <w:rsid w:val="005F3AD6"/>
    <w:rsid w:val="00714474"/>
    <w:rsid w:val="00794243"/>
    <w:rsid w:val="008104B3"/>
    <w:rsid w:val="00D73DD5"/>
    <w:rsid w:val="00E839DC"/>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BE59"/>
  <w15:chartTrackingRefBased/>
  <w15:docId w15:val="{A18386CD-193E-CB49-A016-F2BE423B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E83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3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9DC"/>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E839DC"/>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rsid w:val="00E839DC"/>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E839DC"/>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E839DC"/>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E839DC"/>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E839DC"/>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E839DC"/>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E839DC"/>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E83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9DC"/>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E83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9DC"/>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E839DC"/>
    <w:pPr>
      <w:spacing w:before="160"/>
      <w:jc w:val="center"/>
    </w:pPr>
    <w:rPr>
      <w:i/>
      <w:iCs/>
      <w:color w:val="404040" w:themeColor="text1" w:themeTint="BF"/>
    </w:rPr>
  </w:style>
  <w:style w:type="character" w:customStyle="1" w:styleId="QuoteChar">
    <w:name w:val="Quote Char"/>
    <w:basedOn w:val="DefaultParagraphFont"/>
    <w:link w:val="Quote"/>
    <w:uiPriority w:val="29"/>
    <w:rsid w:val="00E839DC"/>
    <w:rPr>
      <w:i/>
      <w:iCs/>
      <w:color w:val="404040" w:themeColor="text1" w:themeTint="BF"/>
      <w:lang w:val="ro-RO"/>
    </w:rPr>
  </w:style>
  <w:style w:type="paragraph" w:styleId="ListParagraph">
    <w:name w:val="List Paragraph"/>
    <w:basedOn w:val="Normal"/>
    <w:uiPriority w:val="34"/>
    <w:qFormat/>
    <w:rsid w:val="00E839DC"/>
    <w:pPr>
      <w:ind w:left="720"/>
      <w:contextualSpacing/>
    </w:pPr>
  </w:style>
  <w:style w:type="character" w:styleId="IntenseEmphasis">
    <w:name w:val="Intense Emphasis"/>
    <w:basedOn w:val="DefaultParagraphFont"/>
    <w:uiPriority w:val="21"/>
    <w:qFormat/>
    <w:rsid w:val="00E839DC"/>
    <w:rPr>
      <w:i/>
      <w:iCs/>
      <w:color w:val="0F4761" w:themeColor="accent1" w:themeShade="BF"/>
    </w:rPr>
  </w:style>
  <w:style w:type="paragraph" w:styleId="IntenseQuote">
    <w:name w:val="Intense Quote"/>
    <w:basedOn w:val="Normal"/>
    <w:next w:val="Normal"/>
    <w:link w:val="IntenseQuoteChar"/>
    <w:uiPriority w:val="30"/>
    <w:qFormat/>
    <w:rsid w:val="00E83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9DC"/>
    <w:rPr>
      <w:i/>
      <w:iCs/>
      <w:color w:val="0F4761" w:themeColor="accent1" w:themeShade="BF"/>
      <w:lang w:val="ro-RO"/>
    </w:rPr>
  </w:style>
  <w:style w:type="character" w:styleId="IntenseReference">
    <w:name w:val="Intense Reference"/>
    <w:basedOn w:val="DefaultParagraphFont"/>
    <w:uiPriority w:val="32"/>
    <w:qFormat/>
    <w:rsid w:val="00E839DC"/>
    <w:rPr>
      <w:b/>
      <w:bCs/>
      <w:smallCaps/>
      <w:color w:val="0F4761" w:themeColor="accent1" w:themeShade="BF"/>
      <w:spacing w:val="5"/>
    </w:rPr>
  </w:style>
  <w:style w:type="paragraph" w:styleId="NormalWeb">
    <w:name w:val="Normal (Web)"/>
    <w:basedOn w:val="Normal"/>
    <w:uiPriority w:val="99"/>
    <w:semiHidden/>
    <w:unhideWhenUsed/>
    <w:rsid w:val="00E839DC"/>
    <w:pPr>
      <w:spacing w:before="100" w:beforeAutospacing="1" w:after="100" w:afterAutospacing="1" w:line="240" w:lineRule="auto"/>
    </w:pPr>
    <w:rPr>
      <w:rFonts w:ascii="Times New Roman" w:eastAsia="Times New Roman" w:hAnsi="Times New Roman" w:cs="Times New Roman"/>
      <w:kern w:val="0"/>
      <w:lang w:val="en-RO" w:eastAsia="en-GB"/>
      <w14:ligatures w14:val="none"/>
    </w:rPr>
  </w:style>
  <w:style w:type="character" w:styleId="Strong">
    <w:name w:val="Strong"/>
    <w:basedOn w:val="DefaultParagraphFont"/>
    <w:uiPriority w:val="22"/>
    <w:qFormat/>
    <w:rsid w:val="00E83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940</Words>
  <Characters>5364</Characters>
  <Application>Microsoft Office Word</Application>
  <DocSecurity>0</DocSecurity>
  <Lines>44</Lines>
  <Paragraphs>12</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Buciumeanu Catalin</dc:creator>
  <cp:keywords/>
  <dc:description/>
  <cp:lastModifiedBy>Buciumeanu Catalin</cp:lastModifiedBy>
  <cp:revision>1</cp:revision>
  <dcterms:created xsi:type="dcterms:W3CDTF">2026-02-06T15:31:00Z</dcterms:created>
  <dcterms:modified xsi:type="dcterms:W3CDTF">2026-02-06T15:39:00Z</dcterms:modified>
</cp:coreProperties>
</file>