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Volcano Plot Figure Caption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Statistically significantly exact sequence variants from both bacteria and fungi that show differential abundance between the three highest sample sites and three lowest sample sites among the Waimea Valley gradient. Dots in blue are not significant and dots in green are significant (p-value &lt;.05, log-2 fold change).</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