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智慧养老研究发展态势分析基于文献计量与政策演进的综合研究"/>
    <w:p>
      <w:pPr>
        <w:pStyle w:val="Heading1"/>
      </w:pPr>
      <w:r>
        <w:rPr>
          <w:rFonts w:hint="eastAsia"/>
        </w:rPr>
        <w:t xml:space="preserve">智慧养老研究发展态势分析——基于文献计量与政策演进的综合研究</w:t>
      </w:r>
    </w:p>
    <w:bookmarkStart w:id="9" w:name="摘要"/>
    <w:p>
      <w:pPr>
        <w:pStyle w:val="Heading2"/>
      </w:pPr>
      <w:r>
        <w:rPr>
          <w:rFonts w:hint="eastAsia"/>
        </w:rPr>
        <w:t xml:space="preserve">摘要</w:t>
      </w:r>
    </w:p>
    <w:p>
      <w:pPr>
        <w:pStyle w:val="FirstParagraph"/>
      </w:pPr>
      <w:r>
        <w:rPr>
          <w:rFonts w:hint="eastAsia"/>
        </w:rPr>
        <w:t xml:space="preserve">在人口老龄化加速与数字技术迭代的双重背景下，智慧养老已成为学术研究、政策制定与产业实践的重要交汇领域。本研究以2013—2026年CNKI数据库CSSCI期刊文献为数据来源，运用CiteSpace</w:t>
      </w:r>
      <w:r>
        <w:t xml:space="preserve"> </w:t>
      </w:r>
      <w:r>
        <w:rPr>
          <w:rFonts w:hint="eastAsia"/>
        </w:rPr>
        <w:t xml:space="preserve">6.4.R1软件进行文献计量可视化分析，并结合政策文本分析方法，系统梳理了同期国务院及相关部委发布的政策文件，从学术前沿、政策演进与实践案例三个维度综合考察了中国智慧养老领域的发展态势。研究发现：（1）智慧养老研究发文量呈现”萌芽-快速增长-调整-爆发”四阶段演变特征，2025年达到496篇峰值；（2）关键词共现网络形成”技术-服务-社会”三维结构，研究前沿从物联网、大数据等技术导向，转向数字技术、人才培养、社会工作等人本导向；（3）政策演变经历”早期规划探索-服务升级培育-提质增效完善-银发经济融合”四阶段，与学术研究热点高度同步，二者呈现”共演”关系而非单向驱动；（4）作者合作网络密度偏低（0.0015），呈现”小团体”特征，跨学科协同有待加强；（5）国内外典型案例揭示了”技术创新与人文关怀并重”的核心启示。研究结论指出，智慧养老正从”技术驱动”范式向”人本驱动”范式转型，未来应重点关注生成式AI的应用前景、数字鸿沟的弥合路径以及实证研究方法的深化。</w:t>
      </w:r>
    </w:p>
    <w:p>
      <w:pPr>
        <w:pStyle w:val="BodyText"/>
      </w:pPr>
      <w:r>
        <w:rPr>
          <w:rFonts w:hint="eastAsia"/>
          <w:b/>
          <w:bCs/>
        </w:rPr>
        <w:t xml:space="preserve">关键词</w:t>
      </w:r>
      <w:r>
        <w:rPr>
          <w:rFonts w:hint="eastAsia"/>
        </w:rPr>
        <w:t xml:space="preserve">：智慧养老；文献计量；政策演进；范式转型；CiteSpace</w:t>
      </w:r>
    </w:p>
    <w:p>
      <w:r>
        <w:pict>
          <v:rect style="width:0;height:1.5pt" o:hralign="center" o:hrstd="t" o:hr="t"/>
        </w:pict>
      </w:r>
    </w:p>
    <w:bookmarkEnd w:id="9"/>
    <w:bookmarkStart w:id="10" w:name="一引言"/>
    <w:p>
      <w:pPr>
        <w:pStyle w:val="Heading2"/>
      </w:pPr>
      <w:r>
        <w:rPr>
          <w:rFonts w:hint="eastAsia"/>
        </w:rPr>
        <w:t xml:space="preserve">一、引言</w:t>
      </w:r>
    </w:p>
    <w:p>
      <w:pPr>
        <w:pStyle w:val="FirstParagraph"/>
      </w:pPr>
      <w:r>
        <w:rPr>
          <w:rFonts w:hint="eastAsia"/>
        </w:rPr>
        <w:t xml:space="preserve">中国正经历全球规模最大、速度最快的人口老龄化进程。截至2024年末，全国60周岁及以上老年人口31031万人，占总人口的22.0%[1]。高龄化、失能化与空巢化趋势叠加，老年人对健康管理、生活照护及精神慰藉的需求日益迫切，传统以人力为核心的养老服务模式已难以有效应对，如何在有限资源约束下实现养老服务提质增效，成为亟待破解的时代命题。</w:t>
      </w:r>
    </w:p>
    <w:p>
      <w:pPr>
        <w:pStyle w:val="BodyText"/>
      </w:pPr>
      <w:r>
        <w:rPr>
          <w:rFonts w:hint="eastAsia"/>
        </w:rPr>
        <w:t xml:space="preserve">“智慧养老”</w:t>
      </w:r>
      <w:r>
        <w:rPr>
          <w:rFonts w:hint="eastAsia"/>
        </w:rPr>
        <w:t xml:space="preserve">正是在这一背景下应运而生的解决方案。它是指利用物联网、云计算、大数据等现代科学技术，围绕老年人的生活起居、安全保障、健康管理、娱乐休闲、学习分享等方面，对养老信息进行自动检测、预警甚至主动处置，实现与老年人友好、自主式、个性化智能交互，以提升老年人生活质量与生命质量的养老模式。这一模式依托以人工智能、物联网、大数据和云计算为代表的新一代信息技术集群：AI技术已在健康监测、情感陪伴等领域展现应用价值，毫米波雷达与AI算法的融合实现了生命体征的无感式监测[2]，大模型驱动的陪伴机器人能够进行自然语言交互[3]；物联网通过智能传感器和可穿戴设备构建起全场景感知网络[4]。技术赋能推动养老服务从”经验驱动”向”数据驱动”转型，催生了这一社会治理与产业创新的重要交汇点。</w:t>
      </w:r>
    </w:p>
    <w:p>
      <w:pPr>
        <w:pStyle w:val="BodyText"/>
      </w:pPr>
      <w:r>
        <w:rPr>
          <w:rFonts w:hint="eastAsia"/>
        </w:rPr>
        <w:t xml:space="preserve">然而，现有研究在三个维度上存在明显不足。其一，文献计量研究多止步于描述性统计——</w:t>
      </w:r>
      <w:r>
        <w:rPr>
          <w:rFonts w:hint="eastAsia"/>
        </w:rPr>
        <w:t xml:space="preserve">“发文量如何变化”</w:t>
      </w:r>
      <w:r>
        <w:rPr>
          <w:rFonts w:hint="eastAsia"/>
        </w:rPr>
        <w:t xml:space="preserve">“关键词如何分布”</w:t>
      </w:r>
      <w:r>
        <w:rPr>
          <w:rFonts w:hint="eastAsia"/>
        </w:rPr>
        <w:t xml:space="preserve">——而对变化背后的动力机制追问不够深入，缺乏解释性框架。其二，文献分析与政策分析通常各自为政，研究者展示完文献图谱后另起一章梳理政策，两者之间缺乏真正的对话和互证。其三，案例研究往往游离于理论框架之外，沉没为简单的实践罗列，未能与文献发现和政策逻辑形成闭环。上述不足使得现有研究虽呈现了大量”事实”，却难以提供具有整合力的”解释”。本研究试图在描述之上建构解释，在文献、政策与实践之间建立真正的对话。</w:t>
      </w:r>
    </w:p>
    <w:p>
      <w:pPr>
        <w:pStyle w:val="BodyText"/>
      </w:pPr>
      <w:r>
        <w:rPr>
          <w:rFonts w:hint="eastAsia"/>
        </w:rPr>
        <w:t xml:space="preserve">基于上述背景，本研究提出核心论点：智慧养老研究正经历从”技术乐观主义”到”技术人文主义”的范式转型。此处的”范式”借鉴库恩（Kuhn,</w:t>
      </w:r>
      <w:r>
        <w:t xml:space="preserve"> </w:t>
      </w:r>
      <w:r>
        <w:rPr>
          <w:rFonts w:hint="eastAsia"/>
        </w:rPr>
        <w:t xml:space="preserve">1962）的科学范式理论，指一个学术共同体共享的概念框架、价值标准和方法论体系。在文献计量层面，范式转型的操作化判别标准包括：（1）突现关键词的主题分布从技术类向人文类的结构性转移；（2）关键词共现网络的核心节点从技术概念向社会概念的替换；（3）这种转移持续超过3个年度时间切片并在聚类时间线上形成新的稳定分支。本研究后续将依次运用这三条标准检验范式转型论断。</w:t>
      </w:r>
    </w:p>
    <w:p>
      <w:pPr>
        <w:pStyle w:val="BodyText"/>
      </w:pPr>
      <w:r>
        <w:rPr>
          <w:rFonts w:hint="eastAsia"/>
        </w:rPr>
        <w:t xml:space="preserve">围绕这一核心论点，本研究聚焦三个互相关联的问题：第一，这一范式转型在文献计量层面呈现怎样的阶段性特征？第二，政策演进如何驱动并回应这一转型——是单向引领还是双向共演？第三，实践案例如何验证这一转型的现实张力——技术与人文如何在真实场景中平衡？</w:t>
      </w:r>
    </w:p>
    <w:p>
      <w:pPr>
        <w:pStyle w:val="BodyText"/>
      </w:pPr>
      <w:r>
        <w:rPr>
          <w:rFonts w:hint="eastAsia"/>
        </w:rPr>
        <w:t xml:space="preserve">本研究采用文献计量与政策文本分析相结合的混合方法。文献计量方面，运用CiteSpace</w:t>
      </w:r>
      <w:r>
        <w:t xml:space="preserve"> </w:t>
      </w:r>
      <w:r>
        <w:rPr>
          <w:rFonts w:hint="eastAsia"/>
        </w:rPr>
        <w:t xml:space="preserve">6.4.R1软件，以CNKI的CSSCI期刊为数据源，以”智慧养老”为关键词，时间跨度2013—2026年，从发文量趋势、关键词共现、突现检测、聚类时间线和作者合作网络五维度展开分析。政策文本方面，系统梳理同期国务院及相关部委发布的22项国家级政策文件，采用双人独立编码（Cohen’s</w:t>
      </w:r>
      <w:r>
        <w:t xml:space="preserve"> Kappa &gt; </w:t>
      </w:r>
      <w:r>
        <w:rPr>
          <w:rFonts w:hint="eastAsia"/>
        </w:rPr>
        <w:t xml:space="preserve">0.80）的Rothwell-Zegveld政策工具分类框架[8]，分析政策目标与工具组合的演变逻辑。</w:t>
      </w:r>
    </w:p>
    <w:p>
      <w:r>
        <w:pict>
          <v:rect style="width:0;height:1.5pt" o:hralign="center" o:hrstd="t" o:hr="t"/>
        </w:pict>
      </w:r>
    </w:p>
    <w:bookmarkEnd w:id="10"/>
    <w:bookmarkStart w:id="18" w:name="二数据来源与研究方法"/>
    <w:p>
      <w:pPr>
        <w:pStyle w:val="Heading2"/>
      </w:pPr>
      <w:r>
        <w:rPr>
          <w:rFonts w:hint="eastAsia"/>
        </w:rPr>
        <w:t xml:space="preserve">二、数据来源与研究方法</w:t>
      </w:r>
    </w:p>
    <w:bookmarkStart w:id="13" w:name="一数据来源"/>
    <w:p>
      <w:pPr>
        <w:pStyle w:val="Heading3"/>
      </w:pPr>
      <w:r>
        <w:rPr>
          <w:rFonts w:hint="eastAsia"/>
        </w:rPr>
        <w:t xml:space="preserve">（一）数据来源</w:t>
      </w:r>
    </w:p>
    <w:bookmarkStart w:id="11" w:name="文献数据"/>
    <w:p>
      <w:pPr>
        <w:pStyle w:val="Heading4"/>
      </w:pPr>
      <w:r>
        <w:t xml:space="preserve">1. </w:t>
      </w:r>
      <w:r>
        <w:rPr>
          <w:rFonts w:hint="eastAsia"/>
        </w:rPr>
        <w:t xml:space="preserve">文献数据</w:t>
      </w:r>
    </w:p>
    <w:p>
      <w:pPr>
        <w:pStyle w:val="FirstParagraph"/>
      </w:pPr>
      <w:r>
        <w:rPr>
          <w:rFonts w:hint="eastAsia"/>
        </w:rPr>
        <w:t xml:space="preserve">本研究的文献数据来源于中国知网（CNKI）数据库，期刊范围限定为中文社会科学引文索引（CSSCI）来源期刊。数据采集以”智慧养老”为关键词进行主题检索，时间跨度为2013—2026年。选择2013年作为起始年份，源于该年国务院发布《关于加快发展养老服务业的若干意见》，标志着智慧养老议题进入政策与学术视野。经过去重与数据清洗，最终获得有效文献577条（关键词共现网络）、497条（作者合作网络）。样本量差异的原因在于：关键词共现分析要求文献包含完整的关键词字段（去除无关键词文献52篇），作者合作网络分析则要求文献具备明确的作者信息（额外去除无作者文献28篇）。尽管样本量存在差异，两者遵循同一检索策略，数据一致性得以保证。该样本规模在国内智慧养老文献计量研究中属于较大样本，能够支撑后续网络构建与统计分析。</w:t>
      </w:r>
    </w:p>
    <w:bookmarkEnd w:id="11"/>
    <w:bookmarkStart w:id="12" w:name="政策数据"/>
    <w:p>
      <w:pPr>
        <w:pStyle w:val="Heading4"/>
      </w:pPr>
      <w:r>
        <w:t xml:space="preserve">2. </w:t>
      </w:r>
      <w:r>
        <w:rPr>
          <w:rFonts w:hint="eastAsia"/>
        </w:rPr>
        <w:t xml:space="preserve">政策数据</w:t>
      </w:r>
    </w:p>
    <w:p>
      <w:pPr>
        <w:pStyle w:val="FirstParagraph"/>
      </w:pPr>
      <w:r>
        <w:rPr>
          <w:rFonts w:hint="eastAsia"/>
        </w:rPr>
        <w:t xml:space="preserve">政策数据来源于国务院、民政部、工业和信息化部、国家卫生健康委员会等部门公开发布的与智慧养老相关的政策文件，检索范围涵盖”智慧养老”</w:t>
      </w:r>
      <w:r>
        <w:rPr>
          <w:rFonts w:hint="eastAsia"/>
        </w:rPr>
        <w:t xml:space="preserve">“智慧健康养老”</w:t>
      </w:r>
      <w:r>
        <w:rPr>
          <w:rFonts w:hint="eastAsia"/>
        </w:rPr>
        <w:t xml:space="preserve">“互联网+养老”</w:t>
      </w:r>
      <w:r>
        <w:rPr>
          <w:rFonts w:hint="eastAsia"/>
        </w:rPr>
        <w:t xml:space="preserve">“数字养老”</w:t>
      </w:r>
      <w:r>
        <w:rPr>
          <w:rFonts w:hint="eastAsia"/>
        </w:rPr>
        <w:t xml:space="preserve">等主题词。纳入标准为：（1）发文主体为中央层面政策制定部门；（2）政策内容明确涉及信息技术在养老服务中的应用；（3）排除地方性政策和部门内部工作文件。经系统梳理，共纳入2013—2026年间国家级核心政策22项。政策编码由两位研究者独立完成，分类一致性为0.84（Cohen’s</w:t>
      </w:r>
      <w:r>
        <w:t xml:space="preserve"> </w:t>
      </w:r>
      <w:r>
        <w:rPr>
          <w:rFonts w:hint="eastAsia"/>
        </w:rPr>
        <w:t xml:space="preserve">Kappa），不一致项经讨论达成一致。</w:t>
      </w:r>
    </w:p>
    <w:bookmarkEnd w:id="12"/>
    <w:bookmarkEnd w:id="13"/>
    <w:bookmarkStart w:id="17" w:name="二研究方法"/>
    <w:p>
      <w:pPr>
        <w:pStyle w:val="Heading3"/>
      </w:pPr>
      <w:r>
        <w:rPr>
          <w:rFonts w:hint="eastAsia"/>
        </w:rPr>
        <w:t xml:space="preserve">（二）研究方法</w:t>
      </w:r>
    </w:p>
    <w:bookmarkStart w:id="14" w:name="citespace文献计量可视化分析"/>
    <w:p>
      <w:pPr>
        <w:pStyle w:val="Heading4"/>
      </w:pPr>
      <w:r>
        <w:t xml:space="preserve">1. </w:t>
      </w:r>
      <w:r>
        <w:rPr>
          <w:rFonts w:hint="eastAsia"/>
        </w:rPr>
        <w:t xml:space="preserve">CiteSpace文献计量可视化分析</w:t>
      </w:r>
    </w:p>
    <w:p>
      <w:pPr>
        <w:pStyle w:val="FirstParagraph"/>
      </w:pPr>
      <w:r>
        <w:rPr>
          <w:rFonts w:hint="eastAsia"/>
        </w:rPr>
        <w:t xml:space="preserve">本研究采用CiteSpace</w:t>
      </w:r>
      <w:r>
        <w:t xml:space="preserve"> </w:t>
      </w:r>
      <w:r>
        <w:rPr>
          <w:rFonts w:hint="eastAsia"/>
        </w:rPr>
        <w:t xml:space="preserve">6.4.R1软件进行文献计量可视化分析，通过共引分析与共词分析揭示学科演进路径与研究前沿。参数设置：节点筛选算法g-index（k=25），时间切片为1年，top</w:t>
      </w:r>
      <w:r>
        <w:t xml:space="preserve"> </w:t>
      </w:r>
      <w:r>
        <w:rPr>
          <w:rFonts w:hint="eastAsia"/>
        </w:rPr>
        <w:t xml:space="preserve">N=50。基于CiteSpace软件，本研究依次执行五种分析方法：（1）发文量分析，统计年度发文数量以揭示研究热度变化；（2）关键词共现分析，构建关键词共现网络以识别核心研究主题，本研究共现网络包含577个节点、1756条连线，密度为0.0106，模块度Q=0.3951，加权平均轮廓系数S=0.7362，聚类结构显著且划分效果良好；（3）关键词突现分析，基于Kleinberg突现检测算法（γ=0.5），识别特定时段内引用频次突增的关键词以捕捉研究前沿演变；（4）作者合作网络分析，识别核心研究团队与合作模式；（5）时间线聚类分析，采用LLR算法展示各研究主题在时间维度上的演进过程。</w:t>
      </w:r>
    </w:p>
    <w:bookmarkEnd w:id="14"/>
    <w:bookmarkStart w:id="15" w:name="政策文本分析法"/>
    <w:p>
      <w:pPr>
        <w:pStyle w:val="Heading4"/>
      </w:pPr>
      <w:r>
        <w:t xml:space="preserve">2. </w:t>
      </w:r>
      <w:r>
        <w:rPr>
          <w:rFonts w:hint="eastAsia"/>
        </w:rPr>
        <w:t xml:space="preserve">政策文本分析法</w:t>
      </w:r>
    </w:p>
    <w:p>
      <w:pPr>
        <w:pStyle w:val="FirstParagraph"/>
      </w:pPr>
      <w:r>
        <w:rPr>
          <w:rFonts w:hint="eastAsia"/>
        </w:rPr>
        <w:t xml:space="preserve">基于Rothwell和Zegveld的政策工具理论[8]，本研究将智慧养老政策工具划分为供给型、需求型和环境型三类。编码过程由两位研究者独立完成：首先对22项政策全文逐条编码，标注每一条政策条款对应的工具类型；然后计算编码者间信度（Cohen’s</w:t>
      </w:r>
      <w:r>
        <w:t xml:space="preserve"> </w:t>
      </w:r>
      <w:r>
        <w:rPr>
          <w:rFonts w:hint="eastAsia"/>
        </w:rPr>
        <w:t xml:space="preserve">Kappa=0.84）；最后就不一致项讨论达成共识。</w:t>
      </w:r>
    </w:p>
    <w:bookmarkEnd w:id="15"/>
    <w:bookmarkStart w:id="16" w:name="文献政策案例多维证据互补框架"/>
    <w:p>
      <w:pPr>
        <w:pStyle w:val="Heading4"/>
      </w:pPr>
      <w:r>
        <w:t xml:space="preserve">3.</w:t>
      </w:r>
      <w:r>
        <w:t xml:space="preserve"> </w:t>
      </w:r>
      <w:r>
        <w:rPr>
          <w:rFonts w:hint="eastAsia"/>
        </w:rPr>
        <w:t xml:space="preserve">“文献—政策—案例”</w:t>
      </w:r>
      <w:r>
        <w:rPr>
          <w:rFonts w:hint="eastAsia"/>
        </w:rPr>
        <w:t xml:space="preserve">多维证据互补框架</w:t>
      </w:r>
    </w:p>
    <w:p>
      <w:pPr>
        <w:pStyle w:val="FirstParagraph"/>
      </w:pPr>
      <w:r>
        <w:rPr>
          <w:rFonts w:hint="eastAsia"/>
        </w:rPr>
        <w:t xml:space="preserve">本研究采用”文献—政策—案例”的三维证据互补框架。在这一框架中，三个维度的关系并非简单的并列，而是互补互证：文献计量描绘领域演进的客观图景（</w:t>
      </w:r>
      <w:r>
        <w:rPr>
          <w:rFonts w:hint="eastAsia"/>
        </w:rPr>
        <w:t xml:space="preserve">“发生了什么”</w:t>
      </w:r>
      <w:r>
        <w:rPr>
          <w:rFonts w:hint="eastAsia"/>
        </w:rPr>
        <w:t xml:space="preserve">）；政策文本分析揭示制度回应机制（</w:t>
      </w:r>
      <w:r>
        <w:rPr>
          <w:rFonts w:hint="eastAsia"/>
        </w:rPr>
        <w:t xml:space="preserve">“制度如何回应”</w:t>
      </w:r>
      <w:r>
        <w:rPr>
          <w:rFonts w:hint="eastAsia"/>
        </w:rPr>
        <w:t xml:space="preserve">）；案例比较检验范式转型在真实场景中的表现（</w:t>
      </w:r>
      <w:r>
        <w:rPr>
          <w:rFonts w:hint="eastAsia"/>
        </w:rPr>
        <w:t xml:space="preserve">“实践如何验证”</w:t>
      </w:r>
      <w:r>
        <w:rPr>
          <w:rFonts w:hint="eastAsia"/>
        </w:rPr>
        <w:t xml:space="preserve">）。三条证据链各自独立收集和分析，在研究结论层面进行交叉验证。当三个维度的发现指向同一方向时，增强结论可靠性；当发现存在张力时，则作为进一步分析的对象。这一框架的优势在于：单一维度的发现——无论来自文献、政策还是案例——都可能受到方法局限性的影响，而多维证据的互补可以有效降低单一方法的偏差。</w:t>
      </w:r>
    </w:p>
    <w:p>
      <w:r>
        <w:pict>
          <v:rect style="width:0;height:1.5pt" o:hralign="center" o:hrstd="t" o:hr="t"/>
        </w:pict>
      </w:r>
    </w:p>
    <w:bookmarkEnd w:id="16"/>
    <w:bookmarkEnd w:id="17"/>
    <w:bookmarkEnd w:id="18"/>
    <w:bookmarkStart w:id="26" w:name="三文献发展分析"/>
    <w:p>
      <w:pPr>
        <w:pStyle w:val="Heading2"/>
      </w:pPr>
      <w:r>
        <w:rPr>
          <w:rFonts w:hint="eastAsia"/>
        </w:rPr>
        <w:t xml:space="preserve">三、文献发展分析</w:t>
      </w:r>
    </w:p>
    <w:p>
      <w:pPr>
        <w:pStyle w:val="FirstParagraph"/>
      </w:pPr>
      <w:r>
        <w:rPr>
          <w:rFonts w:hint="eastAsia"/>
        </w:rPr>
        <w:t xml:space="preserve">基于CNKI数据库CSSCI期刊文献，运用CiteSpace</w:t>
      </w:r>
      <w:r>
        <w:t xml:space="preserve"> </w:t>
      </w:r>
      <w:r>
        <w:rPr>
          <w:rFonts w:hint="eastAsia"/>
        </w:rPr>
        <w:t xml:space="preserve">6.4.R1软件对2013—2026年智慧养老研究领域进行多维度计量分析。</w:t>
      </w:r>
    </w:p>
    <w:bookmarkStart w:id="21" w:name="一发文量趋势分析"/>
    <w:p>
      <w:pPr>
        <w:pStyle w:val="Heading3"/>
      </w:pPr>
      <w:r>
        <w:rPr>
          <w:rFonts w:hint="eastAsia"/>
        </w:rPr>
        <w:t xml:space="preserve">（一）发文量趋势分析</w:t>
      </w:r>
    </w:p>
    <w:bookmarkStart w:id="19" w:name="年发文量整体呈波动上升趋势"/>
    <w:p>
      <w:pPr>
        <w:pStyle w:val="Heading4"/>
      </w:pPr>
      <w:r>
        <w:t xml:space="preserve">1. </w:t>
      </w:r>
      <w:r>
        <w:rPr>
          <w:rFonts w:hint="eastAsia"/>
        </w:rPr>
        <w:t xml:space="preserve">2013—2026年发文量整体呈波动上升趋势</w:t>
      </w:r>
    </w:p>
    <w:p>
      <w:pPr>
        <w:pStyle w:val="FirstParagraph"/>
      </w:pPr>
      <w:r>
        <w:rPr>
          <w:rFonts w:hint="eastAsia"/>
        </w:rPr>
        <w:t xml:space="preserve">如图1所示，2013—2026年间智慧养老领域CSSCI期刊发文量从9篇增长至2025年的496篇峰值，累计发文2967篇。这一增长态势与中国人口老龄化加速、国家层面政策密集出台及新一代信息技术广泛应用密切相关。</w:t>
      </w:r>
    </w:p>
    <w:p>
      <w:pPr>
        <w:pStyle w:val="BlockText"/>
      </w:pPr>
      <w:r>
        <w:rPr>
          <w:rFonts w:hint="eastAsia"/>
        </w:rPr>
        <w:t xml:space="preserve">图1</w:t>
      </w:r>
      <w:r>
        <w:t xml:space="preserve"> </w:t>
      </w:r>
      <w:r>
        <w:rPr>
          <w:rFonts w:hint="eastAsia"/>
        </w:rPr>
        <w:t xml:space="preserve">2013—2026年智慧养老领域发文量趋势图</w:t>
      </w:r>
      <w:r>
        <w:t xml:space="preserve"> </w:t>
      </w:r>
      <w:r>
        <w:rPr>
          <w:rFonts w:hint="eastAsia"/>
        </w:rPr>
        <w:t xml:space="preserve">数据来源：CNKI数据库CSSCI期刊，检索关键词=</w:t>
      </w:r>
      <w:r>
        <w:rPr>
          <w:rFonts w:hint="eastAsia"/>
        </w:rPr>
        <w:t xml:space="preserve">“智慧养老”</w:t>
      </w:r>
    </w:p>
    <w:p>
      <w:pPr>
        <w:pStyle w:val="FirstParagraph"/>
      </w:pPr>
      <w:r>
        <w:rPr>
          <w:rFonts w:hint="eastAsia"/>
        </w:rPr>
        <w:t xml:space="preserve">上图显示三个关键特征：第一，发文量基本保持上升态势，说明该领域具备持续的研究吸引力；第二，增长率波动幅度较大，反映研究热度受政策导向和技术周期影响显著；第三，2024—2026年”V”型波动（287→496→310）表明研究在经历高峰后趋于理性回归。</w:t>
      </w:r>
    </w:p>
    <w:bookmarkEnd w:id="19"/>
    <w:bookmarkStart w:id="20" w:name="四个阶段划分"/>
    <w:p>
      <w:pPr>
        <w:pStyle w:val="Heading4"/>
      </w:pPr>
      <w:r>
        <w:t xml:space="preserve">2. </w:t>
      </w:r>
      <w:r>
        <w:rPr>
          <w:rFonts w:hint="eastAsia"/>
        </w:rPr>
        <w:t xml:space="preserve">四个阶段划分</w:t>
      </w:r>
    </w:p>
    <w:p>
      <w:pPr>
        <w:pStyle w:val="FirstParagraph"/>
      </w:pPr>
      <w:r>
        <w:rPr>
          <w:rFonts w:hint="eastAsia"/>
          <w:b/>
          <w:bCs/>
        </w:rPr>
        <w:t xml:space="preserve">萌芽期（2013—2015年）</w:t>
      </w:r>
      <w:r>
        <w:rPr>
          <w:rFonts w:hint="eastAsia"/>
        </w:rPr>
        <w:t xml:space="preserve">：发文量从9篇增至103篇，研究以”智慧城市”概念向养老领域的延伸为特征。2013年国务院《关于加快发展养老服务业的若干意见》首次提出运用信息技术创新养老服务模式。</w:t>
      </w:r>
    </w:p>
    <w:p>
      <w:pPr>
        <w:pStyle w:val="BodyText"/>
      </w:pPr>
      <w:r>
        <w:rPr>
          <w:rFonts w:hint="eastAsia"/>
          <w:b/>
          <w:bCs/>
        </w:rPr>
        <w:t xml:space="preserve">快速增长期（2016—2018年）</w:t>
      </w:r>
      <w:r>
        <w:rPr>
          <w:rFonts w:hint="eastAsia"/>
        </w:rPr>
        <w:t xml:space="preserve">：发文量从173篇攀升至359篇，年均增长44.0%。2015年国发〔2015〕40号文件首次在国家层面提出”促进智慧健康养老产业发展”，2017年首部《智慧健康养老产业发展行动计划》出台，政策红利直接推动了研究高速增长。</w:t>
      </w:r>
    </w:p>
    <w:p>
      <w:pPr>
        <w:pStyle w:val="BodyText"/>
      </w:pPr>
      <w:r>
        <w:rPr>
          <w:rFonts w:hint="eastAsia"/>
          <w:b/>
          <w:bCs/>
        </w:rPr>
        <w:t xml:space="preserve">调整期（2019—2020年）</w:t>
      </w:r>
      <w:r>
        <w:rPr>
          <w:rFonts w:hint="eastAsia"/>
        </w:rPr>
        <w:t xml:space="preserve">：发文量从257篇降至166篇，原因包括COVID-19疫情冲击、前期技术概念导向研究逐渐饱和以及研究热点向医养结合等领域分散。</w:t>
      </w:r>
    </w:p>
    <w:p>
      <w:pPr>
        <w:pStyle w:val="BodyText"/>
      </w:pPr>
      <w:r>
        <w:rPr>
          <w:rFonts w:hint="eastAsia"/>
          <w:b/>
          <w:bCs/>
        </w:rPr>
        <w:t xml:space="preserve">爆发期（2021—2026年）</w:t>
      </w:r>
      <w:r>
        <w:rPr>
          <w:rFonts w:hint="eastAsia"/>
        </w:rPr>
        <w:t xml:space="preserve">：2021年发文量回升至301篇，2025年创496篇峰值。2021年新一轮《智慧健康养老产业发展行动计划》及《</w:t>
      </w:r>
      <w:r>
        <w:rPr>
          <w:rFonts w:hint="eastAsia"/>
        </w:rPr>
        <w:t xml:space="preserve">“十四五”</w:t>
      </w:r>
      <w:r>
        <w:rPr>
          <w:rFonts w:hint="eastAsia"/>
        </w:rPr>
        <w:t xml:space="preserve">国家老龄事业发展和养老服务体系规划》相继出台标志着智慧养老进入国家战略层面。2026年回落至310篇，预示研究正从数量扩张向质量提升转型。</w:t>
      </w:r>
    </w:p>
    <w:p>
      <w:pPr>
        <w:pStyle w:val="BodyText"/>
      </w:pPr>
      <w:r>
        <w:rPr>
          <w:rFonts w:hint="eastAsia"/>
        </w:rPr>
        <w:t xml:space="preserve">发文量的四阶段演变映射了智慧养老研究从概念萌芽到学科成熟的发展历程。政策驱动是研究增长的核心外部力量，2026年的理性回落暗示该领域可能正在进入深度整合期。</w:t>
      </w:r>
    </w:p>
    <w:p>
      <w:pPr>
        <w:pStyle w:val="BodyText"/>
      </w:pPr>
      <w:r>
        <w:rPr>
          <w:rFonts w:hint="eastAsia"/>
        </w:rPr>
        <w:t xml:space="preserve">值得注意的是，发文量的波动并非简单的数字变化，而是折射出深层的认识论转向。2013—2018年的高速增长映射了学界对技术赋能养老的乐观预期；2019—2020年的回落则暗示这种乐观遭遇现实检验；2021年后的再次爆发，驱动力已不再是纯粹的技术憧憬，而是政策引导下的系统性重构。从”技术乐观主义”到”技术人文主义”的范式转型，在这一时间序列中已初现端倪——2024年后的关键词转向（见下文）进一步验证了这一判断。</w:t>
      </w:r>
    </w:p>
    <w:bookmarkEnd w:id="20"/>
    <w:bookmarkEnd w:id="21"/>
    <w:bookmarkStart w:id="22" w:name="二关键词共现分析"/>
    <w:p>
      <w:pPr>
        <w:pStyle w:val="Heading3"/>
      </w:pPr>
      <w:r>
        <w:rPr>
          <w:rFonts w:hint="eastAsia"/>
        </w:rPr>
        <w:t xml:space="preserve">（二）关键词共现分析</w:t>
      </w:r>
    </w:p>
    <w:p>
      <w:pPr>
        <w:pStyle w:val="FirstParagraph"/>
      </w:pPr>
      <w:r>
        <w:rPr>
          <w:rFonts w:hint="eastAsia"/>
        </w:rPr>
        <w:t xml:space="preserve">关键词共现网络包含577个节点、1756条连线，密度0.0106。网络以”智慧养老”为最大中心节点，形成”技术-服务-社会”三维关键词结构。较低的密度值表明关键词间连接尚不紧密，研究主题存在一定知识壁垒，但中心节点的高连接度有效维系了整体网络连通性。</w:t>
      </w:r>
    </w:p>
    <w:p>
      <w:pPr>
        <w:pStyle w:val="BodyText"/>
      </w:pPr>
      <w:r>
        <w:rPr>
          <w:rFonts w:hint="eastAsia"/>
        </w:rPr>
        <w:t xml:space="preserve">物联网、大数据、互联网+、人工智能四个技术关键词均处于一级关联节点位置。技术类关键词内部横向连接较多，反映研究从单一技术应用向多技术融合发展的趋势。</w:t>
      </w:r>
      <w:r>
        <w:rPr>
          <w:rFonts w:hint="eastAsia"/>
        </w:rPr>
        <w:t xml:space="preserve">“数字技术”</w:t>
      </w:r>
      <w:r>
        <w:rPr>
          <w:rFonts w:hint="eastAsia"/>
        </w:rPr>
        <w:t xml:space="preserve">作为新兴关键词正从外围向中心移动，表明数字化转型正在重构技术关键词的内部格局。</w:t>
      </w:r>
    </w:p>
    <w:p>
      <w:pPr>
        <w:pStyle w:val="BodyText"/>
      </w:pPr>
      <w:r>
        <w:rPr>
          <w:rFonts w:hint="eastAsia"/>
        </w:rPr>
        <w:t xml:space="preserve">“养老服务”</w:t>
      </w:r>
      <w:r>
        <w:rPr>
          <w:rFonts w:hint="eastAsia"/>
        </w:rPr>
        <w:t xml:space="preserve">与”居家养老”</w:t>
      </w:r>
      <w:r>
        <w:rPr>
          <w:rFonts w:hint="eastAsia"/>
        </w:rPr>
        <w:t xml:space="preserve">“医养结合”</w:t>
      </w:r>
      <w:r>
        <w:rPr>
          <w:rFonts w:hint="eastAsia"/>
        </w:rPr>
        <w:t xml:space="preserve">“社区养老”</w:t>
      </w:r>
      <w:r>
        <w:rPr>
          <w:rFonts w:hint="eastAsia"/>
        </w:rPr>
        <w:t xml:space="preserve">等形成高度互联的紧密子群，内部连线密度高于技术类关键词间的连接。</w:t>
      </w:r>
      <w:r>
        <w:rPr>
          <w:rFonts w:hint="eastAsia"/>
        </w:rPr>
        <w:t xml:space="preserve">“医养结合”</w:t>
      </w:r>
      <w:r>
        <w:rPr>
          <w:rFonts w:hint="eastAsia"/>
        </w:rPr>
        <w:t xml:space="preserve">节点尺寸较大，与2015年国家推动医养结合政策的背景高度吻合。</w:t>
      </w:r>
      <w:r>
        <w:rPr>
          <w:rFonts w:hint="eastAsia"/>
        </w:rPr>
        <w:t xml:space="preserve">“数字技术”</w:t>
      </w:r>
      <w:r>
        <w:rPr>
          <w:rFonts w:hint="eastAsia"/>
        </w:rPr>
        <w:t xml:space="preserve">“数字赋能”</w:t>
      </w:r>
      <w:r>
        <w:rPr>
          <w:rFonts w:hint="eastAsia"/>
        </w:rPr>
        <w:t xml:space="preserve">“银发经济”</w:t>
      </w:r>
      <w:r>
        <w:rPr>
          <w:rFonts w:hint="eastAsia"/>
        </w:rPr>
        <w:t xml:space="preserve">等新兴关键词呈现明显的向心运动。</w:t>
      </w:r>
      <w:r>
        <w:rPr>
          <w:rFonts w:hint="eastAsia"/>
        </w:rPr>
        <w:t xml:space="preserve">“银发经济”</w:t>
      </w:r>
      <w:r>
        <w:rPr>
          <w:rFonts w:hint="eastAsia"/>
        </w:rPr>
        <w:t xml:space="preserve">于2023年开始突现（强度3.72），迅速成为网络重要节点。</w:t>
      </w:r>
    </w:p>
    <w:p>
      <w:pPr>
        <w:pStyle w:val="BodyText"/>
      </w:pPr>
      <w:r>
        <w:rPr>
          <w:rFonts w:hint="eastAsia"/>
        </w:rPr>
        <w:t xml:space="preserve">关键词共现网络的三维结构清晰勾勒出智慧养老研究的知识版图。对照范式转型的第一条操作化标准——突现关键词主题分布从技术类向人文类的结构性转移——共现网络的”服务”和”社会”维度的节点规模和中心性在2021年后显著增长，初步支持了范式转型的判断。</w:t>
      </w:r>
    </w:p>
    <w:bookmarkEnd w:id="22"/>
    <w:bookmarkStart w:id="23" w:name="三关键词突现分析"/>
    <w:p>
      <w:pPr>
        <w:pStyle w:val="Heading3"/>
      </w:pPr>
      <w:r>
        <w:rPr>
          <w:rFonts w:hint="eastAsia"/>
        </w:rPr>
        <w:t xml:space="preserve">（三）关键词突现分析</w:t>
      </w:r>
    </w:p>
    <w:p>
      <w:pPr>
        <w:pStyle w:val="FirstParagraph"/>
      </w:pPr>
      <w:r>
        <w:rPr>
          <w:rFonts w:hint="eastAsia"/>
        </w:rPr>
        <w:t xml:space="preserve">基于Kleinberg突现检测算法，2013—2026年间共识别出25个显著突现关键词。</w:t>
      </w:r>
    </w:p>
    <w:p>
      <w:pPr>
        <w:pStyle w:val="BodyText"/>
      </w:pPr>
      <w:r>
        <w:rPr>
          <w:rFonts w:hint="eastAsia"/>
        </w:rPr>
        <w:t xml:space="preserve">物联网以8.64的突现强度位居首位，2016—2020年间引发最强烈的学术关注。数字技术（7.76）和大数据（6.51）分列二、三位，三者构成技术驱动型研究的突现高峰。</w:t>
      </w:r>
    </w:p>
    <w:p>
      <w:pPr>
        <w:pStyle w:val="BodyText"/>
      </w:pPr>
      <w:r>
        <w:rPr>
          <w:rFonts w:hint="eastAsia"/>
          <w:b/>
          <w:bCs/>
        </w:rPr>
        <w:t xml:space="preserve">技术导入期（2013—2015年）</w:t>
      </w:r>
      <w:r>
        <w:rPr>
          <w:rFonts w:hint="eastAsia"/>
        </w:rPr>
        <w:t xml:space="preserve">：</w:t>
      </w:r>
      <w:r>
        <w:rPr>
          <w:rFonts w:hint="eastAsia"/>
        </w:rPr>
        <w:t xml:space="preserve">“智慧城市”</w:t>
      </w:r>
      <w:r>
        <w:rPr>
          <w:rFonts w:hint="eastAsia"/>
        </w:rPr>
        <w:t xml:space="preserve">（3.22）是唯一突现关键词，研究聚焦智慧城市框架下养老服务的智能化构想。</w:t>
      </w:r>
    </w:p>
    <w:p>
      <w:pPr>
        <w:pStyle w:val="BodyText"/>
      </w:pPr>
      <w:r>
        <w:rPr>
          <w:rFonts w:hint="eastAsia"/>
          <w:b/>
          <w:bCs/>
        </w:rPr>
        <w:t xml:space="preserve">技术探索期（2015—2019年）</w:t>
      </w:r>
      <w:r>
        <w:rPr>
          <w:rFonts w:hint="eastAsia"/>
        </w:rPr>
        <w:t xml:space="preserve">：</w:t>
      </w:r>
      <w:r>
        <w:rPr>
          <w:rFonts w:hint="eastAsia"/>
        </w:rPr>
        <w:t xml:space="preserve">“智慧”</w:t>
      </w:r>
      <w:r>
        <w:rPr>
          <w:rFonts w:hint="eastAsia"/>
        </w:rPr>
        <w:t xml:space="preserve">（4.44）、</w:t>
      </w:r>
      <w:r>
        <w:rPr>
          <w:rFonts w:hint="eastAsia"/>
        </w:rPr>
        <w:t xml:space="preserve">“物联网”</w:t>
      </w:r>
      <w:r>
        <w:rPr>
          <w:rFonts w:hint="eastAsia"/>
        </w:rPr>
        <w:t xml:space="preserve">（8.64）、</w:t>
      </w:r>
      <w:r>
        <w:rPr>
          <w:rFonts w:hint="eastAsia"/>
        </w:rPr>
        <w:t xml:space="preserve">“智慧社区”</w:t>
      </w:r>
      <w:r>
        <w:rPr>
          <w:rFonts w:hint="eastAsia"/>
        </w:rPr>
        <w:t xml:space="preserve">（5.41）、</w:t>
      </w:r>
      <w:r>
        <w:rPr>
          <w:rFonts w:hint="eastAsia"/>
        </w:rPr>
        <w:t xml:space="preserve">“大数据”</w:t>
      </w:r>
      <w:r>
        <w:rPr>
          <w:rFonts w:hint="eastAsia"/>
        </w:rPr>
        <w:t xml:space="preserve">（6.51）密集突现，研究前沿从宏观概念迅速下沉到具体技术层面。</w:t>
      </w:r>
    </w:p>
    <w:p>
      <w:pPr>
        <w:pStyle w:val="BodyText"/>
      </w:pPr>
      <w:r>
        <w:rPr>
          <w:rFonts w:hint="eastAsia"/>
          <w:b/>
          <w:bCs/>
        </w:rPr>
        <w:t xml:space="preserve">需求关注期（2018—2021年）</w:t>
      </w:r>
      <w:r>
        <w:rPr>
          <w:rFonts w:hint="eastAsia"/>
        </w:rPr>
        <w:t xml:space="preserve">：</w:t>
      </w:r>
      <w:r>
        <w:rPr>
          <w:rFonts w:hint="eastAsia"/>
        </w:rPr>
        <w:t xml:space="preserve">“养老需求”</w:t>
      </w:r>
      <w:r>
        <w:rPr>
          <w:rFonts w:hint="eastAsia"/>
        </w:rPr>
        <w:t xml:space="preserve">（2.31）、</w:t>
      </w:r>
      <w:r>
        <w:rPr>
          <w:rFonts w:hint="eastAsia"/>
        </w:rPr>
        <w:t xml:space="preserve">“新时代”</w:t>
      </w:r>
      <w:r>
        <w:rPr>
          <w:rFonts w:hint="eastAsia"/>
        </w:rPr>
        <w:t xml:space="preserve">（2.9）突现，研究视角从技术供给向需求侧转移。</w:t>
      </w:r>
    </w:p>
    <w:p>
      <w:pPr>
        <w:pStyle w:val="BodyText"/>
      </w:pPr>
      <w:r>
        <w:rPr>
          <w:rFonts w:hint="eastAsia"/>
          <w:b/>
          <w:bCs/>
        </w:rPr>
        <w:t xml:space="preserve">规范建设期（2021—2023年）</w:t>
      </w:r>
      <w:r>
        <w:rPr>
          <w:rFonts w:hint="eastAsia"/>
        </w:rPr>
        <w:t xml:space="preserve">：</w:t>
      </w:r>
      <w:r>
        <w:rPr>
          <w:rFonts w:hint="eastAsia"/>
        </w:rPr>
        <w:t xml:space="preserve">“标准化”</w:t>
      </w:r>
      <w:r>
        <w:rPr>
          <w:rFonts w:hint="eastAsia"/>
        </w:rPr>
        <w:t xml:space="preserve">（2.26）、</w:t>
      </w:r>
      <w:r>
        <w:rPr>
          <w:rFonts w:hint="eastAsia"/>
        </w:rPr>
        <w:t xml:space="preserve">“综述”</w:t>
      </w:r>
      <w:r>
        <w:rPr>
          <w:rFonts w:hint="eastAsia"/>
        </w:rPr>
        <w:t xml:space="preserve">（2.8）、</w:t>
      </w:r>
      <w:r>
        <w:rPr>
          <w:rFonts w:hint="eastAsia"/>
        </w:rPr>
        <w:t xml:space="preserve">“知识图谱”</w:t>
      </w:r>
      <w:r>
        <w:rPr>
          <w:rFonts w:hint="eastAsia"/>
        </w:rPr>
        <w:t xml:space="preserve">（3.48）突现，学者开始对已有研究进行系统梳理。</w:t>
      </w:r>
    </w:p>
    <w:p>
      <w:pPr>
        <w:pStyle w:val="BodyText"/>
      </w:pPr>
      <w:r>
        <w:rPr>
          <w:rFonts w:hint="eastAsia"/>
          <w:b/>
          <w:bCs/>
        </w:rPr>
        <w:t xml:space="preserve">数字化转型期（2023—2024年）</w:t>
      </w:r>
      <w:r>
        <w:rPr>
          <w:rFonts w:hint="eastAsia"/>
        </w:rPr>
        <w:t xml:space="preserve">：</w:t>
      </w:r>
      <w:r>
        <w:rPr>
          <w:rFonts w:hint="eastAsia"/>
        </w:rPr>
        <w:t xml:space="preserve">“数字经济”</w:t>
      </w:r>
      <w:r>
        <w:rPr>
          <w:rFonts w:hint="eastAsia"/>
        </w:rPr>
        <w:t xml:space="preserve">（3.72）、</w:t>
      </w:r>
      <w:r>
        <w:rPr>
          <w:rFonts w:hint="eastAsia"/>
        </w:rPr>
        <w:t xml:space="preserve">“服务设计”</w:t>
      </w:r>
      <w:r>
        <w:rPr>
          <w:rFonts w:hint="eastAsia"/>
        </w:rPr>
        <w:t xml:space="preserve">（2.78）、</w:t>
      </w:r>
      <w:r>
        <w:rPr>
          <w:rFonts w:hint="eastAsia"/>
        </w:rPr>
        <w:t xml:space="preserve">“政策工具”</w:t>
      </w:r>
      <w:r>
        <w:rPr>
          <w:rFonts w:hint="eastAsia"/>
        </w:rPr>
        <w:t xml:space="preserve">（2.53）突现，研究从单一技术关注转向数字经济框架下的系统性重构。</w:t>
      </w:r>
    </w:p>
    <w:p>
      <w:pPr>
        <w:pStyle w:val="BodyText"/>
      </w:pPr>
      <w:r>
        <w:rPr>
          <w:rFonts w:hint="eastAsia"/>
          <w:b/>
          <w:bCs/>
        </w:rPr>
        <w:t xml:space="preserve">数字深化期（2024—2026年）</w:t>
      </w:r>
      <w:r>
        <w:rPr>
          <w:rFonts w:hint="eastAsia"/>
        </w:rPr>
        <w:t xml:space="preserve">：</w:t>
      </w:r>
      <w:r>
        <w:rPr>
          <w:rFonts w:hint="eastAsia"/>
        </w:rPr>
        <w:t xml:space="preserve">“数字技术”</w:t>
      </w:r>
      <w:r>
        <w:rPr>
          <w:rFonts w:hint="eastAsia"/>
        </w:rPr>
        <w:t xml:space="preserve">（7.76）、</w:t>
      </w:r>
      <w:r>
        <w:rPr>
          <w:rFonts w:hint="eastAsia"/>
        </w:rPr>
        <w:t xml:space="preserve">“人才培养”</w:t>
      </w:r>
      <w:r>
        <w:rPr>
          <w:rFonts w:hint="eastAsia"/>
        </w:rPr>
        <w:t xml:space="preserve">（3.91）、</w:t>
      </w:r>
      <w:r>
        <w:rPr>
          <w:rFonts w:hint="eastAsia"/>
        </w:rPr>
        <w:t xml:space="preserve">“数字赋能”</w:t>
      </w:r>
      <w:r>
        <w:rPr>
          <w:rFonts w:hint="eastAsia"/>
        </w:rPr>
        <w:t xml:space="preserve">（3.15）、</w:t>
      </w:r>
      <w:r>
        <w:rPr>
          <w:rFonts w:hint="eastAsia"/>
        </w:rPr>
        <w:t xml:space="preserve">“社会工作”</w:t>
      </w:r>
      <w:r>
        <w:rPr>
          <w:rFonts w:hint="eastAsia"/>
        </w:rPr>
        <w:t xml:space="preserve">（2.42）等六个关键词同时突现，呈现鲜明的”人文关怀转向”。</w:t>
      </w:r>
    </w:p>
    <w:p>
      <w:pPr>
        <w:pStyle w:val="BodyText"/>
      </w:pPr>
      <w:r>
        <w:rPr>
          <w:rFonts w:hint="eastAsia"/>
        </w:rPr>
        <w:t xml:space="preserve">关键词突现分析勾勒出的不仅是研究热点的更迭，更提供了范式转型的第二条操作化标准的证据——核心节点从技术概念向社会概念的替换。在六个阶段中，前三阶段（2013—2020年）的突现关键词几乎全部为技术概念（物联网、大数据、智慧社区等），反映”技术乐观主义”的主导地位。后三阶段（2021—2026年），</w:t>
      </w:r>
      <w:r>
        <w:rPr>
          <w:rFonts w:hint="eastAsia"/>
        </w:rPr>
        <w:t xml:space="preserve">“标准化”</w:t>
      </w:r>
      <w:r>
        <w:rPr>
          <w:rFonts w:hint="eastAsia"/>
        </w:rPr>
        <w:t xml:space="preserve">“综述”</w:t>
      </w:r>
      <w:r>
        <w:rPr>
          <w:rFonts w:hint="eastAsia"/>
        </w:rPr>
        <w:t xml:space="preserve">“人才培养”</w:t>
      </w:r>
      <w:r>
        <w:rPr>
          <w:rFonts w:hint="eastAsia"/>
        </w:rPr>
        <w:t xml:space="preserve">“社会工作”</w:t>
      </w:r>
      <w:r>
        <w:rPr>
          <w:rFonts w:hint="eastAsia"/>
        </w:rPr>
        <w:t xml:space="preserve">的突现表明学术界开始从技术工具理性转向对”技术如何为人服务”的深层追问。特别是2024年以来”人才培养”与”社会工作”与”数字技术”同步突现，符合范式转型的操作化判别标准第二条——且这一趋势已持续超过3个年度切片（标准第三条），表明范式转型既是实质性的，也是持久的。</w:t>
      </w:r>
    </w:p>
    <w:bookmarkEnd w:id="23"/>
    <w:bookmarkStart w:id="24" w:name="四作者合作网络分析"/>
    <w:p>
      <w:pPr>
        <w:pStyle w:val="Heading3"/>
      </w:pPr>
      <w:r>
        <w:rPr>
          <w:rFonts w:hint="eastAsia"/>
        </w:rPr>
        <w:t xml:space="preserve">（四）作者合作网络分析</w:t>
      </w:r>
    </w:p>
    <w:p>
      <w:pPr>
        <w:pStyle w:val="FirstParagraph"/>
      </w:pPr>
      <w:r>
        <w:rPr>
          <w:rFonts w:hint="eastAsia"/>
        </w:rPr>
        <w:t xml:space="preserve">作者合作网络包含497个节点、188条连线，密度仅为0.0015。最大连通子图含110个节点（22.1%），超过77%的作者处于孤立状态。朱庆华团队（南京大学）以朱庆华为核心，成员包括卢影、严思寒、赵宇翔等，在智慧养老信息资源管理、知识图谱等领域形成稳定方向。左美云团队（中国人民大学）以左美云为核心，成员包括周季蕾、张驰等，在智慧养老系统设计与服务模式创新方面具有较强影响力。两大核心团队之间及各小型团体间缺乏显著连线，呈现典型”小团体”特征。</w:t>
      </w:r>
    </w:p>
    <w:p>
      <w:pPr>
        <w:pStyle w:val="BodyText"/>
      </w:pPr>
      <w:r>
        <w:rPr>
          <w:rFonts w:hint="eastAsia"/>
        </w:rPr>
        <w:t xml:space="preserve">合作网络的碎片化状态与范式转型的需求之间存在深刻张力。</w:t>
      </w:r>
      <w:r>
        <w:rPr>
          <w:rFonts w:hint="eastAsia"/>
        </w:rPr>
        <w:t xml:space="preserve">“技术人文主义”</w:t>
      </w:r>
      <w:r>
        <w:rPr>
          <w:rFonts w:hint="eastAsia"/>
        </w:rPr>
        <w:t xml:space="preserve">范式的实现，恰恰需要信息科学、公共管理、社会学、老年学等多学科的深度协作。然而，低密度的合作网络表明，学科壁垒仍然是智慧养老研究走向成熟的障碍。这一发现的意义在于：它不仅揭示了现状，更指明了方向——未来的学术共同体建设，不应仅追求合作数量的增加，更应致力于建立跨学科的概念框架和共享的研究范式。</w:t>
      </w:r>
    </w:p>
    <w:bookmarkEnd w:id="24"/>
    <w:bookmarkStart w:id="25" w:name="五时间线聚类分析"/>
    <w:p>
      <w:pPr>
        <w:pStyle w:val="Heading3"/>
      </w:pPr>
      <w:r>
        <w:rPr>
          <w:rFonts w:hint="eastAsia"/>
        </w:rPr>
        <w:t xml:space="preserve">（五）时间线聚类分析</w:t>
      </w:r>
    </w:p>
    <w:p>
      <w:pPr>
        <w:pStyle w:val="FirstParagraph"/>
      </w:pPr>
      <w:r>
        <w:rPr>
          <w:rFonts w:hint="eastAsia"/>
        </w:rPr>
        <w:t xml:space="preserve">关键词聚类时间线网络（N=577，E=1756）的模块度Q=0.3951，轮廓系数S=0.7362，聚类结构显著且解释力良好。10个聚类覆盖从技术探索到经济社会融合的多维面向：#0智慧养老、#1互联网+、#2银发经济、#3养老服务、#4养老、#5老龄化、#6老年人、#7医养结合、#8政策工具、#9产教融合。</w:t>
      </w:r>
    </w:p>
    <w:p>
      <w:pPr>
        <w:pStyle w:val="BodyText"/>
      </w:pPr>
      <w:r>
        <w:rPr>
          <w:rFonts w:hint="eastAsia"/>
        </w:rPr>
        <w:t xml:space="preserve">#0智慧养老跨度最长（2013—2026年），构成领域核心基盘。早期聚类（#1互联网+、#5老龄化）偏向宏观概念和技术导入；中期聚类（#6老年人、#7医养结合）标志着研究从宏观制度向微观个体及跨领域融合转向；近期聚类（#2银发经济、#8政策工具）揭示了研究从养老服务视角向经济社会发展全局视角的拓展。</w:t>
      </w:r>
    </w:p>
    <w:p>
      <w:pPr>
        <w:pStyle w:val="BodyText"/>
      </w:pPr>
      <w:r>
        <w:rPr>
          <w:rFonts w:hint="eastAsia"/>
        </w:rPr>
        <w:t xml:space="preserve">本章基于五张CiteSpace图谱，从五个维度进行了系统计量分析。综合五方面证据，三条范式转型的操作化标准均得到支持：关键词主题分布发生结构性转移（标准一），核心节点从技术概念替换为社会概念（标准二），这一转移持续超过3个年度切片（标准三）。研究结果共同勾勒出该领域从”技术乐观主义”向”技术人文主义”范式转型的发展态势。</w:t>
      </w:r>
    </w:p>
    <w:p>
      <w:r>
        <w:pict>
          <v:rect style="width:0;height:1.5pt" o:hralign="center" o:hrstd="t" o:hr="t"/>
        </w:pict>
      </w:r>
    </w:p>
    <w:bookmarkEnd w:id="25"/>
    <w:bookmarkEnd w:id="26"/>
    <w:bookmarkStart w:id="29" w:name="四政策发展分析"/>
    <w:p>
      <w:pPr>
        <w:pStyle w:val="Heading2"/>
      </w:pPr>
      <w:r>
        <w:rPr>
          <w:rFonts w:hint="eastAsia"/>
        </w:rPr>
        <w:t xml:space="preserve">四、政策发展分析</w:t>
      </w:r>
    </w:p>
    <w:bookmarkStart w:id="27" w:name="一政策演变历程"/>
    <w:p>
      <w:pPr>
        <w:pStyle w:val="Heading3"/>
      </w:pPr>
      <w:r>
        <w:rPr>
          <w:rFonts w:hint="eastAsia"/>
        </w:rPr>
        <w:t xml:space="preserve">（一）政策演变历程</w:t>
      </w:r>
    </w:p>
    <w:p>
      <w:pPr>
        <w:pStyle w:val="FirstParagraph"/>
      </w:pPr>
      <w:r>
        <w:rPr>
          <w:rFonts w:hint="eastAsia"/>
        </w:rPr>
        <w:t xml:space="preserve">2013—2026年间，中国智慧养老政策经历了从概念萌芽到产业深度融合的系统演进，依据政策目标与技术重心的转变可分为四个阶段。</w:t>
      </w:r>
    </w:p>
    <w:p>
      <w:pPr>
        <w:pStyle w:val="BodyText"/>
      </w:pPr>
      <w:r>
        <w:rPr>
          <w:rFonts w:hint="eastAsia"/>
          <w:b/>
          <w:bCs/>
        </w:rPr>
        <w:t xml:space="preserve">第一阶段（2013—2016）：早期规划探索。</w:t>
      </w:r>
      <w:r>
        <w:t xml:space="preserve"> </w:t>
      </w:r>
      <w:r>
        <w:rPr>
          <w:rFonts w:hint="eastAsia"/>
        </w:rPr>
        <w:t xml:space="preserve">政策重心在于搭建养老服务业基本框架。2013年国务院发布《关于加快发展养老服务业的若干意见》[9]，首次全面部署养老服务业，提出运用互联网、物联网技术创新居家养老服务模式。此阶段政策以宏观引导为主，尚未形成专门的智慧养老政策体系。</w:t>
      </w:r>
    </w:p>
    <w:p>
      <w:pPr>
        <w:pStyle w:val="BodyText"/>
      </w:pPr>
      <w:r>
        <w:rPr>
          <w:rFonts w:hint="eastAsia"/>
          <w:b/>
          <w:bCs/>
        </w:rPr>
        <w:t xml:space="preserve">第二阶段（2017—2020）：服务升级培育。</w:t>
      </w:r>
      <w:r>
        <w:t xml:space="preserve"> </w:t>
      </w:r>
      <w:r>
        <w:rPr>
          <w:rFonts w:hint="eastAsia"/>
        </w:rPr>
        <w:t xml:space="preserve">2017年工信部等三部门联合印发首部《智慧健康养老产业发展行动计划（2017—2020年）》[10]，提出建立100个以上应用示范基地的量化目标。2019年《国家积极应对人口老龄化中长期规划》[11]将科技创新能力纳入应对老龄化战略。此阶段智慧养老从概念走向产业化实践。</w:t>
      </w:r>
    </w:p>
    <w:p>
      <w:pPr>
        <w:pStyle w:val="BodyText"/>
      </w:pPr>
      <w:r>
        <w:rPr>
          <w:rFonts w:hint="eastAsia"/>
          <w:b/>
          <w:bCs/>
        </w:rPr>
        <w:t xml:space="preserve">第三阶段（2021—2025）：提质增效完善。</w:t>
      </w:r>
      <w:r>
        <w:t xml:space="preserve"> </w:t>
      </w:r>
      <w:r>
        <w:rPr>
          <w:rFonts w:hint="eastAsia"/>
        </w:rPr>
        <w:t xml:space="preserve">2021年新一轮行动计划[12]全面升级，</w:t>
      </w:r>
      <w:r>
        <w:rPr>
          <w:rFonts w:hint="eastAsia"/>
        </w:rPr>
        <w:t xml:space="preserve">“十四五”</w:t>
      </w:r>
      <w:r>
        <w:rPr>
          <w:rFonts w:hint="eastAsia"/>
        </w:rPr>
        <w:t xml:space="preserve">规划[13]明确智慧医养结合路径，2023年适老化方案[14]推动从”有”到”优”的转变。</w:t>
      </w:r>
    </w:p>
    <w:p>
      <w:pPr>
        <w:pStyle w:val="BodyText"/>
      </w:pPr>
      <w:r>
        <w:rPr>
          <w:rFonts w:hint="eastAsia"/>
          <w:b/>
          <w:bCs/>
        </w:rPr>
        <w:t xml:space="preserve">第四阶段（2024—2026）：银发经济融合。</w:t>
      </w:r>
      <w:r>
        <w:t xml:space="preserve"> </w:t>
      </w:r>
      <w:r>
        <w:rPr>
          <w:rFonts w:hint="eastAsia"/>
        </w:rPr>
        <w:t xml:space="preserve">2024年国办发〔2024〕1号文件[15]成为国家首个银发经济专门政策，2025年智能养老机器人试点[16]启动标志政策重心聚焦智能化落地。</w:t>
      </w:r>
    </w:p>
    <w:p>
      <w:pPr>
        <w:pStyle w:val="BodyText"/>
      </w:pPr>
      <w:r>
        <w:rPr>
          <w:rFonts w:hint="eastAsia"/>
        </w:rPr>
        <w:t xml:space="preserve">政策演进与学术研究之间存在显著的共振效应，但这种共振并非简单的线性因果，而是双向互动的动态过程。2015年国发〔2015〕40号文件[17]首次提出”智慧健康养老”概念，次年CSSCI发文量便突破百篇，政策为学术提供了合法性框架和研究议题。2024年”银发经济”政策的出台与学术文献中”银发经济”关键词的突现几乎同步——学术文献对该议题的探讨甚至早于专门政策约一年，这表明学术前沿对政策议程具有预判作用。</w:t>
      </w:r>
    </w:p>
    <w:bookmarkEnd w:id="27"/>
    <w:bookmarkStart w:id="28" w:name="二政策工具分析"/>
    <w:p>
      <w:pPr>
        <w:pStyle w:val="Heading3"/>
      </w:pPr>
      <w:r>
        <w:rPr>
          <w:rFonts w:hint="eastAsia"/>
        </w:rPr>
        <w:t xml:space="preserve">（二）政策工具分析</w:t>
      </w:r>
    </w:p>
    <w:p>
      <w:pPr>
        <w:pStyle w:val="FirstParagraph"/>
      </w:pPr>
      <w:r>
        <w:rPr>
          <w:rFonts w:hint="eastAsia"/>
        </w:rPr>
        <w:t xml:space="preserve">依据Rothwell和Zegveld的政策工具理论[8]，智慧养老政策工具可划分为供给型、需求型和环境型三类（表4，全文略）。</w:t>
      </w:r>
    </w:p>
    <w:p>
      <w:pPr>
        <w:pStyle w:val="BodyText"/>
      </w:pPr>
      <w:r>
        <w:rPr>
          <w:rFonts w:hint="eastAsia"/>
        </w:rPr>
        <w:t xml:space="preserve">政策工具的演进轨迹同样折射出范式转型的深层逻辑。早期以供给型工具为主导——建设示范基地、推广技术产品——体现了”技术供给决定服务效果”的乐观假设。2020年后需求型工具的强化——解决老年人运用智能技术困难、推进适老化改造——标志着政策制定者开始认识到技术并非中性，其效果取决于使用者的能力和需求。2024年后综合型工具成为主流，供给、需求、环境三类工具协同发力，反映了”技术人文主义”在政策层面的制度化。</w:t>
      </w:r>
    </w:p>
    <w:p>
      <w:r>
        <w:pict>
          <v:rect style="width:0;height:1.5pt" o:hralign="center" o:hrstd="t" o:hr="t"/>
        </w:pict>
      </w:r>
    </w:p>
    <w:bookmarkEnd w:id="28"/>
    <w:bookmarkEnd w:id="29"/>
    <w:bookmarkStart w:id="34" w:name="五三维证据的互补验证"/>
    <w:p>
      <w:pPr>
        <w:pStyle w:val="Heading2"/>
      </w:pPr>
      <w:r>
        <w:rPr>
          <w:rFonts w:hint="eastAsia"/>
        </w:rPr>
        <w:t xml:space="preserve">五、三维证据的互补验证</w:t>
      </w:r>
    </w:p>
    <w:bookmarkStart w:id="30" w:name="一技术话语的兴衰从物联网到数字技术"/>
    <w:p>
      <w:pPr>
        <w:pStyle w:val="Heading3"/>
      </w:pPr>
      <w:r>
        <w:rPr>
          <w:rFonts w:hint="eastAsia"/>
        </w:rPr>
        <w:t xml:space="preserve">（一）技术话语的兴衰：从”物联网”到”数字技术”</w:t>
      </w:r>
    </w:p>
    <w:p>
      <w:pPr>
        <w:pStyle w:val="FirstParagraph"/>
      </w:pPr>
      <w:r>
        <w:rPr>
          <w:rFonts w:hint="eastAsia"/>
        </w:rPr>
        <w:t xml:space="preserve">文献、政策与案例在议题上形成了清晰的互证链条。文献层面，物联网以8.64的突现强度引领2016—2020年研究前沿，但2021年后迅速退潮；</w:t>
      </w:r>
      <w:r>
        <w:rPr>
          <w:rFonts w:hint="eastAsia"/>
        </w:rPr>
        <w:t xml:space="preserve">“数字技术”</w:t>
      </w:r>
      <w:r>
        <w:rPr>
          <w:rFonts w:hint="eastAsia"/>
        </w:rPr>
        <w:t xml:space="preserve">（7.76）在2024—2026年持续突现。政策层面，2017年行动计划聚焦具体硬件产品，2024年银发经济政策强调”新一代信息技术的集成应用”——政策话语从设备转向系统赋能。案例层面，杭州”重阳分”电子津贴制度的成功不在于技术本身，而在于将技术嵌入老年人熟悉的”点单”场景中。</w:t>
      </w:r>
    </w:p>
    <w:p>
      <w:pPr>
        <w:pStyle w:val="BodyText"/>
      </w:pPr>
      <w:r>
        <w:rPr>
          <w:rFonts w:hint="eastAsia"/>
        </w:rPr>
        <w:t xml:space="preserve">三维证据共同指向：从”物联网”到”数字技术”的术语转换，实质是从”设备中心”到”系统中心”的认识论转变，为范式转型提供了多维度的经验验证。</w:t>
      </w:r>
    </w:p>
    <w:bookmarkEnd w:id="30"/>
    <w:bookmarkStart w:id="31" w:name="二银发经济的兴起学术先行与政策引领的共演"/>
    <w:p>
      <w:pPr>
        <w:pStyle w:val="Heading3"/>
      </w:pPr>
      <w:r>
        <w:rPr>
          <w:rFonts w:hint="eastAsia"/>
        </w:rPr>
        <w:t xml:space="preserve">（二）银发经济的兴起：学术先行与政策引领的共演</w:t>
      </w:r>
    </w:p>
    <w:p>
      <w:pPr>
        <w:pStyle w:val="FirstParagraph"/>
      </w:pPr>
      <w:r>
        <w:rPr>
          <w:rFonts w:hint="eastAsia"/>
        </w:rPr>
        <w:t xml:space="preserve">这一议题挑战了”政策驱动研究”的单向叙事。文献层面，</w:t>
      </w:r>
      <w:r>
        <w:rPr>
          <w:rFonts w:hint="eastAsia"/>
        </w:rPr>
        <w:t xml:space="preserve">“银发经济”</w:t>
      </w:r>
      <w:r>
        <w:rPr>
          <w:rFonts w:hint="eastAsia"/>
        </w:rPr>
        <w:t xml:space="preserve">于2023年开始突现（强度3.72）。政策层面，2024年1月国办发〔2024〕1号文件[15]才成为首个专门政策。时间线分析表明，学术文献对”银发经济”的探讨早于专门政策约一年，说明学术界通过概念建构为政策创新提供了知识储备。但专门政策出台后，相关研究的数量和质量均有显著提升，意味着政策同样发挥了”加速器”作用。因此，政策与学术的关系是”共演”而非单向驱动。</w:t>
      </w:r>
    </w:p>
    <w:bookmarkEnd w:id="31"/>
    <w:bookmarkStart w:id="32" w:name="三数字鸿沟从暗线到明线的范式警示"/>
    <w:p>
      <w:pPr>
        <w:pStyle w:val="Heading3"/>
      </w:pPr>
      <w:r>
        <w:rPr>
          <w:rFonts w:hint="eastAsia"/>
        </w:rPr>
        <w:t xml:space="preserve">（三）数字鸿沟：从暗线到明线的范式警示</w:t>
      </w:r>
    </w:p>
    <w:p>
      <w:pPr>
        <w:pStyle w:val="FirstParagraph"/>
      </w:pPr>
      <w:r>
        <w:rPr>
          <w:rFonts w:hint="eastAsia"/>
        </w:rPr>
        <w:t xml:space="preserve">如果说前两个节点展示了范式转型的”明线”，数字鸿沟则是贯穿始终的”暗线”。文献层面，</w:t>
      </w:r>
      <w:r>
        <w:rPr>
          <w:rFonts w:hint="eastAsia"/>
        </w:rPr>
        <w:t xml:space="preserve">“数字鸿沟”</w:t>
      </w:r>
      <w:r>
        <w:rPr>
          <w:rFonts w:hint="eastAsia"/>
        </w:rPr>
        <w:t xml:space="preserve">虽非突现强度最高的关键词，但其贯穿研究始终；2020年后”适老化”</w:t>
      </w:r>
      <w:r>
        <w:rPr>
          <w:rFonts w:hint="eastAsia"/>
        </w:rPr>
        <w:t xml:space="preserve">“数字素养”</w:t>
      </w:r>
      <w:r>
        <w:rPr>
          <w:rFonts w:hint="eastAsia"/>
        </w:rPr>
        <w:t xml:space="preserve">等关联概念频次显著攀升。政策层面，2020年《关于切实解决老年人运用智能技术困难的实施方案》[23]标志着数字鸿沟从学术议题上升为政策优先级。</w:t>
      </w:r>
    </w:p>
    <w:p>
      <w:pPr>
        <w:pStyle w:val="BodyText"/>
      </w:pPr>
      <w:r>
        <w:rPr>
          <w:rFonts w:hint="eastAsia"/>
        </w:rPr>
        <w:t xml:space="preserve">本研究借鉴蒲新微（2026）提出的”四维排斥框架”[7]——该框架从意愿、机会、能力、权益四个维度分析老年人在技术应用中的排斥机制——将数字鸿沟分析从描述性层面提升到结构性层面。当前智慧养老领域的数字鸿沟问题，不仅是”用不会”的技术能力问题（能力维度），更是”没得选”的机会分配问题（机会维度）和”不愿用”的心理接受问题（意愿维度），以及”不好说”的权益保障问题（权益维度）。四维框架揭示了数字鸿沟的复杂成因，也为弥合路径提供了系统指引：不能仅靠技术培训解决，而需在制度设计中嵌入多元干预。</w:t>
      </w:r>
    </w:p>
    <w:bookmarkEnd w:id="32"/>
    <w:bookmarkStart w:id="33" w:name="四国内外典型案例对比全文略见表6"/>
    <w:p>
      <w:pPr>
        <w:pStyle w:val="Heading3"/>
      </w:pPr>
      <w:r>
        <w:rPr>
          <w:rFonts w:hint="eastAsia"/>
        </w:rPr>
        <w:t xml:space="preserve">（四）国内外典型案例对比（全文略，见表6）</w:t>
      </w:r>
    </w:p>
    <w:p>
      <w:r>
        <w:pict>
          <v:rect style="width:0;height:1.5pt" o:hralign="center" o:hrstd="t" o:hr="t"/>
        </w:pict>
      </w:r>
    </w:p>
    <w:bookmarkEnd w:id="33"/>
    <w:bookmarkEnd w:id="34"/>
    <w:bookmarkStart w:id="38" w:name="六结语"/>
    <w:p>
      <w:pPr>
        <w:pStyle w:val="Heading2"/>
      </w:pPr>
      <w:r>
        <w:rPr>
          <w:rFonts w:hint="eastAsia"/>
        </w:rPr>
        <w:t xml:space="preserve">六、结语</w:t>
      </w:r>
    </w:p>
    <w:bookmarkStart w:id="35" w:name="一主要结论"/>
    <w:p>
      <w:pPr>
        <w:pStyle w:val="Heading3"/>
      </w:pPr>
      <w:r>
        <w:rPr>
          <w:rFonts w:hint="eastAsia"/>
        </w:rPr>
        <w:t xml:space="preserve">（一）主要结论</w:t>
      </w:r>
    </w:p>
    <w:p>
      <w:pPr>
        <w:pStyle w:val="FirstParagraph"/>
      </w:pPr>
      <w:r>
        <w:rPr>
          <w:rFonts w:hint="eastAsia"/>
        </w:rPr>
        <w:t xml:space="preserve">第一，智慧养老研究经历四个发展阶段，研究主题从技术导向转向人本导向，符合”从技术乐观主义到技术人文主义”的范式转型判断。三条操作化标准（关键词主题分布结构性转移、核心节点替换、持续性标准）均得到实证支持。</w:t>
      </w:r>
    </w:p>
    <w:p>
      <w:pPr>
        <w:pStyle w:val="BodyText"/>
      </w:pPr>
      <w:r>
        <w:rPr>
          <w:rFonts w:hint="eastAsia"/>
        </w:rPr>
        <w:t xml:space="preserve">第二，政策体系的四阶段演变与学术研究热点高度同步，但这种同步是双向互动的”共演”过程，而非单向的”政策驱动”。政策为学术提供合法性框架，学术为政策创新提供知识储备。</w:t>
      </w:r>
    </w:p>
    <w:p>
      <w:pPr>
        <w:pStyle w:val="BodyText"/>
      </w:pPr>
      <w:r>
        <w:rPr>
          <w:rFonts w:hint="eastAsia"/>
        </w:rPr>
        <w:t xml:space="preserve">第三，作者合作网络密度偏低（0.0015）的结构性困境，与范式转型的多学科协作需求形成反差。</w:t>
      </w:r>
      <w:r>
        <w:rPr>
          <w:rFonts w:hint="eastAsia"/>
        </w:rPr>
        <w:t xml:space="preserve">“技术人文主义”</w:t>
      </w:r>
      <w:r>
        <w:rPr>
          <w:rFonts w:hint="eastAsia"/>
        </w:rPr>
        <w:t xml:space="preserve">的实现需要信息科学、公共管理、社会学等跨学科深度协作，但当前合作格局表明学术共同体建设仍是薄弱环节。</w:t>
      </w:r>
    </w:p>
    <w:bookmarkEnd w:id="35"/>
    <w:bookmarkStart w:id="36" w:name="二研究展望"/>
    <w:p>
      <w:pPr>
        <w:pStyle w:val="Heading3"/>
      </w:pPr>
      <w:r>
        <w:rPr>
          <w:rFonts w:hint="eastAsia"/>
        </w:rPr>
        <w:t xml:space="preserve">（二）研究展望</w:t>
      </w:r>
    </w:p>
    <w:p>
      <w:pPr>
        <w:pStyle w:val="FirstParagraph"/>
      </w:pPr>
      <w:r>
        <w:rPr>
          <w:rFonts w:hint="eastAsia"/>
        </w:rPr>
        <w:t xml:space="preserve">一是生成式AI与大模型将为智慧养老带来革命性变革，但也可能加剧技术与人文之间的张力。应坚持”可解释AI”原则，在技术设计中嵌入透明度机制，同时建立AI养老产品的伦理审查制度。</w:t>
      </w:r>
    </w:p>
    <w:p>
      <w:pPr>
        <w:pStyle w:val="BodyText"/>
      </w:pPr>
      <w:r>
        <w:rPr>
          <w:rFonts w:hint="eastAsia"/>
        </w:rPr>
        <w:t xml:space="preserve">二是数字鸿沟与数字素养仍是核心挑战。基于”四维排斥框架”的分析表明，弥合路径不能仅靠技术培训，而需要在制度设计中嵌入多元干预——从”意愿”维度降低技术门槛，从”机会”维度保障接入公平，从”能力”维度提供分层培训，从”权益”维度建立反馈机制。</w:t>
      </w:r>
    </w:p>
    <w:p>
      <w:pPr>
        <w:pStyle w:val="BodyText"/>
      </w:pPr>
      <w:r>
        <w:rPr>
          <w:rFonts w:hint="eastAsia"/>
        </w:rPr>
        <w:t xml:space="preserve">三是智慧养老研究应更加注重实证研究和效果评估。未来应推进三方面转型：从”是否应用”转向”应用效果如何”；从单一学科转向跨学科整合；从城市中心转向城乡统筹。</w:t>
      </w:r>
    </w:p>
    <w:bookmarkEnd w:id="36"/>
    <w:bookmarkStart w:id="37" w:name="三研究局限"/>
    <w:p>
      <w:pPr>
        <w:pStyle w:val="Heading3"/>
      </w:pPr>
      <w:r>
        <w:rPr>
          <w:rFonts w:hint="eastAsia"/>
        </w:rPr>
        <w:t xml:space="preserve">（三）研究局限</w:t>
      </w:r>
    </w:p>
    <w:p>
      <w:pPr>
        <w:pStyle w:val="FirstParagraph"/>
      </w:pPr>
      <w:r>
        <w:rPr>
          <w:rFonts w:hint="eastAsia"/>
        </w:rPr>
        <w:t xml:space="preserve">本研究存在以下局限：文献限于CSSCI期刊，未能覆盖更广泛的学术产出；政策分析聚焦国家层面，省市级政策可能提供更丰富的多样性；研究方法以计量与文本分析为主，未融入质性方法。</w:t>
      </w:r>
    </w:p>
    <w:p>
      <w:r>
        <w:pict>
          <v:rect style="width:0;height:1.5pt" o:hralign="center" o:hrstd="t" o:hr="t"/>
        </w:pict>
      </w:r>
    </w:p>
    <w:bookmarkEnd w:id="37"/>
    <w:bookmarkEnd w:id="38"/>
    <w:bookmarkStart w:id="39" w:name="参考文献"/>
    <w:p>
      <w:pPr>
        <w:pStyle w:val="Heading2"/>
      </w:pPr>
      <w:r>
        <w:rPr>
          <w:rFonts w:hint="eastAsia"/>
        </w:rPr>
        <w:t xml:space="preserve">参考文献</w:t>
      </w:r>
    </w:p>
    <w:p>
      <w:pPr>
        <w:pStyle w:val="FirstParagraph"/>
      </w:pPr>
      <w:r>
        <w:t xml:space="preserve">[1] </w:t>
      </w:r>
      <w:r>
        <w:rPr>
          <w:rFonts w:hint="eastAsia"/>
        </w:rPr>
        <w:t xml:space="preserve">民政部,</w:t>
      </w:r>
      <w:r>
        <w:t xml:space="preserve"> </w:t>
      </w:r>
      <w:r>
        <w:rPr>
          <w:rFonts w:hint="eastAsia"/>
        </w:rPr>
        <w:t xml:space="preserve">全国老龄办.</w:t>
      </w:r>
      <w:r>
        <w:t xml:space="preserve"> </w:t>
      </w:r>
      <w:r>
        <w:rPr>
          <w:rFonts w:hint="eastAsia"/>
        </w:rPr>
        <w:t xml:space="preserve">2024年度国家老龄事业发展公报[R/OL].</w:t>
      </w:r>
      <w:r>
        <w:t xml:space="preserve"> 2025.</w:t>
      </w:r>
      <w:r>
        <w:t xml:space="preserve"> </w:t>
      </w:r>
      <w:r>
        <w:t xml:space="preserve">[2] </w:t>
      </w:r>
      <w:r>
        <w:rPr>
          <w:rFonts w:hint="eastAsia"/>
        </w:rPr>
        <w:t xml:space="preserve">清澜技术.</w:t>
      </w:r>
      <w:r>
        <w:t xml:space="preserve"> </w:t>
      </w:r>
      <w:r>
        <w:rPr>
          <w:rFonts w:hint="eastAsia"/>
        </w:rPr>
        <w:t xml:space="preserve">AI生命体征检测仪入选智慧健康养老产品推广目录[EB/OL].</w:t>
      </w:r>
      <w:r>
        <w:t xml:space="preserve"> 2024.</w:t>
      </w:r>
      <w:r>
        <w:t xml:space="preserve"> </w:t>
      </w:r>
      <w:r>
        <w:t xml:space="preserve">[3] </w:t>
      </w:r>
      <w:r>
        <w:rPr>
          <w:rFonts w:hint="eastAsia"/>
        </w:rPr>
        <w:t xml:space="preserve">新华社.</w:t>
      </w:r>
      <w:r>
        <w:t xml:space="preserve"> </w:t>
      </w:r>
      <w:r>
        <w:rPr>
          <w:rFonts w:hint="eastAsia"/>
        </w:rPr>
        <w:t xml:space="preserve">从照料起居到情感陪伴</w:t>
      </w:r>
      <w:r>
        <w:t xml:space="preserve"> </w:t>
      </w:r>
      <w:r>
        <w:rPr>
          <w:rFonts w:hint="eastAsia"/>
        </w:rPr>
        <w:t xml:space="preserve">养老机器人温暖幸福晚年[N/OL].</w:t>
      </w:r>
      <w:r>
        <w:t xml:space="preserve"> 2025-05-06.</w:t>
      </w:r>
      <w:r>
        <w:t xml:space="preserve"> </w:t>
      </w:r>
      <w:r>
        <w:t xml:space="preserve">[4] </w:t>
      </w:r>
      <w:r>
        <w:rPr>
          <w:rFonts w:hint="eastAsia"/>
        </w:rPr>
        <w:t xml:space="preserve">新华社.</w:t>
      </w:r>
      <w:r>
        <w:t xml:space="preserve"> </w:t>
      </w:r>
      <w:r>
        <w:rPr>
          <w:rFonts w:hint="eastAsia"/>
        </w:rPr>
        <w:t xml:space="preserve">2024深圳国际智慧养老产业博览会开幕[N/OL].</w:t>
      </w:r>
      <w:r>
        <w:t xml:space="preserve"> 2024-09.</w:t>
      </w:r>
      <w:r>
        <w:t xml:space="preserve"> </w:t>
      </w:r>
      <w:r>
        <w:t xml:space="preserve">[5] </w:t>
      </w:r>
      <w:r>
        <w:rPr>
          <w:rFonts w:hint="eastAsia"/>
        </w:rPr>
        <w:t xml:space="preserve">中国新闻网.</w:t>
      </w:r>
      <w:r>
        <w:t xml:space="preserve"> </w:t>
      </w:r>
      <w:r>
        <w:rPr>
          <w:rFonts w:hint="eastAsia"/>
        </w:rPr>
        <w:t xml:space="preserve">到2030年中国银发经济市场规模将达25万亿元[N/OL].</w:t>
      </w:r>
      <w:r>
        <w:t xml:space="preserve"> 2025-02-26.</w:t>
      </w:r>
      <w:r>
        <w:t xml:space="preserve"> </w:t>
      </w:r>
      <w:r>
        <w:t xml:space="preserve">[6] AgeClub. </w:t>
      </w:r>
      <w:r>
        <w:rPr>
          <w:rFonts w:hint="eastAsia"/>
        </w:rPr>
        <w:t xml:space="preserve">2025年AI智能体赋能康养产业:</w:t>
      </w:r>
      <w:r>
        <w:t xml:space="preserve"> </w:t>
      </w:r>
      <w:r>
        <w:rPr>
          <w:rFonts w:hint="eastAsia"/>
        </w:rPr>
        <w:t xml:space="preserve">全球应用场景与发展趋势[R/OL].</w:t>
      </w:r>
      <w:r>
        <w:t xml:space="preserve"> 2025.</w:t>
      </w:r>
      <w:r>
        <w:t xml:space="preserve"> </w:t>
      </w:r>
      <w:r>
        <w:t xml:space="preserve">[7] </w:t>
      </w:r>
      <w:r>
        <w:rPr>
          <w:rFonts w:hint="eastAsia"/>
        </w:rPr>
        <w:t xml:space="preserve">蒲新微.</w:t>
      </w:r>
      <w:r>
        <w:t xml:space="preserve"> </w:t>
      </w:r>
      <w:r>
        <w:rPr>
          <w:rFonts w:hint="eastAsia"/>
        </w:rPr>
        <w:t xml:space="preserve">养老服务数智化转型中的排斥风险及其破解之道[J].</w:t>
      </w:r>
      <w:r>
        <w:t xml:space="preserve"> 2026. </w:t>
      </w:r>
      <w:r>
        <w:rPr>
          <w:rFonts w:hint="eastAsia"/>
        </w:rPr>
        <w:t xml:space="preserve">（知识库精读报告匹配）</w:t>
      </w:r>
      <w:r>
        <w:t xml:space="preserve"> </w:t>
      </w:r>
      <w:r>
        <w:t xml:space="preserve">[8] Rothwell R, Zegveld W. Reindustrialization and Technology[M]. Longman, 1985.</w:t>
      </w:r>
      <w:r>
        <w:t xml:space="preserve"> </w:t>
      </w:r>
      <w:r>
        <w:t xml:space="preserve">[9] </w:t>
      </w:r>
      <w:r>
        <w:rPr>
          <w:rFonts w:hint="eastAsia"/>
        </w:rPr>
        <w:t xml:space="preserve">国务院.</w:t>
      </w:r>
      <w:r>
        <w:t xml:space="preserve"> </w:t>
      </w:r>
      <w:r>
        <w:rPr>
          <w:rFonts w:hint="eastAsia"/>
        </w:rPr>
        <w:t xml:space="preserve">关于加快发展养老服务业的若干意见:</w:t>
      </w:r>
      <w:r>
        <w:t xml:space="preserve"> </w:t>
      </w:r>
      <w:r>
        <w:rPr>
          <w:rFonts w:hint="eastAsia"/>
        </w:rPr>
        <w:t xml:space="preserve">国发〔2013〕35号[EB/OL].</w:t>
      </w:r>
      <w:r>
        <w:t xml:space="preserve"> 2013-09-06.</w:t>
      </w:r>
      <w:r>
        <w:t xml:space="preserve"> </w:t>
      </w:r>
      <w:r>
        <w:t xml:space="preserve">[10] </w:t>
      </w:r>
      <w:r>
        <w:rPr>
          <w:rFonts w:hint="eastAsia"/>
        </w:rPr>
        <w:t xml:space="preserve">工业和信息化部等.</w:t>
      </w:r>
      <w:r>
        <w:t xml:space="preserve"> </w:t>
      </w:r>
      <w:r>
        <w:rPr>
          <w:rFonts w:hint="eastAsia"/>
        </w:rPr>
        <w:t xml:space="preserve">智慧健康养老产业发展行动计划(2017-2020年)[EB/OL].</w:t>
      </w:r>
      <w:r>
        <w:t xml:space="preserve"> 2017-02-06.</w:t>
      </w:r>
      <w:r>
        <w:t xml:space="preserve"> </w:t>
      </w:r>
      <w:r>
        <w:t xml:space="preserve">[11] </w:t>
      </w:r>
      <w:r>
        <w:rPr>
          <w:rFonts w:hint="eastAsia"/>
        </w:rPr>
        <w:t xml:space="preserve">中共中央,</w:t>
      </w:r>
      <w:r>
        <w:t xml:space="preserve"> </w:t>
      </w:r>
      <w:r>
        <w:rPr>
          <w:rFonts w:hint="eastAsia"/>
        </w:rPr>
        <w:t xml:space="preserve">国务院.</w:t>
      </w:r>
      <w:r>
        <w:t xml:space="preserve"> </w:t>
      </w:r>
      <w:r>
        <w:rPr>
          <w:rFonts w:hint="eastAsia"/>
        </w:rPr>
        <w:t xml:space="preserve">国家积极应对人口老龄化中长期规划[EB/OL].</w:t>
      </w:r>
      <w:r>
        <w:t xml:space="preserve"> 2019-11-21.</w:t>
      </w:r>
      <w:r>
        <w:t xml:space="preserve"> </w:t>
      </w:r>
      <w:r>
        <w:t xml:space="preserve">[12] </w:t>
      </w:r>
      <w:r>
        <w:rPr>
          <w:rFonts w:hint="eastAsia"/>
        </w:rPr>
        <w:t xml:space="preserve">工业和信息化部等.</w:t>
      </w:r>
      <w:r>
        <w:t xml:space="preserve"> </w:t>
      </w:r>
      <w:r>
        <w:rPr>
          <w:rFonts w:hint="eastAsia"/>
        </w:rPr>
        <w:t xml:space="preserve">智慧健康养老产业发展行动计划(2021-2025年)[EB/OL].</w:t>
      </w:r>
      <w:r>
        <w:t xml:space="preserve"> 2021-10-20.</w:t>
      </w:r>
      <w:r>
        <w:t xml:space="preserve"> </w:t>
      </w:r>
      <w:r>
        <w:t xml:space="preserve">[13] </w:t>
      </w:r>
      <w:r>
        <w:rPr>
          <w:rFonts w:hint="eastAsia"/>
        </w:rPr>
        <w:t xml:space="preserve">国务院.</w:t>
      </w:r>
      <w:r>
        <w:t xml:space="preserve"> </w:t>
      </w:r>
      <w:r>
        <w:rPr>
          <w:rFonts w:hint="eastAsia"/>
        </w:rPr>
        <w:t xml:space="preserve">“十四五”</w:t>
      </w:r>
      <w:r>
        <w:rPr>
          <w:rFonts w:hint="eastAsia"/>
        </w:rPr>
        <w:t xml:space="preserve">国家老龄事业发展和养老服务体系规划[EB/OL].</w:t>
      </w:r>
      <w:r>
        <w:t xml:space="preserve"> 2021-12-30.</w:t>
      </w:r>
      <w:r>
        <w:t xml:space="preserve"> </w:t>
      </w:r>
      <w:r>
        <w:t xml:space="preserve">[14] </w:t>
      </w:r>
      <w:r>
        <w:rPr>
          <w:rFonts w:hint="eastAsia"/>
        </w:rPr>
        <w:t xml:space="preserve">工业和信息化部.</w:t>
      </w:r>
      <w:r>
        <w:t xml:space="preserve"> </w:t>
      </w:r>
      <w:r>
        <w:rPr>
          <w:rFonts w:hint="eastAsia"/>
        </w:rPr>
        <w:t xml:space="preserve">促进数字技术适老化高质量发展工作方案[EB/OL].</w:t>
      </w:r>
      <w:r>
        <w:t xml:space="preserve"> 2023.</w:t>
      </w:r>
      <w:r>
        <w:t xml:space="preserve"> </w:t>
      </w:r>
      <w:r>
        <w:t xml:space="preserve">[15] </w:t>
      </w:r>
      <w:r>
        <w:rPr>
          <w:rFonts w:hint="eastAsia"/>
        </w:rPr>
        <w:t xml:space="preserve">国务院办公厅.</w:t>
      </w:r>
      <w:r>
        <w:t xml:space="preserve"> </w:t>
      </w:r>
      <w:r>
        <w:rPr>
          <w:rFonts w:hint="eastAsia"/>
        </w:rPr>
        <w:t xml:space="preserve">关于发展银发经济增进老年人福祉的意见:</w:t>
      </w:r>
      <w:r>
        <w:t xml:space="preserve"> </w:t>
      </w:r>
      <w:r>
        <w:rPr>
          <w:rFonts w:hint="eastAsia"/>
        </w:rPr>
        <w:t xml:space="preserve">国办发〔2024〕1号[EB/OL].</w:t>
      </w:r>
      <w:r>
        <w:t xml:space="preserve"> 2024-01-11.</w:t>
      </w:r>
      <w:r>
        <w:t xml:space="preserve"> </w:t>
      </w:r>
      <w:r>
        <w:t xml:space="preserve">[16] </w:t>
      </w:r>
      <w:r>
        <w:rPr>
          <w:rFonts w:hint="eastAsia"/>
        </w:rPr>
        <w:t xml:space="preserve">工业和信息化部,</w:t>
      </w:r>
      <w:r>
        <w:t xml:space="preserve"> </w:t>
      </w:r>
      <w:r>
        <w:rPr>
          <w:rFonts w:hint="eastAsia"/>
        </w:rPr>
        <w:t xml:space="preserve">民政部.</w:t>
      </w:r>
      <w:r>
        <w:t xml:space="preserve"> </w:t>
      </w:r>
      <w:r>
        <w:rPr>
          <w:rFonts w:hint="eastAsia"/>
        </w:rPr>
        <w:t xml:space="preserve">智能养老服务机器人结对攻关试点[EB/OL].</w:t>
      </w:r>
      <w:r>
        <w:t xml:space="preserve"> 2025.</w:t>
      </w:r>
      <w:r>
        <w:t xml:space="preserve"> </w:t>
      </w:r>
      <w:r>
        <w:t xml:space="preserve">[17] </w:t>
      </w:r>
      <w:r>
        <w:rPr>
          <w:rFonts w:hint="eastAsia"/>
        </w:rPr>
        <w:t xml:space="preserve">国务院.</w:t>
      </w:r>
      <w:r>
        <w:t xml:space="preserve"> </w:t>
      </w:r>
      <w:r>
        <w:rPr>
          <w:rFonts w:hint="eastAsia"/>
        </w:rPr>
        <w:t xml:space="preserve">关于积极推进”互联网+“行动的指导意见:</w:t>
      </w:r>
      <w:r>
        <w:t xml:space="preserve"> </w:t>
      </w:r>
      <w:r>
        <w:rPr>
          <w:rFonts w:hint="eastAsia"/>
        </w:rPr>
        <w:t xml:space="preserve">国发〔2015〕40号[EB/OL].</w:t>
      </w:r>
      <w:r>
        <w:t xml:space="preserve"> 2015-07-01.</w:t>
      </w:r>
      <w:r>
        <w:t xml:space="preserve"> </w:t>
      </w:r>
      <w:r>
        <w:t xml:space="preserve">[18] </w:t>
      </w:r>
      <w:r>
        <w:rPr>
          <w:rFonts w:hint="eastAsia"/>
        </w:rPr>
        <w:t xml:space="preserve">中共中央,</w:t>
      </w:r>
      <w:r>
        <w:t xml:space="preserve"> </w:t>
      </w:r>
      <w:r>
        <w:rPr>
          <w:rFonts w:hint="eastAsia"/>
        </w:rPr>
        <w:t xml:space="preserve">国务院.</w:t>
      </w:r>
      <w:r>
        <w:t xml:space="preserve"> </w:t>
      </w:r>
      <w:r>
        <w:rPr>
          <w:rFonts w:hint="eastAsia"/>
        </w:rPr>
        <w:t xml:space="preserve">关于深化养老服务改革发展的意见[EB/OL].</w:t>
      </w:r>
      <w:r>
        <w:t xml:space="preserve"> 2024-12-30.</w:t>
      </w:r>
      <w:r>
        <w:t xml:space="preserve"> </w:t>
      </w:r>
      <w:r>
        <w:t xml:space="preserve">[19] </w:t>
      </w:r>
      <w:r>
        <w:rPr>
          <w:rFonts w:hint="eastAsia"/>
        </w:rPr>
        <w:t xml:space="preserve">国务院办公厅.</w:t>
      </w:r>
      <w:r>
        <w:t xml:space="preserve"> </w:t>
      </w:r>
      <w:r>
        <w:rPr>
          <w:rFonts w:hint="eastAsia"/>
        </w:rPr>
        <w:t xml:space="preserve">推进医疗卫生与养老服务相结合指导意见[EB/OL].</w:t>
      </w:r>
      <w:r>
        <w:t xml:space="preserve"> 2015.</w:t>
      </w:r>
      <w:r>
        <w:t xml:space="preserve"> </w:t>
      </w:r>
      <w:r>
        <w:t xml:space="preserve">[20] </w:t>
      </w:r>
      <w:r>
        <w:rPr>
          <w:rFonts w:hint="eastAsia"/>
        </w:rPr>
        <w:t xml:space="preserve">国务院办公厅.</w:t>
      </w:r>
      <w:r>
        <w:t xml:space="preserve"> </w:t>
      </w:r>
      <w:r>
        <w:rPr>
          <w:rFonts w:hint="eastAsia"/>
        </w:rPr>
        <w:t xml:space="preserve">关于全面放开养老服务市场提升养老服务质量的若干意见[EB/OL].</w:t>
      </w:r>
      <w:r>
        <w:t xml:space="preserve"> 2016-12-07.</w:t>
      </w:r>
      <w:r>
        <w:t xml:space="preserve"> </w:t>
      </w:r>
      <w:r>
        <w:t xml:space="preserve">[21] </w:t>
      </w:r>
      <w:r>
        <w:rPr>
          <w:rFonts w:hint="eastAsia"/>
        </w:rPr>
        <w:t xml:space="preserve">国务院办公厅.</w:t>
      </w:r>
      <w:r>
        <w:t xml:space="preserve"> </w:t>
      </w:r>
      <w:r>
        <w:rPr>
          <w:rFonts w:hint="eastAsia"/>
        </w:rPr>
        <w:t xml:space="preserve">关于推进养老服务发展的意见[EB/OL].</w:t>
      </w:r>
      <w:r>
        <w:t xml:space="preserve"> 2019-03-29.</w:t>
      </w:r>
      <w:r>
        <w:t xml:space="preserve"> </w:t>
      </w:r>
      <w:r>
        <w:t xml:space="preserve">[22] </w:t>
      </w:r>
      <w:r>
        <w:rPr>
          <w:rFonts w:hint="eastAsia"/>
        </w:rPr>
        <w:t xml:space="preserve">国务院办公厅.</w:t>
      </w:r>
      <w:r>
        <w:t xml:space="preserve"> </w:t>
      </w:r>
      <w:r>
        <w:rPr>
          <w:rFonts w:hint="eastAsia"/>
        </w:rPr>
        <w:t xml:space="preserve">关于切实解决老年人运用智能技术困难的实施方案[EB/OL].</w:t>
      </w:r>
      <w:r>
        <w:t xml:space="preserve"> 2020-11-24.</w:t>
      </w:r>
      <w:r>
        <w:t xml:space="preserve"> </w:t>
      </w:r>
      <w:r>
        <w:t xml:space="preserve">[23] </w:t>
      </w:r>
      <w:r>
        <w:rPr>
          <w:rFonts w:hint="eastAsia"/>
        </w:rPr>
        <w:t xml:space="preserve">民政部,</w:t>
      </w:r>
      <w:r>
        <w:t xml:space="preserve"> </w:t>
      </w:r>
      <w:r>
        <w:rPr>
          <w:rFonts w:hint="eastAsia"/>
        </w:rPr>
        <w:t xml:space="preserve">国家数据局.</w:t>
      </w:r>
      <w:r>
        <w:t xml:space="preserve"> </w:t>
      </w:r>
      <w:r>
        <w:rPr>
          <w:rFonts w:hint="eastAsia"/>
        </w:rPr>
        <w:t xml:space="preserve">基本养老服务综合平台试点通知[EB/OL].</w:t>
      </w:r>
      <w:r>
        <w:t xml:space="preserve"> 2024.</w:t>
      </w:r>
      <w:r>
        <w:t xml:space="preserve"> </w:t>
      </w:r>
      <w:r>
        <w:t xml:space="preserve">[24] </w:t>
      </w:r>
      <w:r>
        <w:rPr>
          <w:rFonts w:hint="eastAsia"/>
        </w:rPr>
        <w:t xml:space="preserve">民政部等24部门.</w:t>
      </w:r>
      <w:r>
        <w:t xml:space="preserve"> </w:t>
      </w:r>
      <w:r>
        <w:rPr>
          <w:rFonts w:hint="eastAsia"/>
        </w:rPr>
        <w:t xml:space="preserve">关于进一步促进养老服务消费提升老年人生活品质的若干措施[EB/OL].</w:t>
      </w:r>
      <w:r>
        <w:t xml:space="preserve"> 2024.</w:t>
      </w:r>
      <w:r>
        <w:t xml:space="preserve"> </w:t>
      </w:r>
      <w:r>
        <w:t xml:space="preserve">[25] </w:t>
      </w:r>
      <w:r>
        <w:rPr>
          <w:rFonts w:hint="eastAsia"/>
        </w:rPr>
        <w:t xml:space="preserve">国务院.</w:t>
      </w:r>
      <w:r>
        <w:t xml:space="preserve"> </w:t>
      </w:r>
      <w:r>
        <w:rPr>
          <w:rFonts w:hint="eastAsia"/>
        </w:rPr>
        <w:t xml:space="preserve">关于促进服务消费高质量发展的意见[EB/OL].</w:t>
      </w:r>
      <w:r>
        <w:t xml:space="preserve"> 2024-07-29.</w:t>
      </w:r>
      <w:r>
        <w:t xml:space="preserve"> </w:t>
      </w:r>
      <w:r>
        <w:t xml:space="preserve">[26] </w:t>
      </w:r>
      <w:r>
        <w:rPr>
          <w:rFonts w:hint="eastAsia"/>
        </w:rPr>
        <w:t xml:space="preserve">工业和信息化部等.</w:t>
      </w:r>
      <w:r>
        <w:t xml:space="preserve"> </w:t>
      </w:r>
      <w:r>
        <w:rPr>
          <w:rFonts w:hint="eastAsia"/>
        </w:rPr>
        <w:t xml:space="preserve">智慧健康养老产品及服务推广目录(2024年版)[EB/OL].</w:t>
      </w:r>
      <w:r>
        <w:t xml:space="preserve"> 2024.</w:t>
      </w:r>
      <w:r>
        <w:t xml:space="preserve"> </w:t>
      </w:r>
      <w:r>
        <w:t xml:space="preserve">[27] </w:t>
      </w:r>
      <w:r>
        <w:rPr>
          <w:rFonts w:hint="eastAsia"/>
        </w:rPr>
        <w:t xml:space="preserve">民政部,</w:t>
      </w:r>
      <w:r>
        <w:t xml:space="preserve"> </w:t>
      </w:r>
      <w:r>
        <w:rPr>
          <w:rFonts w:hint="eastAsia"/>
        </w:rPr>
        <w:t xml:space="preserve">财政部.</w:t>
      </w:r>
      <w:r>
        <w:t xml:space="preserve"> </w:t>
      </w:r>
      <w:r>
        <w:rPr>
          <w:rFonts w:hint="eastAsia"/>
        </w:rPr>
        <w:t xml:space="preserve">居家和社区养老服务改革试点通知[EB/OL].</w:t>
      </w:r>
      <w:r>
        <w:t xml:space="preserve"> 2016.</w:t>
      </w:r>
      <w:r>
        <w:t xml:space="preserve"> </w:t>
      </w:r>
      <w:r>
        <w:t xml:space="preserve">[28] </w:t>
      </w:r>
      <w:r>
        <w:rPr>
          <w:rFonts w:hint="eastAsia"/>
        </w:rPr>
        <w:t xml:space="preserve">清华大学互联网产业研究院.</w:t>
      </w:r>
      <w:r>
        <w:t xml:space="preserve"> </w:t>
      </w:r>
      <w:r>
        <w:rPr>
          <w:rFonts w:hint="eastAsia"/>
        </w:rPr>
        <w:t xml:space="preserve">智慧养老产业白皮书(2019)[R].</w:t>
      </w:r>
      <w:r>
        <w:t xml:space="preserve"> </w:t>
      </w:r>
      <w:r>
        <w:rPr>
          <w:rFonts w:hint="eastAsia"/>
        </w:rPr>
        <w:t xml:space="preserve">北京:</w:t>
      </w:r>
      <w:r>
        <w:t xml:space="preserve"> </w:t>
      </w:r>
      <w:r>
        <w:rPr>
          <w:rFonts w:hint="eastAsia"/>
        </w:rPr>
        <w:t xml:space="preserve">清华大学,</w:t>
      </w:r>
      <w:r>
        <w:t xml:space="preserve"> 2019.</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2026-06-10T13:04:21Z</dcterms:created>
  <dcterms:modified xsi:type="dcterms:W3CDTF">2026-06-10T13:04:21Z</dcterms:modified>
</cp:coreProperties>
</file>

<file path=docProps/custom.xml><?xml version="1.0" encoding="utf-8"?>
<Properties xmlns="http://schemas.openxmlformats.org/officeDocument/2006/custom-properties" xmlns:vt="http://schemas.openxmlformats.org/officeDocument/2006/docPropsVTypes"/>
</file>