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EF72B" w14:textId="4E0B066A" w:rsidR="00317C42" w:rsidRDefault="00095312" w:rsidP="00095312">
      <w:pPr>
        <w:jc w:val="center"/>
        <w:rPr>
          <w:rFonts w:ascii="Times New Roman" w:hAnsi="Times New Roman" w:cs="Times New Roman"/>
          <w:b/>
          <w:bCs/>
          <w:sz w:val="24"/>
          <w:szCs w:val="24"/>
        </w:rPr>
      </w:pPr>
      <w:r w:rsidRPr="00095312">
        <w:rPr>
          <w:rFonts w:ascii="Times New Roman" w:hAnsi="Times New Roman" w:cs="Times New Roman"/>
          <w:b/>
          <w:bCs/>
          <w:sz w:val="24"/>
          <w:szCs w:val="24"/>
        </w:rPr>
        <w:t xml:space="preserve">Kickstarter Market Analysis </w:t>
      </w:r>
    </w:p>
    <w:p w14:paraId="1801E2A2" w14:textId="4E235D8C" w:rsidR="000762E9" w:rsidRPr="008A386E" w:rsidRDefault="000762E9" w:rsidP="000762E9">
      <w:pPr>
        <w:rPr>
          <w:rFonts w:ascii="Times New Roman" w:hAnsi="Times New Roman" w:cs="Times New Roman"/>
          <w:b/>
          <w:bCs/>
        </w:rPr>
      </w:pPr>
      <w:r w:rsidRPr="008A386E">
        <w:rPr>
          <w:rFonts w:ascii="Times New Roman" w:hAnsi="Times New Roman" w:cs="Times New Roman"/>
          <w:b/>
          <w:bCs/>
        </w:rPr>
        <w:t xml:space="preserve">Background </w:t>
      </w:r>
    </w:p>
    <w:p w14:paraId="3DC88FD6" w14:textId="0795DE2F" w:rsidR="000762E9" w:rsidRPr="008A386E" w:rsidRDefault="000762E9" w:rsidP="000762E9">
      <w:pPr>
        <w:rPr>
          <w:rFonts w:ascii="Times New Roman" w:hAnsi="Times New Roman" w:cs="Times New Roman"/>
        </w:rPr>
      </w:pPr>
      <w:r w:rsidRPr="008A386E">
        <w:rPr>
          <w:rFonts w:ascii="Times New Roman" w:hAnsi="Times New Roman" w:cs="Times New Roman"/>
        </w:rPr>
        <w:t xml:space="preserve">Kickstarter is a massively successful crowdfunding platform that has been used to </w:t>
      </w:r>
      <w:r w:rsidR="008A386E" w:rsidRPr="008A386E">
        <w:rPr>
          <w:rFonts w:ascii="Times New Roman" w:hAnsi="Times New Roman" w:cs="Times New Roman"/>
        </w:rPr>
        <w:t>raise</w:t>
      </w:r>
      <w:r w:rsidRPr="008A386E">
        <w:rPr>
          <w:rFonts w:ascii="Times New Roman" w:hAnsi="Times New Roman" w:cs="Times New Roman"/>
        </w:rPr>
        <w:t xml:space="preserve"> over </w:t>
      </w:r>
      <w:r w:rsidR="0079736A" w:rsidRPr="008A386E">
        <w:rPr>
          <w:rFonts w:ascii="Times New Roman" w:hAnsi="Times New Roman" w:cs="Times New Roman"/>
        </w:rPr>
        <w:t>$2</w:t>
      </w:r>
      <w:r w:rsidRPr="008A386E">
        <w:rPr>
          <w:rFonts w:ascii="Times New Roman" w:hAnsi="Times New Roman" w:cs="Times New Roman"/>
        </w:rPr>
        <w:t xml:space="preserve"> Billion Dollars. Despite this achievement, not every project results in </w:t>
      </w:r>
      <w:r w:rsidR="0079736A" w:rsidRPr="008A386E">
        <w:rPr>
          <w:rFonts w:ascii="Times New Roman" w:hAnsi="Times New Roman" w:cs="Times New Roman"/>
        </w:rPr>
        <w:t xml:space="preserve">a positive outcome. Only one-third of the nearly 300,000 crowdfunding projects launched on Kickstarter can boost of successful funding.  </w:t>
      </w:r>
      <w:r w:rsidRPr="008A386E">
        <w:rPr>
          <w:rFonts w:ascii="Times New Roman" w:hAnsi="Times New Roman" w:cs="Times New Roman"/>
        </w:rPr>
        <w:t xml:space="preserve">  </w:t>
      </w:r>
    </w:p>
    <w:p w14:paraId="7995E104" w14:textId="23DA0BDC" w:rsidR="006531D9" w:rsidRPr="008A386E" w:rsidRDefault="006531D9" w:rsidP="000762E9">
      <w:pPr>
        <w:rPr>
          <w:rFonts w:ascii="Times New Roman" w:hAnsi="Times New Roman" w:cs="Times New Roman"/>
        </w:rPr>
      </w:pPr>
      <w:r w:rsidRPr="008A386E">
        <w:rPr>
          <w:rFonts w:ascii="Times New Roman" w:hAnsi="Times New Roman" w:cs="Times New Roman"/>
        </w:rPr>
        <w:t xml:space="preserve">The premise of Kickstarter is that a project must meet or exceed their initial funding goals to retain the crowdsourced monetary funding. </w:t>
      </w:r>
    </w:p>
    <w:p w14:paraId="616E2D36" w14:textId="64432EF6" w:rsidR="006531D9" w:rsidRPr="008A386E" w:rsidRDefault="000762E9" w:rsidP="000762E9">
      <w:pPr>
        <w:rPr>
          <w:rFonts w:ascii="Times New Roman" w:hAnsi="Times New Roman" w:cs="Times New Roman"/>
          <w:b/>
          <w:bCs/>
        </w:rPr>
      </w:pPr>
      <w:r w:rsidRPr="008A386E">
        <w:rPr>
          <w:rFonts w:ascii="Times New Roman" w:hAnsi="Times New Roman" w:cs="Times New Roman"/>
          <w:b/>
          <w:bCs/>
        </w:rPr>
        <w:t>Objectives</w:t>
      </w:r>
    </w:p>
    <w:p w14:paraId="30D5E797" w14:textId="70E6A25D" w:rsidR="000762E9" w:rsidRPr="008A386E" w:rsidRDefault="0027446E" w:rsidP="000762E9">
      <w:pPr>
        <w:rPr>
          <w:rFonts w:ascii="Times New Roman" w:hAnsi="Times New Roman" w:cs="Times New Roman"/>
        </w:rPr>
      </w:pPr>
      <w:r w:rsidRPr="008A386E">
        <w:rPr>
          <w:rFonts w:ascii="Times New Roman" w:hAnsi="Times New Roman" w:cs="Times New Roman"/>
        </w:rPr>
        <w:t xml:space="preserve">A database containing over 4,000 past projects would be organized and analyzed to better understand the market trends behind successfully funded Kickstarter campaigns. </w:t>
      </w:r>
    </w:p>
    <w:p w14:paraId="3195336E" w14:textId="077FCF2A" w:rsidR="000762E9" w:rsidRPr="008A386E" w:rsidRDefault="000762E9" w:rsidP="000762E9">
      <w:pPr>
        <w:rPr>
          <w:rFonts w:ascii="Times New Roman" w:hAnsi="Times New Roman" w:cs="Times New Roman"/>
          <w:b/>
          <w:bCs/>
        </w:rPr>
      </w:pPr>
      <w:r w:rsidRPr="008A386E">
        <w:rPr>
          <w:rFonts w:ascii="Times New Roman" w:hAnsi="Times New Roman" w:cs="Times New Roman"/>
          <w:b/>
          <w:bCs/>
        </w:rPr>
        <w:t>Conclusions</w:t>
      </w:r>
    </w:p>
    <w:p w14:paraId="29A1249C" w14:textId="77777777" w:rsidR="00166CA6" w:rsidRDefault="003679B3" w:rsidP="000762E9">
      <w:pPr>
        <w:rPr>
          <w:rFonts w:ascii="Times New Roman" w:hAnsi="Times New Roman" w:cs="Times New Roman"/>
        </w:rPr>
      </w:pPr>
      <w:r w:rsidRPr="008A386E">
        <w:rPr>
          <w:rFonts w:ascii="Times New Roman" w:hAnsi="Times New Roman" w:cs="Times New Roman"/>
        </w:rPr>
        <w:t>Overall, out of a total of 4,064 completed</w:t>
      </w:r>
      <w:r w:rsidR="00EE0F22" w:rsidRPr="008A386E">
        <w:rPr>
          <w:rFonts w:ascii="Times New Roman" w:hAnsi="Times New Roman" w:cs="Times New Roman"/>
        </w:rPr>
        <w:t xml:space="preserve"> </w:t>
      </w:r>
      <w:r w:rsidRPr="008A386E">
        <w:rPr>
          <w:rFonts w:ascii="Times New Roman" w:hAnsi="Times New Roman" w:cs="Times New Roman"/>
        </w:rPr>
        <w:t>Kickstarter campaigns,</w:t>
      </w:r>
      <w:r w:rsidR="00EE0F22" w:rsidRPr="008A386E">
        <w:rPr>
          <w:rFonts w:ascii="Times New Roman" w:hAnsi="Times New Roman" w:cs="Times New Roman"/>
        </w:rPr>
        <w:t xml:space="preserve"> over half were successful (53.8%), while a little over one-third failed (37.6%)</w:t>
      </w:r>
      <w:r w:rsidR="00CB416E" w:rsidRPr="008A386E">
        <w:rPr>
          <w:rFonts w:ascii="Times New Roman" w:hAnsi="Times New Roman" w:cs="Times New Roman"/>
        </w:rPr>
        <w:t xml:space="preserve"> in raising or exceeding their initial funding goals. Another portion of projects were canceled (8.6%) before reaching the end </w:t>
      </w:r>
      <w:r w:rsidR="003F263A" w:rsidRPr="008A386E">
        <w:rPr>
          <w:rFonts w:ascii="Times New Roman" w:hAnsi="Times New Roman" w:cs="Times New Roman"/>
        </w:rPr>
        <w:t>of the funding process. In analyzing launched date outcomes</w:t>
      </w:r>
      <w:r w:rsidR="00AB26EA" w:rsidRPr="008A386E">
        <w:rPr>
          <w:rFonts w:ascii="Times New Roman" w:hAnsi="Times New Roman" w:cs="Times New Roman"/>
        </w:rPr>
        <w:t xml:space="preserve"> successful campaigns comes to a peak around May before experiencing a decline into the month of December. </w:t>
      </w:r>
      <w:r w:rsidR="000A7498" w:rsidRPr="008A386E">
        <w:rPr>
          <w:rFonts w:ascii="Times New Roman" w:hAnsi="Times New Roman" w:cs="Times New Roman"/>
        </w:rPr>
        <w:t xml:space="preserve">Throughout </w:t>
      </w:r>
      <w:r w:rsidR="00AB26EA" w:rsidRPr="008A386E">
        <w:rPr>
          <w:rFonts w:ascii="Times New Roman" w:hAnsi="Times New Roman" w:cs="Times New Roman"/>
        </w:rPr>
        <w:t>the year</w:t>
      </w:r>
      <w:r w:rsidR="000A7498" w:rsidRPr="008A386E">
        <w:rPr>
          <w:rFonts w:ascii="Times New Roman" w:hAnsi="Times New Roman" w:cs="Times New Roman"/>
        </w:rPr>
        <w:t xml:space="preserve">, the data showed a </w:t>
      </w:r>
      <w:r w:rsidR="00AB26EA" w:rsidRPr="008A386E">
        <w:rPr>
          <w:rFonts w:ascii="Times New Roman" w:hAnsi="Times New Roman" w:cs="Times New Roman"/>
        </w:rPr>
        <w:t>noticeable gap in successful and failed campaigns</w:t>
      </w:r>
      <w:r w:rsidR="000A7498" w:rsidRPr="008A386E">
        <w:rPr>
          <w:rFonts w:ascii="Times New Roman" w:hAnsi="Times New Roman" w:cs="Times New Roman"/>
        </w:rPr>
        <w:t xml:space="preserve"> until outcomes narrow down in September and finally intersect in December. The number of failed projects surpass the number of successful </w:t>
      </w:r>
      <w:r w:rsidR="00494AE9" w:rsidRPr="008A386E">
        <w:rPr>
          <w:rFonts w:ascii="Times New Roman" w:hAnsi="Times New Roman" w:cs="Times New Roman"/>
        </w:rPr>
        <w:t>projects</w:t>
      </w:r>
      <w:r w:rsidR="000A7498" w:rsidRPr="008A386E">
        <w:rPr>
          <w:rFonts w:ascii="Times New Roman" w:hAnsi="Times New Roman" w:cs="Times New Roman"/>
        </w:rPr>
        <w:t xml:space="preserve"> during the month of December</w:t>
      </w:r>
      <w:r w:rsidR="00AE4593" w:rsidRPr="008A386E">
        <w:rPr>
          <w:rFonts w:ascii="Times New Roman" w:hAnsi="Times New Roman" w:cs="Times New Roman"/>
        </w:rPr>
        <w:t xml:space="preserve">. </w:t>
      </w:r>
      <w:r w:rsidR="002C7C56" w:rsidRPr="008A386E">
        <w:rPr>
          <w:rFonts w:ascii="Times New Roman" w:hAnsi="Times New Roman" w:cs="Times New Roman"/>
        </w:rPr>
        <w:t>Maybe looking</w:t>
      </w:r>
      <w:r w:rsidR="00AE4593" w:rsidRPr="008A386E">
        <w:rPr>
          <w:rFonts w:ascii="Times New Roman" w:hAnsi="Times New Roman" w:cs="Times New Roman"/>
        </w:rPr>
        <w:t xml:space="preserve"> farther into the correlation data for percent funded between the highest and lowest counts for the state of success might</w:t>
      </w:r>
      <w:r w:rsidR="000A7498" w:rsidRPr="008A386E">
        <w:rPr>
          <w:rFonts w:ascii="Times New Roman" w:hAnsi="Times New Roman" w:cs="Times New Roman"/>
        </w:rPr>
        <w:t xml:space="preserve"> </w:t>
      </w:r>
      <w:r w:rsidR="00AE4593" w:rsidRPr="008A386E">
        <w:rPr>
          <w:rFonts w:ascii="Times New Roman" w:hAnsi="Times New Roman" w:cs="Times New Roman"/>
        </w:rPr>
        <w:t xml:space="preserve">give more insight to </w:t>
      </w:r>
      <w:r w:rsidR="002C7C56" w:rsidRPr="008A386E">
        <w:rPr>
          <w:rFonts w:ascii="Times New Roman" w:hAnsi="Times New Roman" w:cs="Times New Roman"/>
        </w:rPr>
        <w:t xml:space="preserve">whether </w:t>
      </w:r>
      <w:r w:rsidR="00AE4593" w:rsidRPr="008A386E">
        <w:rPr>
          <w:rFonts w:ascii="Times New Roman" w:hAnsi="Times New Roman" w:cs="Times New Roman"/>
        </w:rPr>
        <w:t>or not there is</w:t>
      </w:r>
      <w:r w:rsidR="000A7498" w:rsidRPr="008A386E">
        <w:rPr>
          <w:rFonts w:ascii="Times New Roman" w:hAnsi="Times New Roman" w:cs="Times New Roman"/>
        </w:rPr>
        <w:t xml:space="preserve"> </w:t>
      </w:r>
      <w:r w:rsidR="00494AE9" w:rsidRPr="008A386E">
        <w:rPr>
          <w:rFonts w:ascii="Times New Roman" w:hAnsi="Times New Roman" w:cs="Times New Roman"/>
        </w:rPr>
        <w:t xml:space="preserve">a lack of crowdfunding success </w:t>
      </w:r>
      <w:r w:rsidR="002C7C56" w:rsidRPr="008A386E">
        <w:rPr>
          <w:rFonts w:ascii="Times New Roman" w:hAnsi="Times New Roman" w:cs="Times New Roman"/>
        </w:rPr>
        <w:t>in</w:t>
      </w:r>
      <w:r w:rsidR="00494AE9" w:rsidRPr="008A386E">
        <w:rPr>
          <w:rFonts w:ascii="Times New Roman" w:hAnsi="Times New Roman" w:cs="Times New Roman"/>
        </w:rPr>
        <w:t xml:space="preserve"> the last month of the year. </w:t>
      </w:r>
      <w:r w:rsidR="002C7C56" w:rsidRPr="008A386E">
        <w:rPr>
          <w:rFonts w:ascii="Times New Roman" w:hAnsi="Times New Roman" w:cs="Times New Roman"/>
        </w:rPr>
        <w:t>Regardless</w:t>
      </w:r>
      <w:r w:rsidR="00AE4593" w:rsidRPr="008A386E">
        <w:rPr>
          <w:rFonts w:ascii="Times New Roman" w:hAnsi="Times New Roman" w:cs="Times New Roman"/>
        </w:rPr>
        <w:t xml:space="preserve">, </w:t>
      </w:r>
      <w:r w:rsidR="002C7C56" w:rsidRPr="008A386E">
        <w:rPr>
          <w:rFonts w:ascii="Times New Roman" w:hAnsi="Times New Roman" w:cs="Times New Roman"/>
        </w:rPr>
        <w:t xml:space="preserve">it would be safer for </w:t>
      </w:r>
      <w:r w:rsidR="00AE4593" w:rsidRPr="008A386E">
        <w:rPr>
          <w:rFonts w:ascii="Times New Roman" w:hAnsi="Times New Roman" w:cs="Times New Roman"/>
        </w:rPr>
        <w:t xml:space="preserve">perspective campaigners </w:t>
      </w:r>
      <w:r w:rsidR="002C7C56" w:rsidRPr="008A386E">
        <w:rPr>
          <w:rFonts w:ascii="Times New Roman" w:hAnsi="Times New Roman" w:cs="Times New Roman"/>
        </w:rPr>
        <w:t>to</w:t>
      </w:r>
      <w:r w:rsidR="00AE4593" w:rsidRPr="008A386E">
        <w:rPr>
          <w:rFonts w:ascii="Times New Roman" w:hAnsi="Times New Roman" w:cs="Times New Roman"/>
        </w:rPr>
        <w:t xml:space="preserve"> avoid a December launch date for their respective crowdfunding </w:t>
      </w:r>
      <w:r w:rsidR="002C7C56" w:rsidRPr="008A386E">
        <w:rPr>
          <w:rFonts w:ascii="Times New Roman" w:hAnsi="Times New Roman" w:cs="Times New Roman"/>
        </w:rPr>
        <w:t>endeavors on Kickstarter.</w:t>
      </w:r>
      <w:r w:rsidR="00AE4593" w:rsidRPr="008A386E">
        <w:rPr>
          <w:rFonts w:ascii="Times New Roman" w:hAnsi="Times New Roman" w:cs="Times New Roman"/>
        </w:rPr>
        <w:t xml:space="preserve"> </w:t>
      </w:r>
    </w:p>
    <w:p w14:paraId="1B882F96" w14:textId="3A43BE87" w:rsidR="008A386E" w:rsidRDefault="00166CA6" w:rsidP="000762E9">
      <w:pPr>
        <w:rPr>
          <w:rFonts w:ascii="Times New Roman" w:hAnsi="Times New Roman" w:cs="Times New Roman"/>
        </w:rPr>
      </w:pPr>
      <w:r>
        <w:rPr>
          <w:rFonts w:ascii="Times New Roman" w:hAnsi="Times New Roman" w:cs="Times New Roman"/>
        </w:rPr>
        <w:t>An additional pivot line chart for launch date outcomes with the</w:t>
      </w:r>
      <w:r w:rsidR="005B6EA3">
        <w:rPr>
          <w:rFonts w:ascii="Times New Roman" w:hAnsi="Times New Roman" w:cs="Times New Roman"/>
        </w:rPr>
        <w:t xml:space="preserve"> exclusion of the </w:t>
      </w:r>
      <w:r>
        <w:rPr>
          <w:rFonts w:ascii="Times New Roman" w:hAnsi="Times New Roman" w:cs="Times New Roman"/>
        </w:rPr>
        <w:t>most popular</w:t>
      </w:r>
      <w:r w:rsidR="005B6EA3">
        <w:rPr>
          <w:rFonts w:ascii="Times New Roman" w:hAnsi="Times New Roman" w:cs="Times New Roman"/>
        </w:rPr>
        <w:t xml:space="preserve"> category</w:t>
      </w:r>
      <w:r>
        <w:rPr>
          <w:rFonts w:ascii="Times New Roman" w:hAnsi="Times New Roman" w:cs="Times New Roman"/>
        </w:rPr>
        <w:t>,</w:t>
      </w:r>
      <w:r w:rsidR="005B6EA3">
        <w:rPr>
          <w:rFonts w:ascii="Times New Roman" w:hAnsi="Times New Roman" w:cs="Times New Roman"/>
        </w:rPr>
        <w:t xml:space="preserve"> theater</w:t>
      </w:r>
      <w:r>
        <w:rPr>
          <w:rFonts w:ascii="Times New Roman" w:hAnsi="Times New Roman" w:cs="Times New Roman"/>
        </w:rPr>
        <w:t xml:space="preserve"> </w:t>
      </w:r>
      <w:r w:rsidR="005B6EA3">
        <w:rPr>
          <w:rFonts w:ascii="Times New Roman" w:hAnsi="Times New Roman" w:cs="Times New Roman"/>
        </w:rPr>
        <w:t>(33.8%), would shift the peak of successful campaigns towards</w:t>
      </w:r>
      <w:r>
        <w:rPr>
          <w:rFonts w:ascii="Times New Roman" w:hAnsi="Times New Roman" w:cs="Times New Roman"/>
        </w:rPr>
        <w:t xml:space="preserve"> January </w:t>
      </w:r>
      <w:r w:rsidR="00F33DFE">
        <w:rPr>
          <w:rFonts w:ascii="Times New Roman" w:hAnsi="Times New Roman" w:cs="Times New Roman"/>
        </w:rPr>
        <w:t>through</w:t>
      </w:r>
      <w:r>
        <w:rPr>
          <w:rFonts w:ascii="Times New Roman" w:hAnsi="Times New Roman" w:cs="Times New Roman"/>
        </w:rPr>
        <w:t xml:space="preserve"> March, allowing for the data to be analyzed with</w:t>
      </w:r>
      <w:r w:rsidR="00041615">
        <w:rPr>
          <w:rFonts w:ascii="Times New Roman" w:hAnsi="Times New Roman" w:cs="Times New Roman"/>
        </w:rPr>
        <w:t>out</w:t>
      </w:r>
      <w:r>
        <w:rPr>
          <w:rFonts w:ascii="Times New Roman" w:hAnsi="Times New Roman" w:cs="Times New Roman"/>
        </w:rPr>
        <w:t xml:space="preserve"> being biased towards the largest industry</w:t>
      </w:r>
      <w:r w:rsidR="003E7C8B">
        <w:rPr>
          <w:rFonts w:ascii="Times New Roman" w:hAnsi="Times New Roman" w:cs="Times New Roman"/>
        </w:rPr>
        <w:t xml:space="preserve"> in the dataset</w:t>
      </w:r>
      <w:r>
        <w:rPr>
          <w:rFonts w:ascii="Times New Roman" w:hAnsi="Times New Roman" w:cs="Times New Roman"/>
        </w:rPr>
        <w:t>.</w:t>
      </w:r>
      <w:r w:rsidR="005B6EA3">
        <w:rPr>
          <w:rFonts w:ascii="Times New Roman" w:hAnsi="Times New Roman" w:cs="Times New Roman"/>
        </w:rPr>
        <w:t xml:space="preserve">    </w:t>
      </w:r>
    </w:p>
    <w:p w14:paraId="1BDE9A3E" w14:textId="2FDC6240" w:rsidR="005B6EA3" w:rsidRDefault="004F0D62" w:rsidP="000762E9">
      <w:pPr>
        <w:rPr>
          <w:rFonts w:ascii="Times New Roman" w:hAnsi="Times New Roman" w:cs="Times New Roman"/>
        </w:rPr>
      </w:pPr>
      <w:r w:rsidRPr="004F0D62">
        <w:rPr>
          <w:rFonts w:ascii="Times New Roman" w:hAnsi="Times New Roman" w:cs="Times New Roman"/>
          <w:noProof/>
        </w:rPr>
        <w:drawing>
          <wp:inline distT="0" distB="0" distL="0" distR="0" wp14:anchorId="4EF4661C" wp14:editId="0BAE8C0C">
            <wp:extent cx="4716059" cy="2796540"/>
            <wp:effectExtent l="0" t="0" r="889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719822" cy="2798772"/>
                    </a:xfrm>
                    <a:prstGeom prst="rect">
                      <a:avLst/>
                    </a:prstGeom>
                  </pic:spPr>
                </pic:pic>
              </a:graphicData>
            </a:graphic>
          </wp:inline>
        </w:drawing>
      </w:r>
    </w:p>
    <w:p w14:paraId="34B1F477" w14:textId="4CB9CCA0" w:rsidR="004F0D62" w:rsidRDefault="004F0D62" w:rsidP="000762E9">
      <w:pPr>
        <w:rPr>
          <w:rFonts w:ascii="Times New Roman" w:hAnsi="Times New Roman" w:cs="Times New Roman"/>
        </w:rPr>
      </w:pPr>
      <w:r w:rsidRPr="004F0D62">
        <w:rPr>
          <w:rFonts w:ascii="Times New Roman" w:hAnsi="Times New Roman" w:cs="Times New Roman"/>
          <w:noProof/>
        </w:rPr>
        <w:lastRenderedPageBreak/>
        <w:drawing>
          <wp:inline distT="0" distB="0" distL="0" distR="0" wp14:anchorId="0EEBFEF4" wp14:editId="4C741538">
            <wp:extent cx="2869662" cy="2887980"/>
            <wp:effectExtent l="0" t="0" r="698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880729" cy="2899118"/>
                    </a:xfrm>
                    <a:prstGeom prst="rect">
                      <a:avLst/>
                    </a:prstGeom>
                  </pic:spPr>
                </pic:pic>
              </a:graphicData>
            </a:graphic>
          </wp:inline>
        </w:drawing>
      </w:r>
    </w:p>
    <w:p w14:paraId="2ED0FD37" w14:textId="497C89EA" w:rsidR="00C21DB1" w:rsidRDefault="00806465" w:rsidP="000762E9">
      <w:pPr>
        <w:rPr>
          <w:rFonts w:ascii="Times New Roman" w:hAnsi="Times New Roman" w:cs="Times New Roman"/>
          <w:sz w:val="24"/>
          <w:szCs w:val="24"/>
        </w:rPr>
      </w:pPr>
      <w:r>
        <w:rPr>
          <w:rFonts w:ascii="Times New Roman" w:hAnsi="Times New Roman" w:cs="Times New Roman"/>
          <w:sz w:val="24"/>
          <w:szCs w:val="24"/>
        </w:rPr>
        <w:t>After v</w:t>
      </w:r>
      <w:r w:rsidR="0077363D">
        <w:rPr>
          <w:rFonts w:ascii="Times New Roman" w:hAnsi="Times New Roman" w:cs="Times New Roman"/>
          <w:sz w:val="24"/>
          <w:szCs w:val="24"/>
        </w:rPr>
        <w:t>isualizing</w:t>
      </w:r>
      <w:r>
        <w:rPr>
          <w:rFonts w:ascii="Times New Roman" w:hAnsi="Times New Roman" w:cs="Times New Roman"/>
          <w:sz w:val="24"/>
          <w:szCs w:val="24"/>
        </w:rPr>
        <w:t xml:space="preserve"> </w:t>
      </w:r>
      <w:r w:rsidR="004A3906">
        <w:rPr>
          <w:rFonts w:ascii="Times New Roman" w:hAnsi="Times New Roman" w:cs="Times New Roman"/>
          <w:sz w:val="24"/>
          <w:szCs w:val="24"/>
        </w:rPr>
        <w:t xml:space="preserve">the </w:t>
      </w:r>
      <w:r>
        <w:rPr>
          <w:rFonts w:ascii="Times New Roman" w:hAnsi="Times New Roman" w:cs="Times New Roman"/>
          <w:sz w:val="24"/>
          <w:szCs w:val="24"/>
        </w:rPr>
        <w:t>data fo</w:t>
      </w:r>
      <w:r w:rsidR="001E42BF">
        <w:rPr>
          <w:rFonts w:ascii="Times New Roman" w:hAnsi="Times New Roman" w:cs="Times New Roman"/>
          <w:sz w:val="24"/>
          <w:szCs w:val="24"/>
        </w:rPr>
        <w:t>r assigned</w:t>
      </w:r>
      <w:r w:rsidR="0077363D">
        <w:rPr>
          <w:rFonts w:ascii="Times New Roman" w:hAnsi="Times New Roman" w:cs="Times New Roman"/>
          <w:sz w:val="24"/>
          <w:szCs w:val="24"/>
        </w:rPr>
        <w:t xml:space="preserve"> Kickstarter project categories </w:t>
      </w:r>
      <w:r>
        <w:rPr>
          <w:rFonts w:ascii="Times New Roman" w:hAnsi="Times New Roman" w:cs="Times New Roman"/>
          <w:sz w:val="24"/>
          <w:szCs w:val="24"/>
        </w:rPr>
        <w:t>in a stacked column pivot chart,</w:t>
      </w:r>
      <w:r w:rsidR="001E42BF">
        <w:rPr>
          <w:rFonts w:ascii="Times New Roman" w:hAnsi="Times New Roman" w:cs="Times New Roman"/>
          <w:sz w:val="24"/>
          <w:szCs w:val="24"/>
        </w:rPr>
        <w:t xml:space="preserve"> it seems that </w:t>
      </w:r>
      <w:r w:rsidR="00603738">
        <w:rPr>
          <w:rFonts w:ascii="Times New Roman" w:hAnsi="Times New Roman" w:cs="Times New Roman"/>
          <w:sz w:val="24"/>
          <w:szCs w:val="24"/>
        </w:rPr>
        <w:t xml:space="preserve">the demographic breakdown for </w:t>
      </w:r>
      <w:r w:rsidR="001E42BF">
        <w:rPr>
          <w:rFonts w:ascii="Times New Roman" w:hAnsi="Times New Roman" w:cs="Times New Roman"/>
          <w:sz w:val="24"/>
          <w:szCs w:val="24"/>
        </w:rPr>
        <w:t xml:space="preserve">industries with the most project funding submissions are theater (33.9%), music (17.0%), </w:t>
      </w:r>
      <w:r w:rsidR="004A3906">
        <w:rPr>
          <w:rFonts w:ascii="Times New Roman" w:hAnsi="Times New Roman" w:cs="Times New Roman"/>
          <w:sz w:val="24"/>
          <w:szCs w:val="24"/>
        </w:rPr>
        <w:t>technology (14.6%), and film &amp; video (12.6%).</w:t>
      </w:r>
      <w:r w:rsidR="00603738">
        <w:rPr>
          <w:rFonts w:ascii="Times New Roman" w:hAnsi="Times New Roman" w:cs="Times New Roman"/>
          <w:sz w:val="24"/>
          <w:szCs w:val="24"/>
        </w:rPr>
        <w:t xml:space="preserve"> Food, games, photography, and publishing are less represented in </w:t>
      </w:r>
      <w:r w:rsidR="003E0F77">
        <w:rPr>
          <w:rFonts w:ascii="Times New Roman" w:hAnsi="Times New Roman" w:cs="Times New Roman"/>
          <w:sz w:val="24"/>
          <w:szCs w:val="24"/>
        </w:rPr>
        <w:t xml:space="preserve">dataset at </w:t>
      </w:r>
      <w:r w:rsidR="00603738">
        <w:rPr>
          <w:rFonts w:ascii="Times New Roman" w:hAnsi="Times New Roman" w:cs="Times New Roman"/>
          <w:sz w:val="24"/>
          <w:szCs w:val="24"/>
        </w:rPr>
        <w:t>(</w:t>
      </w:r>
      <w:r w:rsidR="003E0F77">
        <w:rPr>
          <w:rFonts w:ascii="Times New Roman" w:hAnsi="Times New Roman" w:cs="Times New Roman"/>
          <w:sz w:val="24"/>
          <w:szCs w:val="24"/>
        </w:rPr>
        <w:t xml:space="preserve">4.7%, 5.3%, 5.3%, and 5.7%) respectively. Journalism (0.6%) is the industry with the least project submissions at only 24 </w:t>
      </w:r>
      <w:r w:rsidR="009C5D7B">
        <w:rPr>
          <w:rFonts w:ascii="Times New Roman" w:hAnsi="Times New Roman" w:cs="Times New Roman"/>
          <w:sz w:val="24"/>
          <w:szCs w:val="24"/>
        </w:rPr>
        <w:t xml:space="preserve">campaigns, all of which were canceled. While the population size of the given dataset is likely too small to test for statistical significance, one could still infer from the industry demographics, that journalism campaigns would have a tougher time reviving funding on Kickstarter.    </w:t>
      </w:r>
    </w:p>
    <w:p w14:paraId="7E125A1A" w14:textId="38AD3133" w:rsidR="00F527D3" w:rsidRDefault="00192117" w:rsidP="000762E9">
      <w:pPr>
        <w:rPr>
          <w:rFonts w:ascii="Times New Roman" w:hAnsi="Times New Roman" w:cs="Times New Roman"/>
          <w:sz w:val="24"/>
          <w:szCs w:val="24"/>
        </w:rPr>
      </w:pPr>
      <w:r>
        <w:rPr>
          <w:noProof/>
        </w:rPr>
        <w:drawing>
          <wp:inline distT="0" distB="0" distL="0" distR="0" wp14:anchorId="2B8FA06F" wp14:editId="60ED6E50">
            <wp:extent cx="4701540" cy="2735580"/>
            <wp:effectExtent l="0" t="0" r="3810" b="7620"/>
            <wp:docPr id="4" name="Chart 4">
              <a:extLst xmlns:a="http://schemas.openxmlformats.org/drawingml/2006/main">
                <a:ext uri="{FF2B5EF4-FFF2-40B4-BE49-F238E27FC236}">
                  <a16:creationId xmlns:a16="http://schemas.microsoft.com/office/drawing/2014/main" id="{AD4635CD-E274-4A08-8A04-5BB024C653E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1274CCC" w14:textId="7B2484A6" w:rsidR="00F527D3" w:rsidRDefault="00F527D3" w:rsidP="000762E9">
      <w:pPr>
        <w:rPr>
          <w:rFonts w:ascii="Times New Roman" w:hAnsi="Times New Roman" w:cs="Times New Roman"/>
          <w:sz w:val="24"/>
          <w:szCs w:val="24"/>
        </w:rPr>
      </w:pPr>
    </w:p>
    <w:p w14:paraId="24CDEC24" w14:textId="0AE8E63E" w:rsidR="00F527D3" w:rsidRDefault="00F527D3" w:rsidP="000762E9">
      <w:pPr>
        <w:rPr>
          <w:rFonts w:ascii="Times New Roman" w:hAnsi="Times New Roman" w:cs="Times New Roman"/>
          <w:sz w:val="24"/>
          <w:szCs w:val="24"/>
        </w:rPr>
      </w:pPr>
    </w:p>
    <w:p w14:paraId="23D57EBD" w14:textId="227C4E39" w:rsidR="00F527D3" w:rsidRDefault="00F527D3" w:rsidP="000762E9">
      <w:pPr>
        <w:rPr>
          <w:rFonts w:ascii="Times New Roman" w:hAnsi="Times New Roman" w:cs="Times New Roman"/>
          <w:sz w:val="24"/>
          <w:szCs w:val="24"/>
        </w:rPr>
      </w:pPr>
      <w:r w:rsidRPr="00F527D3">
        <w:rPr>
          <w:rFonts w:ascii="Times New Roman" w:hAnsi="Times New Roman" w:cs="Times New Roman"/>
          <w:sz w:val="24"/>
          <w:szCs w:val="24"/>
        </w:rPr>
        <w:lastRenderedPageBreak/>
        <w:drawing>
          <wp:inline distT="0" distB="0" distL="0" distR="0" wp14:anchorId="15D1B275" wp14:editId="1898EBB9">
            <wp:extent cx="3253740" cy="2324935"/>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1152" cy="2330231"/>
                    </a:xfrm>
                    <a:prstGeom prst="rect">
                      <a:avLst/>
                    </a:prstGeom>
                  </pic:spPr>
                </pic:pic>
              </a:graphicData>
            </a:graphic>
          </wp:inline>
        </w:drawing>
      </w:r>
    </w:p>
    <w:p w14:paraId="562C423A" w14:textId="7AF583B5" w:rsidR="00F527D3" w:rsidRDefault="00F527D3" w:rsidP="000762E9">
      <w:pPr>
        <w:rPr>
          <w:rFonts w:ascii="Times New Roman" w:hAnsi="Times New Roman" w:cs="Times New Roman"/>
          <w:sz w:val="24"/>
          <w:szCs w:val="24"/>
        </w:rPr>
      </w:pPr>
    </w:p>
    <w:p w14:paraId="37CAB263" w14:textId="762A4EB6" w:rsidR="00F527D3" w:rsidRDefault="00F527D3" w:rsidP="000762E9">
      <w:pPr>
        <w:rPr>
          <w:rFonts w:ascii="Times New Roman" w:hAnsi="Times New Roman" w:cs="Times New Roman"/>
          <w:sz w:val="24"/>
          <w:szCs w:val="24"/>
        </w:rPr>
      </w:pPr>
    </w:p>
    <w:p w14:paraId="501A98A6" w14:textId="275EEDF3" w:rsidR="00F527D3" w:rsidRDefault="00F527D3" w:rsidP="000762E9">
      <w:pPr>
        <w:rPr>
          <w:rFonts w:ascii="Times New Roman" w:hAnsi="Times New Roman" w:cs="Times New Roman"/>
          <w:sz w:val="24"/>
          <w:szCs w:val="24"/>
        </w:rPr>
      </w:pPr>
    </w:p>
    <w:p w14:paraId="7FDB4E5A" w14:textId="1B59D30D" w:rsidR="00F527D3" w:rsidRDefault="00F527D3" w:rsidP="000762E9">
      <w:pPr>
        <w:rPr>
          <w:rFonts w:ascii="Times New Roman" w:hAnsi="Times New Roman" w:cs="Times New Roman"/>
          <w:sz w:val="24"/>
          <w:szCs w:val="24"/>
        </w:rPr>
      </w:pPr>
    </w:p>
    <w:p w14:paraId="03396AA0" w14:textId="56013B55" w:rsidR="006674B7" w:rsidRPr="003679B3" w:rsidRDefault="006674B7" w:rsidP="000762E9">
      <w:pPr>
        <w:rPr>
          <w:rFonts w:ascii="Times New Roman" w:hAnsi="Times New Roman" w:cs="Times New Roman"/>
          <w:sz w:val="24"/>
          <w:szCs w:val="24"/>
        </w:rPr>
      </w:pPr>
    </w:p>
    <w:sectPr w:rsidR="006674B7" w:rsidRPr="00367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5312"/>
    <w:rsid w:val="00041615"/>
    <w:rsid w:val="000762E9"/>
    <w:rsid w:val="00095312"/>
    <w:rsid w:val="000A7498"/>
    <w:rsid w:val="001412EF"/>
    <w:rsid w:val="00166CA6"/>
    <w:rsid w:val="00192117"/>
    <w:rsid w:val="001E42BF"/>
    <w:rsid w:val="001F73D6"/>
    <w:rsid w:val="0027446E"/>
    <w:rsid w:val="002C7C56"/>
    <w:rsid w:val="003679B3"/>
    <w:rsid w:val="003E0F77"/>
    <w:rsid w:val="003E7C8B"/>
    <w:rsid w:val="003F263A"/>
    <w:rsid w:val="003F27A0"/>
    <w:rsid w:val="00494AE9"/>
    <w:rsid w:val="004A3906"/>
    <w:rsid w:val="004F0D62"/>
    <w:rsid w:val="005B6EA3"/>
    <w:rsid w:val="00603738"/>
    <w:rsid w:val="006531D9"/>
    <w:rsid w:val="006674B7"/>
    <w:rsid w:val="0077363D"/>
    <w:rsid w:val="0079736A"/>
    <w:rsid w:val="00806465"/>
    <w:rsid w:val="008A386E"/>
    <w:rsid w:val="009A1B3B"/>
    <w:rsid w:val="009C5D7B"/>
    <w:rsid w:val="00A66EDB"/>
    <w:rsid w:val="00AB26EA"/>
    <w:rsid w:val="00AB5081"/>
    <w:rsid w:val="00AD1CED"/>
    <w:rsid w:val="00AE4593"/>
    <w:rsid w:val="00BD6C21"/>
    <w:rsid w:val="00C21DB1"/>
    <w:rsid w:val="00CB416E"/>
    <w:rsid w:val="00DE5B31"/>
    <w:rsid w:val="00EE0F22"/>
    <w:rsid w:val="00F33DFE"/>
    <w:rsid w:val="00F527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11718"/>
  <w15:chartTrackingRefBased/>
  <w15:docId w15:val="{F2FA7A29-2F3E-4CAE-8F03-E1DDD2C205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6E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556598">
      <w:bodyDiv w:val="1"/>
      <w:marLeft w:val="0"/>
      <w:marRight w:val="0"/>
      <w:marTop w:val="0"/>
      <w:marBottom w:val="0"/>
      <w:divBdr>
        <w:top w:val="none" w:sz="0" w:space="0" w:color="auto"/>
        <w:left w:val="none" w:sz="0" w:space="0" w:color="auto"/>
        <w:bottom w:val="none" w:sz="0" w:space="0" w:color="auto"/>
        <w:right w:val="none" w:sz="0" w:space="0" w:color="auto"/>
      </w:divBdr>
    </w:div>
    <w:div w:id="377779580">
      <w:bodyDiv w:val="1"/>
      <w:marLeft w:val="0"/>
      <w:marRight w:val="0"/>
      <w:marTop w:val="0"/>
      <w:marBottom w:val="0"/>
      <w:divBdr>
        <w:top w:val="none" w:sz="0" w:space="0" w:color="auto"/>
        <w:left w:val="none" w:sz="0" w:space="0" w:color="auto"/>
        <w:bottom w:val="none" w:sz="0" w:space="0" w:color="auto"/>
        <w:right w:val="none" w:sz="0" w:space="0" w:color="auto"/>
      </w:divBdr>
    </w:div>
    <w:div w:id="675305085">
      <w:bodyDiv w:val="1"/>
      <w:marLeft w:val="0"/>
      <w:marRight w:val="0"/>
      <w:marTop w:val="0"/>
      <w:marBottom w:val="0"/>
      <w:divBdr>
        <w:top w:val="none" w:sz="0" w:space="0" w:color="auto"/>
        <w:left w:val="none" w:sz="0" w:space="0" w:color="auto"/>
        <w:bottom w:val="none" w:sz="0" w:space="0" w:color="auto"/>
        <w:right w:val="none" w:sz="0" w:space="0" w:color="auto"/>
      </w:divBdr>
    </w:div>
    <w:div w:id="1679846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chris\excel-challenge\ccs_StarterBook.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[ccs_StarterBook.xlsx]Sheet2!PivotTable1</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500" b="0" i="0" baseline="0">
                <a:effectLst/>
              </a:rPr>
              <a:t>Category Stacked Column Pivot Chart</a:t>
            </a:r>
            <a:endParaRPr lang="en-US" sz="1500">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3"/>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4"/>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6"/>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7"/>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9"/>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0"/>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11"/>
        <c:spPr>
          <a:solidFill>
            <a:schemeClr val="accent6"/>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s>
    <c:plotArea>
      <c:layout/>
      <c:barChart>
        <c:barDir val="col"/>
        <c:grouping val="stacked"/>
        <c:varyColors val="0"/>
        <c:ser>
          <c:idx val="0"/>
          <c:order val="0"/>
          <c:tx>
            <c:strRef>
              <c:f>Sheet2!$B$3:$B$4</c:f>
              <c:strCache>
                <c:ptCount val="1"/>
                <c:pt idx="0">
                  <c:v>successful</c:v>
                </c:pt>
              </c:strCache>
            </c:strRef>
          </c:tx>
          <c:spPr>
            <a:solidFill>
              <a:schemeClr val="accent6"/>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Sheet2!$B$5:$B$14</c:f>
              <c:numCache>
                <c:formatCode>General</c:formatCode>
                <c:ptCount val="9"/>
                <c:pt idx="0">
                  <c:v>300</c:v>
                </c:pt>
                <c:pt idx="1">
                  <c:v>34</c:v>
                </c:pt>
                <c:pt idx="2">
                  <c:v>80</c:v>
                </c:pt>
                <c:pt idx="4">
                  <c:v>540</c:v>
                </c:pt>
                <c:pt idx="5">
                  <c:v>103</c:v>
                </c:pt>
                <c:pt idx="6">
                  <c:v>80</c:v>
                </c:pt>
                <c:pt idx="7">
                  <c:v>209</c:v>
                </c:pt>
                <c:pt idx="8">
                  <c:v>839</c:v>
                </c:pt>
              </c:numCache>
            </c:numRef>
          </c:val>
          <c:extLst>
            <c:ext xmlns:c16="http://schemas.microsoft.com/office/drawing/2014/chart" uri="{C3380CC4-5D6E-409C-BE32-E72D297353CC}">
              <c16:uniqueId val="{00000000-CC0C-4F9C-8D95-16D5242B3DEE}"/>
            </c:ext>
          </c:extLst>
        </c:ser>
        <c:ser>
          <c:idx val="1"/>
          <c:order val="1"/>
          <c:tx>
            <c:strRef>
              <c:f>Sheet2!$C$3:$C$4</c:f>
              <c:strCache>
                <c:ptCount val="1"/>
                <c:pt idx="0">
                  <c:v>failed</c:v>
                </c:pt>
              </c:strCache>
            </c:strRef>
          </c:tx>
          <c:spPr>
            <a:solidFill>
              <a:schemeClr val="accent5"/>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Sheet2!$C$5:$C$14</c:f>
              <c:numCache>
                <c:formatCode>General</c:formatCode>
                <c:ptCount val="9"/>
                <c:pt idx="0">
                  <c:v>180</c:v>
                </c:pt>
                <c:pt idx="1">
                  <c:v>140</c:v>
                </c:pt>
                <c:pt idx="2">
                  <c:v>140</c:v>
                </c:pt>
                <c:pt idx="4">
                  <c:v>120</c:v>
                </c:pt>
                <c:pt idx="5">
                  <c:v>117</c:v>
                </c:pt>
                <c:pt idx="6">
                  <c:v>127</c:v>
                </c:pt>
                <c:pt idx="7">
                  <c:v>213</c:v>
                </c:pt>
                <c:pt idx="8">
                  <c:v>493</c:v>
                </c:pt>
              </c:numCache>
            </c:numRef>
          </c:val>
          <c:extLst>
            <c:ext xmlns:c16="http://schemas.microsoft.com/office/drawing/2014/chart" uri="{C3380CC4-5D6E-409C-BE32-E72D297353CC}">
              <c16:uniqueId val="{00000001-CC0C-4F9C-8D95-16D5242B3DEE}"/>
            </c:ext>
          </c:extLst>
        </c:ser>
        <c:ser>
          <c:idx val="2"/>
          <c:order val="2"/>
          <c:tx>
            <c:strRef>
              <c:f>Sheet2!$D$3:$D$4</c:f>
              <c:strCache>
                <c:ptCount val="1"/>
                <c:pt idx="0">
                  <c:v>canceled</c:v>
                </c:pt>
              </c:strCache>
            </c:strRef>
          </c:tx>
          <c:spPr>
            <a:solidFill>
              <a:schemeClr val="accent4"/>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Sheet2!$D$5:$D$14</c:f>
              <c:numCache>
                <c:formatCode>General</c:formatCode>
                <c:ptCount val="9"/>
                <c:pt idx="0">
                  <c:v>40</c:v>
                </c:pt>
                <c:pt idx="1">
                  <c:v>20</c:v>
                </c:pt>
                <c:pt idx="3">
                  <c:v>24</c:v>
                </c:pt>
                <c:pt idx="4">
                  <c:v>20</c:v>
                </c:pt>
                <c:pt idx="6">
                  <c:v>30</c:v>
                </c:pt>
                <c:pt idx="7">
                  <c:v>178</c:v>
                </c:pt>
                <c:pt idx="8">
                  <c:v>37</c:v>
                </c:pt>
              </c:numCache>
            </c:numRef>
          </c:val>
          <c:extLst>
            <c:ext xmlns:c16="http://schemas.microsoft.com/office/drawing/2014/chart" uri="{C3380CC4-5D6E-409C-BE32-E72D297353CC}">
              <c16:uniqueId val="{00000002-CC0C-4F9C-8D95-16D5242B3DEE}"/>
            </c:ext>
          </c:extLst>
        </c:ser>
        <c:ser>
          <c:idx val="3"/>
          <c:order val="3"/>
          <c:tx>
            <c:strRef>
              <c:f>Sheet2!$E$3:$E$4</c:f>
              <c:strCache>
                <c:ptCount val="1"/>
                <c:pt idx="0">
                  <c:v>live</c:v>
                </c:pt>
              </c:strCache>
            </c:strRef>
          </c:tx>
          <c:spPr>
            <a:solidFill>
              <a:schemeClr val="accent6">
                <a:lumMod val="60000"/>
              </a:schemeClr>
            </a:solidFill>
            <a:ln>
              <a:noFill/>
            </a:ln>
            <a:effectLst/>
          </c:spPr>
          <c:invertIfNegative val="0"/>
          <c:cat>
            <c:strRef>
              <c:f>Sheet2!$A$5:$A$14</c:f>
              <c:strCache>
                <c:ptCount val="9"/>
                <c:pt idx="0">
                  <c:v>film &amp; video</c:v>
                </c:pt>
                <c:pt idx="1">
                  <c:v>food</c:v>
                </c:pt>
                <c:pt idx="2">
                  <c:v>games</c:v>
                </c:pt>
                <c:pt idx="3">
                  <c:v>journalism</c:v>
                </c:pt>
                <c:pt idx="4">
                  <c:v>music</c:v>
                </c:pt>
                <c:pt idx="5">
                  <c:v>photography</c:v>
                </c:pt>
                <c:pt idx="6">
                  <c:v>publishing</c:v>
                </c:pt>
                <c:pt idx="7">
                  <c:v>technology</c:v>
                </c:pt>
                <c:pt idx="8">
                  <c:v>theater</c:v>
                </c:pt>
              </c:strCache>
            </c:strRef>
          </c:cat>
          <c:val>
            <c:numRef>
              <c:f>Sheet2!$E$5:$E$14</c:f>
              <c:numCache>
                <c:formatCode>General</c:formatCode>
                <c:ptCount val="9"/>
                <c:pt idx="1">
                  <c:v>6</c:v>
                </c:pt>
                <c:pt idx="4">
                  <c:v>20</c:v>
                </c:pt>
                <c:pt idx="8">
                  <c:v>24</c:v>
                </c:pt>
              </c:numCache>
            </c:numRef>
          </c:val>
          <c:extLst>
            <c:ext xmlns:c16="http://schemas.microsoft.com/office/drawing/2014/chart" uri="{C3380CC4-5D6E-409C-BE32-E72D297353CC}">
              <c16:uniqueId val="{00000003-CC0C-4F9C-8D95-16D5242B3DEE}"/>
            </c:ext>
          </c:extLst>
        </c:ser>
        <c:dLbls>
          <c:showLegendKey val="0"/>
          <c:showVal val="0"/>
          <c:showCatName val="0"/>
          <c:showSerName val="0"/>
          <c:showPercent val="0"/>
          <c:showBubbleSize val="0"/>
        </c:dLbls>
        <c:gapWidth val="150"/>
        <c:overlap val="100"/>
        <c:axId val="138002703"/>
        <c:axId val="138023087"/>
      </c:barChart>
      <c:catAx>
        <c:axId val="13800270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Categories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023087"/>
        <c:crosses val="autoZero"/>
        <c:auto val="1"/>
        <c:lblAlgn val="ctr"/>
        <c:lblOffset val="100"/>
        <c:noMultiLvlLbl val="0"/>
      </c:catAx>
      <c:valAx>
        <c:axId val="13802308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Count</a:t>
                </a:r>
                <a:r>
                  <a:rPr lang="en-US" baseline="0"/>
                  <a:t> Of Sates (Successful, Failed, Canceled, Live)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8002703"/>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dropZonesVisible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3</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 Sok</dc:creator>
  <cp:keywords/>
  <dc:description/>
  <cp:lastModifiedBy>Christina Sok</cp:lastModifiedBy>
  <cp:revision>14</cp:revision>
  <dcterms:created xsi:type="dcterms:W3CDTF">2021-12-18T19:27:00Z</dcterms:created>
  <dcterms:modified xsi:type="dcterms:W3CDTF">2021-12-19T01:02:00Z</dcterms:modified>
</cp:coreProperties>
</file>